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r w:rsidR="00BC703F" w:rsidRPr="00BC703F">
        <w:rPr>
          <w:rFonts w:ascii="Arial" w:eastAsiaTheme="minorEastAsia" w:hAnsi="Arial" w:cs="Arial"/>
          <w:color w:val="000000"/>
          <w:sz w:val="22"/>
          <w:lang w:eastAsia="zh-CN"/>
        </w:rPr>
        <w:t>][</w:t>
      </w:r>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ListParagraph"/>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ListParagraph"/>
        <w:widowControl w:val="0"/>
        <w:numPr>
          <w:ilvl w:val="0"/>
          <w:numId w:val="9"/>
        </w:numPr>
        <w:overflowPunct/>
        <w:autoSpaceDE/>
        <w:autoSpaceDN/>
        <w:adjustRightInd/>
        <w:spacing w:after="0"/>
        <w:ind w:firstLineChars="0"/>
        <w:jc w:val="both"/>
        <w:textAlignment w:val="bottom"/>
        <w:rPr>
          <w:bCs/>
        </w:rPr>
      </w:pPr>
      <w:r w:rsidRPr="00CD2195">
        <w:rPr>
          <w:bCs/>
        </w:rPr>
        <w:t>For PC2 and PC3, MPR issues related to 2TX, including UL-MIMO, uplink full power transmission, and TxD,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This email thread is used to handle the maintenance issues for eMIMO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Maintenance Work for eMIMO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Huawei, HiSilicon</w:t>
            </w:r>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Observation 2: ULFPTx mode 1 is implemented by TxD actually, have different MPR for ULFPTx and TxD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Observation 3: According to the study of PC1.5, it is reasonable to define one set of MPR requirements for both UL MIMO and TxD.</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Proposal 2: One set of MPR requirements should be adopted for both UL MIMO (including ULFPTx) and TxD.</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Huawei, HiSilicon</w:t>
            </w:r>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MPR for UL-MIMO ULFPTx</w:t>
      </w:r>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 As a package agreed in last RAN4 meeting, RAN4 agreed that “</w:t>
      </w:r>
      <w:r w:rsidRPr="00B35D39">
        <w:rPr>
          <w:rFonts w:eastAsia="宋体"/>
          <w:szCs w:val="24"/>
          <w:lang w:eastAsia="zh-CN"/>
        </w:rPr>
        <w:t>For PC2 and PC3, MPR issues related to 2TX, including UL-MIMO, uplink full power transmission, and TxD, will be further discussed in TEI16.</w:t>
      </w:r>
      <w:r>
        <w:rPr>
          <w:rFonts w:eastAsia="宋体"/>
          <w:szCs w:val="24"/>
          <w:lang w:eastAsia="zh-CN"/>
        </w:rPr>
        <w:t>”</w:t>
      </w:r>
      <w:bookmarkStart w:id="0" w:name="_GoBack"/>
      <w:bookmarkEnd w:id="0"/>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from Huawei</w:t>
      </w:r>
      <w:r w:rsidR="00FC7170">
        <w:rPr>
          <w:rFonts w:eastAsia="宋体"/>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宋体"/>
          <w:szCs w:val="24"/>
          <w:lang w:eastAsia="zh-CN"/>
        </w:rPr>
      </w:pPr>
      <w:r w:rsidRPr="00375478">
        <w:rPr>
          <w:rFonts w:eastAsia="宋体"/>
          <w:szCs w:val="24"/>
          <w:lang w:eastAsia="zh-CN"/>
        </w:rPr>
        <w:t>Proposal 2: One set of MPR requirements should be adopted for both UL MIMO (including ULFPTx) and TxD.</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宋体"/>
          <w:szCs w:val="24"/>
          <w:lang w:eastAsia="zh-CN"/>
        </w:rPr>
      </w:pPr>
      <w:r w:rsidRPr="00E830B4">
        <w:rPr>
          <w:rFonts w:eastAsia="宋体"/>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Suggest to </w:t>
      </w:r>
      <w:r w:rsidR="00375478">
        <w:rPr>
          <w:rFonts w:eastAsia="宋体"/>
          <w:szCs w:val="24"/>
          <w:lang w:eastAsia="zh-CN"/>
        </w:rPr>
        <w:t xml:space="preserve">discuss P1 and P2, and if P2 is agreeable to the group, the discussion can be merged with TxD discussion under AI.7.19.2.2. </w:t>
      </w:r>
      <w:r w:rsidR="00497083" w:rsidRPr="00E86E6F">
        <w:rPr>
          <w:rFonts w:eastAsia="宋体"/>
          <w:szCs w:val="24"/>
          <w:lang w:eastAsia="zh-CN"/>
        </w:rPr>
        <w:t>Companies’ views are collected in 1st round discussion</w:t>
      </w:r>
      <w:r w:rsidR="00497083">
        <w:rPr>
          <w:rFonts w:eastAsia="宋体"/>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FF14D89"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lastRenderedPageBreak/>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3844" w14:textId="77777777" w:rsidR="006821B0" w:rsidRDefault="006821B0">
      <w:r>
        <w:separator/>
      </w:r>
    </w:p>
  </w:endnote>
  <w:endnote w:type="continuationSeparator" w:id="0">
    <w:p w14:paraId="691E31A0" w14:textId="77777777" w:rsidR="006821B0" w:rsidRDefault="0068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
    <w:altName w:val="Malgun Gothic Semilight"/>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CE8AF" w14:textId="77777777" w:rsidR="006821B0" w:rsidRDefault="006821B0">
      <w:r>
        <w:separator/>
      </w:r>
    </w:p>
  </w:footnote>
  <w:footnote w:type="continuationSeparator" w:id="0">
    <w:p w14:paraId="30153F81" w14:textId="77777777" w:rsidR="006821B0" w:rsidRDefault="00682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15:restartNumberingAfterBreak="0">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0E46D2"/>
    <w:multiLevelType w:val="hybridMultilevel"/>
    <w:tmpl w:val="FE023A9A"/>
    <w:lvl w:ilvl="0" w:tplc="FED03B40">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15:restartNumberingAfterBreak="0">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15:restartNumberingAfterBreak="0">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15:restartNumberingAfterBreak="0">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15:restartNumberingAfterBreak="0">
    <w:nsid w:val="6A5F0EB5"/>
    <w:multiLevelType w:val="hybridMultilevel"/>
    <w:tmpl w:val="8DC8D180"/>
    <w:lvl w:ilvl="0" w:tplc="FED03B4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15:restartNumberingAfterBreak="0">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15:restartNumberingAfterBreak="0">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60A5"/>
    <w:rsid w:val="00E1713D"/>
    <w:rsid w:val="00E202A4"/>
    <w:rsid w:val="00E20A43"/>
    <w:rsid w:val="00E20C60"/>
    <w:rsid w:val="00E23898"/>
    <w:rsid w:val="00E319F1"/>
    <w:rsid w:val="00E33CD2"/>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15:docId w15:val="{079365E7-F7D3-4900-B5B1-498B6E3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宋体"/>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宋体" w:eastAsiaTheme="minorEastAsia" w:hAnsi="宋体" w:cs="宋体"/>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宋体"/>
      <w:kern w:val="2"/>
      <w:sz w:val="21"/>
      <w:lang w:val="en-US" w:eastAsia="zh-CN"/>
    </w:rPr>
  </w:style>
  <w:style w:type="character" w:customStyle="1" w:styleId="Char1">
    <w:name w:val="样式 正文 Char"/>
    <w:basedOn w:val="DefaultParagraphFont"/>
    <w:link w:val="a2"/>
    <w:rsid w:val="00AF0825"/>
    <w:rPr>
      <w:rFonts w:cs="宋体"/>
      <w:kern w:val="2"/>
      <w:sz w:val="21"/>
      <w:lang w:val="en-US" w:eastAsia="zh-CN"/>
    </w:rPr>
  </w:style>
  <w:style w:type="paragraph" w:customStyle="1" w:styleId="a3">
    <w:name w:val="公式"/>
    <w:basedOn w:val="Normal"/>
    <w:rsid w:val="00AF0825"/>
    <w:pPr>
      <w:widowControl w:val="0"/>
      <w:spacing w:after="0"/>
      <w:ind w:firstLine="420"/>
      <w:jc w:val="right"/>
    </w:pPr>
    <w:rPr>
      <w:rFonts w:cs="宋体"/>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宋体"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宋体"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宋体"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宋体" w:hAnsi="宋体" w:cs="宋体"/>
      <w:sz w:val="24"/>
      <w:szCs w:val="24"/>
      <w:lang w:val="en-US" w:eastAsia="zh-CN"/>
    </w:rPr>
  </w:style>
  <w:style w:type="paragraph" w:customStyle="1" w:styleId="font5">
    <w:name w:val="font5"/>
    <w:basedOn w:val="Normal"/>
    <w:rsid w:val="00AF0825"/>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宋体" w:hAnsi="宋体" w:cs="宋体"/>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宋体" w:hAnsi="宋体" w:cs="宋体"/>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hAnsi="宋体" w:cs="宋体"/>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hAnsi="宋体" w:cs="宋体"/>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宋体" w:hAnsi="宋体" w:cs="宋体"/>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宋体" w:hAnsi="宋体" w:cs="宋体"/>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hAnsi="宋体" w:cs="宋体"/>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hAnsi="宋体" w:cs="宋体"/>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宋体"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171C5-DA78-42C5-8F23-90D38979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826</Words>
  <Characters>4711</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Jackson Wang</cp:lastModifiedBy>
  <cp:revision>3</cp:revision>
  <cp:lastPrinted>2019-04-25T01:09:00Z</cp:lastPrinted>
  <dcterms:created xsi:type="dcterms:W3CDTF">2020-10-28T09:00:00Z</dcterms:created>
  <dcterms:modified xsi:type="dcterms:W3CDTF">2020-10-28T09:02:00Z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