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775A56A0"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FF2DCA">
        <w:rPr>
          <w:rFonts w:ascii="Arial" w:hAnsi="Arial" w:cs="Arial"/>
          <w:b/>
          <w:sz w:val="24"/>
          <w:szCs w:val="24"/>
        </w:rPr>
        <w:t>7</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00AD6959" w:rsidRPr="00AD6959">
        <w:rPr>
          <w:rFonts w:ascii="Arial" w:hAnsi="Arial" w:cs="Arial"/>
          <w:b/>
          <w:sz w:val="24"/>
          <w:szCs w:val="24"/>
        </w:rPr>
        <w:t>R4-2014242</w:t>
      </w:r>
    </w:p>
    <w:p w14:paraId="2C67BE8C" w14:textId="641AC7C4" w:rsidR="009F52D7" w:rsidRPr="00554399" w:rsidRDefault="009F52D7" w:rsidP="009F52D7">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 xml:space="preserve">Electronic Meeting, </w:t>
      </w:r>
      <w:r w:rsidR="00FF2DCA">
        <w:rPr>
          <w:rFonts w:ascii="Arial" w:eastAsia="SimSun" w:hAnsi="Arial"/>
          <w:b/>
          <w:sz w:val="24"/>
          <w:szCs w:val="24"/>
          <w:lang w:eastAsia="zh-CN"/>
        </w:rPr>
        <w:t>2</w:t>
      </w:r>
      <w:r>
        <w:rPr>
          <w:rFonts w:ascii="Arial" w:eastAsia="SimSun" w:hAnsi="Arial"/>
          <w:b/>
          <w:sz w:val="24"/>
          <w:szCs w:val="24"/>
          <w:lang w:eastAsia="zh-CN"/>
        </w:rPr>
        <w:t xml:space="preserve"> – </w:t>
      </w:r>
      <w:r w:rsidR="00FF2DCA">
        <w:rPr>
          <w:rFonts w:ascii="Arial" w:eastAsia="SimSun" w:hAnsi="Arial"/>
          <w:b/>
          <w:sz w:val="24"/>
          <w:szCs w:val="24"/>
          <w:lang w:eastAsia="zh-CN"/>
        </w:rPr>
        <w:t>13</w:t>
      </w:r>
      <w:r>
        <w:rPr>
          <w:rFonts w:ascii="Arial" w:eastAsia="SimSun" w:hAnsi="Arial"/>
          <w:b/>
          <w:sz w:val="24"/>
          <w:szCs w:val="24"/>
          <w:lang w:eastAsia="zh-CN"/>
        </w:rPr>
        <w:t xml:space="preserve"> </w:t>
      </w:r>
      <w:proofErr w:type="gramStart"/>
      <w:r w:rsidR="00FF2DCA">
        <w:rPr>
          <w:rFonts w:ascii="Arial" w:eastAsia="SimSun" w:hAnsi="Arial"/>
          <w:b/>
          <w:sz w:val="24"/>
          <w:szCs w:val="24"/>
          <w:lang w:eastAsia="zh-CN"/>
        </w:rPr>
        <w:t>Nov</w:t>
      </w:r>
      <w:r w:rsidRPr="00554399">
        <w:rPr>
          <w:rFonts w:ascii="Arial" w:eastAsia="SimSun" w:hAnsi="Arial"/>
          <w:b/>
          <w:sz w:val="24"/>
          <w:szCs w:val="24"/>
          <w:lang w:eastAsia="zh-CN"/>
        </w:rPr>
        <w:t>,</w:t>
      </w:r>
      <w:proofErr w:type="gramEnd"/>
      <w:r w:rsidRPr="00554399">
        <w:rPr>
          <w:rFonts w:ascii="Arial" w:eastAsia="SimSun" w:hAnsi="Arial"/>
          <w:b/>
          <w:sz w:val="24"/>
          <w:szCs w:val="24"/>
          <w:lang w:eastAsia="zh-CN"/>
        </w:rPr>
        <w:t xml:space="preserve"> 2020</w:t>
      </w:r>
    </w:p>
    <w:p w14:paraId="2305CEA3" w14:textId="33CCFDC5" w:rsidR="009F52D7" w:rsidRPr="00303915" w:rsidRDefault="009F52D7" w:rsidP="009F52D7">
      <w:pPr>
        <w:pStyle w:val="CH"/>
        <w:rPr>
          <w:sz w:val="24"/>
          <w:szCs w:val="24"/>
        </w:rPr>
      </w:pPr>
      <w:r w:rsidRPr="00303915">
        <w:rPr>
          <w:sz w:val="24"/>
          <w:szCs w:val="24"/>
        </w:rPr>
        <w:t>Agenda item:</w:t>
      </w:r>
      <w:r w:rsidRPr="00303915">
        <w:rPr>
          <w:sz w:val="24"/>
          <w:szCs w:val="24"/>
        </w:rPr>
        <w:tab/>
      </w:r>
      <w:r w:rsidR="0026190C" w:rsidRPr="0026190C">
        <w:rPr>
          <w:sz w:val="24"/>
          <w:szCs w:val="24"/>
        </w:rPr>
        <w:t>7.8.1.2.1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45056402"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26190C" w:rsidRPr="0026190C">
        <w:rPr>
          <w:sz w:val="24"/>
          <w:szCs w:val="24"/>
        </w:rPr>
        <w:t>UE demodulation requirements with higher BLER</w:t>
      </w:r>
    </w:p>
    <w:p w14:paraId="2AB0E874" w14:textId="77777777" w:rsidR="009F52D7" w:rsidRPr="00303915" w:rsidRDefault="009F52D7" w:rsidP="009F52D7">
      <w:pPr>
        <w:pStyle w:val="CH"/>
        <w:rPr>
          <w:sz w:val="24"/>
          <w:szCs w:val="24"/>
        </w:rPr>
      </w:pPr>
      <w:r w:rsidRPr="00303915">
        <w:rPr>
          <w:sz w:val="24"/>
          <w:szCs w:val="24"/>
        </w:rPr>
        <w:t>Release:</w:t>
      </w:r>
      <w:r w:rsidRPr="00303915">
        <w:rPr>
          <w:sz w:val="24"/>
          <w:szCs w:val="24"/>
        </w:rPr>
        <w:tab/>
        <w:t>Rel-16</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6306BD02" w14:textId="5093EB53" w:rsidR="00867C55" w:rsidRPr="00867C55" w:rsidRDefault="009F52D7" w:rsidP="009F52D7">
      <w:pPr>
        <w:spacing w:after="120"/>
        <w:rPr>
          <w:sz w:val="20"/>
          <w:szCs w:val="20"/>
        </w:rPr>
      </w:pPr>
      <w:r w:rsidRPr="00867C55">
        <w:rPr>
          <w:sz w:val="20"/>
          <w:szCs w:val="20"/>
        </w:rPr>
        <w:t>In RAN4#9</w:t>
      </w:r>
      <w:r w:rsidR="00FF2DCA" w:rsidRPr="00867C55">
        <w:rPr>
          <w:sz w:val="20"/>
          <w:szCs w:val="20"/>
        </w:rPr>
        <w:t>6</w:t>
      </w:r>
      <w:r w:rsidRPr="00867C55">
        <w:rPr>
          <w:sz w:val="20"/>
          <w:szCs w:val="20"/>
        </w:rPr>
        <w:t xml:space="preserve">e </w:t>
      </w:r>
      <w:r w:rsidR="00867C55" w:rsidRPr="00867C55">
        <w:rPr>
          <w:sz w:val="20"/>
          <w:szCs w:val="20"/>
        </w:rPr>
        <w:t xml:space="preserve">the </w:t>
      </w:r>
      <w:r w:rsidR="005D1B1F" w:rsidRPr="00867C55">
        <w:rPr>
          <w:sz w:val="20"/>
          <w:szCs w:val="20"/>
        </w:rPr>
        <w:t xml:space="preserve">UE demodulation requirements </w:t>
      </w:r>
      <w:r w:rsidR="00867C55" w:rsidRPr="00867C55">
        <w:rPr>
          <w:sz w:val="20"/>
          <w:szCs w:val="20"/>
        </w:rPr>
        <w:t>for URLLC</w:t>
      </w:r>
      <w:r w:rsidR="00867C55">
        <w:rPr>
          <w:sz w:val="20"/>
          <w:szCs w:val="20"/>
        </w:rPr>
        <w:t xml:space="preserve"> with higher BLER was discussed and way forward [1] was approved. In this contribution we p</w:t>
      </w:r>
      <w:r w:rsidR="00DB1566">
        <w:rPr>
          <w:sz w:val="20"/>
          <w:szCs w:val="20"/>
        </w:rPr>
        <w:t xml:space="preserve">resent our views on the open issues related to UE </w:t>
      </w:r>
      <w:proofErr w:type="spellStart"/>
      <w:r w:rsidR="00DB1566">
        <w:rPr>
          <w:sz w:val="20"/>
          <w:szCs w:val="20"/>
        </w:rPr>
        <w:t>demod</w:t>
      </w:r>
      <w:proofErr w:type="spellEnd"/>
      <w:r w:rsidR="00DB1566">
        <w:rPr>
          <w:sz w:val="20"/>
          <w:szCs w:val="20"/>
        </w:rPr>
        <w:t xml:space="preserve"> requirements for higher BLER and present simulation results. </w:t>
      </w:r>
    </w:p>
    <w:p w14:paraId="4EAFA8EB" w14:textId="77777777" w:rsidR="009F52D7" w:rsidRDefault="009F52D7" w:rsidP="009F52D7">
      <w:pPr>
        <w:pStyle w:val="Heading1"/>
      </w:pPr>
      <w:r>
        <w:t>2. Discussion</w:t>
      </w:r>
    </w:p>
    <w:p w14:paraId="43F01072" w14:textId="79980C0E" w:rsidR="009F52D7" w:rsidRPr="00DB1566" w:rsidRDefault="00DB1566" w:rsidP="009F52D7">
      <w:pPr>
        <w:pStyle w:val="Heading2"/>
      </w:pPr>
      <w:r w:rsidRPr="00DB1566">
        <w:t>PDSCH Slot Aggregation</w:t>
      </w:r>
    </w:p>
    <w:p w14:paraId="6BB3AD6B" w14:textId="4442A321" w:rsidR="009F52D7" w:rsidRDefault="009F52D7" w:rsidP="009F52D7">
      <w:pPr>
        <w:spacing w:after="180"/>
        <w:rPr>
          <w:rFonts w:eastAsia="SimSun"/>
          <w:sz w:val="20"/>
          <w:szCs w:val="20"/>
          <w:lang w:val="en-GB" w:eastAsia="en-GB"/>
        </w:rPr>
      </w:pPr>
      <w:r w:rsidRPr="00DB1566">
        <w:rPr>
          <w:rFonts w:eastAsia="SimSun"/>
          <w:sz w:val="20"/>
          <w:szCs w:val="20"/>
          <w:lang w:val="en-GB" w:eastAsia="en-GB"/>
        </w:rPr>
        <w:t xml:space="preserve">The agreements in [1] related to </w:t>
      </w:r>
      <w:r w:rsidR="00DB1566">
        <w:rPr>
          <w:rFonts w:eastAsia="SimSun"/>
          <w:sz w:val="20"/>
          <w:szCs w:val="20"/>
          <w:lang w:val="en-GB" w:eastAsia="en-GB"/>
        </w:rPr>
        <w:t>PDSCH slot aggregation in FR1</w:t>
      </w:r>
      <w:r w:rsidRPr="00DB1566">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3B0DC4" w14:paraId="6896FC29" w14:textId="77777777" w:rsidTr="003B0DC4">
        <w:tc>
          <w:tcPr>
            <w:tcW w:w="9350" w:type="dxa"/>
          </w:tcPr>
          <w:p w14:paraId="76BE25CA" w14:textId="77777777" w:rsidR="003B0DC4" w:rsidRPr="003B0DC4" w:rsidRDefault="003B0DC4" w:rsidP="003B0DC4">
            <w:pPr>
              <w:numPr>
                <w:ilvl w:val="0"/>
                <w:numId w:val="3"/>
              </w:numPr>
              <w:spacing w:after="180"/>
              <w:rPr>
                <w:rFonts w:eastAsia="SimSun"/>
                <w:sz w:val="20"/>
                <w:szCs w:val="20"/>
                <w:lang w:eastAsia="en-GB"/>
              </w:rPr>
            </w:pPr>
            <w:r w:rsidRPr="003B0DC4">
              <w:rPr>
                <w:rFonts w:eastAsia="SimSun"/>
                <w:sz w:val="20"/>
                <w:szCs w:val="20"/>
                <w:lang w:val="en-GB" w:eastAsia="en-GB"/>
              </w:rPr>
              <w:t>HARQ process number: 2 for FDD and 4 for TDD</w:t>
            </w:r>
          </w:p>
          <w:p w14:paraId="644701F6" w14:textId="77777777" w:rsidR="003B0DC4" w:rsidRPr="003B0DC4" w:rsidRDefault="003B0DC4" w:rsidP="003B0DC4">
            <w:pPr>
              <w:numPr>
                <w:ilvl w:val="0"/>
                <w:numId w:val="3"/>
              </w:numPr>
              <w:spacing w:after="180"/>
              <w:rPr>
                <w:rFonts w:eastAsia="SimSun"/>
                <w:sz w:val="20"/>
                <w:szCs w:val="20"/>
                <w:lang w:eastAsia="en-GB"/>
              </w:rPr>
            </w:pPr>
            <w:r w:rsidRPr="003B0DC4">
              <w:rPr>
                <w:rFonts w:eastAsia="SimSun"/>
                <w:sz w:val="20"/>
                <w:szCs w:val="20"/>
                <w:lang w:val="en-GB" w:eastAsia="en-GB"/>
              </w:rPr>
              <w:t>Methodology for MCS selection</w:t>
            </w:r>
          </w:p>
          <w:p w14:paraId="1323231F" w14:textId="77777777" w:rsidR="003B0DC4" w:rsidRPr="003B0DC4" w:rsidRDefault="003B0DC4" w:rsidP="003B0DC4">
            <w:pPr>
              <w:numPr>
                <w:ilvl w:val="1"/>
                <w:numId w:val="3"/>
              </w:numPr>
              <w:spacing w:after="180"/>
              <w:rPr>
                <w:rFonts w:eastAsia="SimSun"/>
                <w:sz w:val="20"/>
                <w:szCs w:val="20"/>
                <w:lang w:eastAsia="en-GB"/>
              </w:rPr>
            </w:pPr>
            <w:r w:rsidRPr="003B0DC4">
              <w:rPr>
                <w:rFonts w:eastAsia="SimSun"/>
                <w:sz w:val="20"/>
                <w:szCs w:val="20"/>
                <w:lang w:val="en-GB" w:eastAsia="en-GB"/>
              </w:rPr>
              <w:t>Higher or equal to -4 dB for final 4 Rx requirement definition (average ideal SNR alignment result + IM)</w:t>
            </w:r>
          </w:p>
          <w:p w14:paraId="46070D31" w14:textId="77777777" w:rsidR="003B0DC4" w:rsidRPr="003B0DC4" w:rsidRDefault="003B0DC4" w:rsidP="003B0DC4">
            <w:pPr>
              <w:numPr>
                <w:ilvl w:val="0"/>
                <w:numId w:val="3"/>
              </w:numPr>
              <w:spacing w:after="180"/>
              <w:rPr>
                <w:rFonts w:eastAsia="SimSun"/>
                <w:sz w:val="20"/>
                <w:szCs w:val="20"/>
                <w:lang w:eastAsia="en-GB"/>
              </w:rPr>
            </w:pPr>
            <w:r w:rsidRPr="003B0DC4">
              <w:rPr>
                <w:rFonts w:eastAsia="SimSun"/>
                <w:sz w:val="20"/>
                <w:szCs w:val="20"/>
                <w:lang w:val="en-GB" w:eastAsia="en-GB"/>
              </w:rPr>
              <w:t>BLER calculation method</w:t>
            </w:r>
          </w:p>
          <w:p w14:paraId="480E531B" w14:textId="6FD6ED01" w:rsidR="003B0DC4" w:rsidRPr="003B0DC4" w:rsidRDefault="003B0DC4" w:rsidP="009F52D7">
            <w:pPr>
              <w:numPr>
                <w:ilvl w:val="1"/>
                <w:numId w:val="3"/>
              </w:numPr>
              <w:spacing w:after="180"/>
              <w:rPr>
                <w:rFonts w:eastAsia="SimSun"/>
                <w:sz w:val="20"/>
                <w:szCs w:val="20"/>
                <w:lang w:eastAsia="en-GB"/>
              </w:rPr>
            </w:pPr>
            <w:r w:rsidRPr="003B0DC4">
              <w:rPr>
                <w:rFonts w:eastAsia="SimSun"/>
                <w:sz w:val="20"/>
                <w:szCs w:val="20"/>
                <w:lang w:val="en-GB" w:eastAsia="en-GB"/>
              </w:rPr>
              <w:t xml:space="preserve">BLER = </w:t>
            </w:r>
            <w:proofErr w:type="spellStart"/>
            <w:r w:rsidRPr="003B0DC4">
              <w:rPr>
                <w:rFonts w:eastAsia="SimSun"/>
                <w:sz w:val="20"/>
                <w:szCs w:val="20"/>
                <w:lang w:val="en-GB" w:eastAsia="en-GB"/>
              </w:rPr>
              <w:t>N</w:t>
            </w:r>
            <w:r w:rsidRPr="003B0DC4">
              <w:rPr>
                <w:rFonts w:eastAsia="SimSun"/>
                <w:sz w:val="20"/>
                <w:szCs w:val="20"/>
                <w:vertAlign w:val="subscript"/>
                <w:lang w:val="en-GB" w:eastAsia="en-GB"/>
              </w:rPr>
              <w:t>packetFail</w:t>
            </w:r>
            <w:proofErr w:type="spellEnd"/>
            <w:r w:rsidRPr="003B0DC4">
              <w:rPr>
                <w:rFonts w:eastAsia="SimSun"/>
                <w:sz w:val="20"/>
                <w:szCs w:val="20"/>
                <w:lang w:val="en-GB" w:eastAsia="en-GB"/>
              </w:rPr>
              <w:t>/</w:t>
            </w:r>
            <w:proofErr w:type="spellStart"/>
            <w:r w:rsidRPr="003B0DC4">
              <w:rPr>
                <w:rFonts w:eastAsia="SimSun"/>
                <w:sz w:val="20"/>
                <w:szCs w:val="20"/>
                <w:lang w:val="en-GB" w:eastAsia="en-GB"/>
              </w:rPr>
              <w:t>N</w:t>
            </w:r>
            <w:r w:rsidRPr="003B0DC4">
              <w:rPr>
                <w:rFonts w:eastAsia="SimSun"/>
                <w:sz w:val="20"/>
                <w:szCs w:val="20"/>
                <w:vertAlign w:val="subscript"/>
                <w:lang w:val="en-GB" w:eastAsia="en-GB"/>
              </w:rPr>
              <w:t>packetTx</w:t>
            </w:r>
            <w:proofErr w:type="spellEnd"/>
            <w:r w:rsidRPr="003B0DC4">
              <w:rPr>
                <w:rFonts w:eastAsia="SimSun"/>
                <w:sz w:val="20"/>
                <w:szCs w:val="20"/>
                <w:lang w:val="en-GB" w:eastAsia="en-GB"/>
              </w:rPr>
              <w:t xml:space="preserve">, where </w:t>
            </w:r>
            <w:proofErr w:type="spellStart"/>
            <w:r w:rsidRPr="003B0DC4">
              <w:rPr>
                <w:rFonts w:eastAsia="SimSun"/>
                <w:sz w:val="20"/>
                <w:szCs w:val="20"/>
                <w:lang w:val="en-GB" w:eastAsia="en-GB"/>
              </w:rPr>
              <w:t>N</w:t>
            </w:r>
            <w:r w:rsidRPr="003B0DC4">
              <w:rPr>
                <w:rFonts w:eastAsia="SimSun"/>
                <w:sz w:val="20"/>
                <w:szCs w:val="20"/>
                <w:vertAlign w:val="subscript"/>
                <w:lang w:val="en-GB" w:eastAsia="en-GB"/>
              </w:rPr>
              <w:t>packetFail</w:t>
            </w:r>
            <w:proofErr w:type="spellEnd"/>
            <w:r w:rsidRPr="003B0DC4">
              <w:rPr>
                <w:rFonts w:eastAsia="SimSun"/>
                <w:sz w:val="20"/>
                <w:szCs w:val="20"/>
                <w:vertAlign w:val="subscript"/>
                <w:lang w:val="en-GB" w:eastAsia="en-GB"/>
              </w:rPr>
              <w:t xml:space="preserve"> </w:t>
            </w:r>
            <w:r w:rsidRPr="003B0DC4">
              <w:rPr>
                <w:rFonts w:eastAsia="SimSun"/>
                <w:sz w:val="20"/>
                <w:szCs w:val="20"/>
                <w:lang w:val="en-GB" w:eastAsia="en-GB"/>
              </w:rPr>
              <w:t xml:space="preserve">is the number of packets with CRC fail after all transmissions (initial and retransmissions), </w:t>
            </w:r>
            <w:proofErr w:type="spellStart"/>
            <w:r w:rsidRPr="003B0DC4">
              <w:rPr>
                <w:rFonts w:eastAsia="SimSun"/>
                <w:sz w:val="20"/>
                <w:szCs w:val="20"/>
                <w:lang w:val="en-GB" w:eastAsia="en-GB"/>
              </w:rPr>
              <w:t>N</w:t>
            </w:r>
            <w:r w:rsidRPr="003B0DC4">
              <w:rPr>
                <w:rFonts w:eastAsia="SimSun"/>
                <w:sz w:val="20"/>
                <w:szCs w:val="20"/>
                <w:vertAlign w:val="subscript"/>
                <w:lang w:val="en-GB" w:eastAsia="en-GB"/>
              </w:rPr>
              <w:t>packetTx</w:t>
            </w:r>
            <w:proofErr w:type="spellEnd"/>
            <w:r w:rsidRPr="003B0DC4">
              <w:rPr>
                <w:rFonts w:eastAsia="SimSun"/>
                <w:sz w:val="20"/>
                <w:szCs w:val="20"/>
                <w:lang w:val="en-GB" w:eastAsia="en-GB"/>
              </w:rPr>
              <w:t xml:space="preserve"> is the total number of packets transmitted during the test.</w:t>
            </w:r>
          </w:p>
        </w:tc>
      </w:tr>
    </w:tbl>
    <w:p w14:paraId="4B78FCFC" w14:textId="234F3321" w:rsidR="00DB1566" w:rsidRDefault="00DB1566" w:rsidP="009F52D7">
      <w:pPr>
        <w:spacing w:after="180"/>
        <w:rPr>
          <w:rFonts w:eastAsia="SimSun"/>
          <w:sz w:val="20"/>
          <w:szCs w:val="20"/>
          <w:lang w:val="en-GB" w:eastAsia="en-GB"/>
        </w:rPr>
      </w:pPr>
    </w:p>
    <w:p w14:paraId="585F1C35" w14:textId="77777777" w:rsidR="00A53231" w:rsidRDefault="003B0DC4" w:rsidP="00A53231">
      <w:pPr>
        <w:spacing w:after="180"/>
        <w:rPr>
          <w:rFonts w:eastAsia="SimSun"/>
          <w:sz w:val="20"/>
          <w:szCs w:val="20"/>
          <w:lang w:val="en-GB" w:eastAsia="en-GB"/>
        </w:rPr>
      </w:pPr>
      <w:r>
        <w:rPr>
          <w:rFonts w:eastAsia="SimSun"/>
          <w:sz w:val="20"/>
          <w:szCs w:val="20"/>
          <w:lang w:val="en-GB" w:eastAsia="en-GB"/>
        </w:rPr>
        <w:t xml:space="preserve">The MCS in FR1 is still undecided for requirements with PDSCH slot aggregation. </w:t>
      </w:r>
      <w:r w:rsidR="00A53231">
        <w:rPr>
          <w:rFonts w:eastAsia="SimSun"/>
          <w:sz w:val="20"/>
          <w:szCs w:val="20"/>
          <w:lang w:val="en-GB" w:eastAsia="en-GB"/>
        </w:rPr>
        <w:t>Based on the simulation assumptions, for tests with higher reliability with PDSCH slot aggregation, we provide the simulation results for different MCS.</w:t>
      </w:r>
    </w:p>
    <w:p w14:paraId="53CA0E22" w14:textId="32FAF8DE" w:rsidR="00A53231" w:rsidRDefault="00A53231" w:rsidP="00A53231">
      <w:pPr>
        <w:pStyle w:val="Caption"/>
        <w:keepNext/>
        <w:jc w:val="center"/>
      </w:pPr>
      <w:r>
        <w:t xml:space="preserve">Table </w:t>
      </w:r>
      <w:fldSimple w:instr=" SEQ Table \* ARABIC ">
        <w:r w:rsidR="00A850E1">
          <w:rPr>
            <w:noProof/>
          </w:rPr>
          <w:t>1</w:t>
        </w:r>
      </w:fldSimple>
      <w:r>
        <w:t>: Simulation results with PDSCH slot aggregation</w:t>
      </w:r>
      <w:r w:rsidR="00B27CCB">
        <w:t xml:space="preserve"> in FR1</w:t>
      </w:r>
    </w:p>
    <w:tbl>
      <w:tblPr>
        <w:tblW w:w="6500" w:type="dxa"/>
        <w:jc w:val="center"/>
        <w:tblLook w:val="04A0" w:firstRow="1" w:lastRow="0" w:firstColumn="1" w:lastColumn="0" w:noHBand="0" w:noVBand="1"/>
      </w:tblPr>
      <w:tblGrid>
        <w:gridCol w:w="1403"/>
        <w:gridCol w:w="1197"/>
        <w:gridCol w:w="1300"/>
        <w:gridCol w:w="1300"/>
        <w:gridCol w:w="1300"/>
      </w:tblGrid>
      <w:tr w:rsidR="00A53231" w:rsidRPr="00D703FC" w14:paraId="454136A4" w14:textId="77777777" w:rsidTr="00BF42F8">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D0DAA" w14:textId="77777777" w:rsidR="00A53231" w:rsidRPr="00D703FC" w:rsidRDefault="00A53231" w:rsidP="00BF42F8">
            <w:pPr>
              <w:jc w:val="center"/>
              <w:rPr>
                <w:b/>
                <w:bCs/>
                <w:color w:val="000000"/>
                <w:sz w:val="20"/>
                <w:szCs w:val="20"/>
              </w:rPr>
            </w:pPr>
            <w:r w:rsidRPr="00D703FC">
              <w:rPr>
                <w:b/>
                <w:bCs/>
                <w:color w:val="000000"/>
                <w:sz w:val="20"/>
                <w:szCs w:val="20"/>
              </w:rPr>
              <w:t>SNR @1% BLER</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0351E809" w14:textId="77777777" w:rsidR="00A53231" w:rsidRPr="00D703FC" w:rsidRDefault="00A53231" w:rsidP="00BF42F8">
            <w:pPr>
              <w:jc w:val="center"/>
              <w:rPr>
                <w:b/>
                <w:bCs/>
                <w:color w:val="000000"/>
                <w:sz w:val="20"/>
                <w:szCs w:val="20"/>
              </w:rPr>
            </w:pPr>
            <w:r w:rsidRPr="00D703FC">
              <w:rPr>
                <w:b/>
                <w:bCs/>
                <w:color w:val="000000"/>
                <w:sz w:val="20"/>
                <w:szCs w:val="20"/>
              </w:rPr>
              <w:t>MCS: 13</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783F5A5D" w14:textId="77777777" w:rsidR="00A53231" w:rsidRPr="00D703FC" w:rsidRDefault="00A53231" w:rsidP="00BF42F8">
            <w:pPr>
              <w:jc w:val="center"/>
              <w:rPr>
                <w:b/>
                <w:bCs/>
                <w:color w:val="000000"/>
                <w:sz w:val="20"/>
                <w:szCs w:val="20"/>
              </w:rPr>
            </w:pPr>
            <w:r w:rsidRPr="00D703FC">
              <w:rPr>
                <w:b/>
                <w:bCs/>
                <w:color w:val="000000"/>
                <w:sz w:val="20"/>
                <w:szCs w:val="20"/>
              </w:rPr>
              <w:t>MCS:16</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17A8B5D" w14:textId="77777777" w:rsidR="00A53231" w:rsidRPr="00D703FC" w:rsidRDefault="00A53231" w:rsidP="00BF42F8">
            <w:pPr>
              <w:jc w:val="center"/>
              <w:rPr>
                <w:b/>
                <w:bCs/>
                <w:color w:val="000000"/>
                <w:sz w:val="20"/>
                <w:szCs w:val="20"/>
              </w:rPr>
            </w:pPr>
            <w:r w:rsidRPr="00D703FC">
              <w:rPr>
                <w:b/>
                <w:bCs/>
                <w:color w:val="000000"/>
                <w:sz w:val="20"/>
                <w:szCs w:val="20"/>
              </w:rPr>
              <w:t>MCS:19</w:t>
            </w:r>
          </w:p>
        </w:tc>
      </w:tr>
      <w:tr w:rsidR="00A53231" w:rsidRPr="00D703FC" w14:paraId="552D4B01" w14:textId="77777777" w:rsidTr="00BF42F8">
        <w:trPr>
          <w:trHeight w:val="320"/>
          <w:jc w:val="center"/>
        </w:trPr>
        <w:tc>
          <w:tcPr>
            <w:tcW w:w="14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DA12D5" w14:textId="77777777" w:rsidR="00A53231" w:rsidRPr="00D703FC" w:rsidRDefault="00A53231" w:rsidP="00A53231">
            <w:pPr>
              <w:jc w:val="center"/>
              <w:rPr>
                <w:b/>
                <w:bCs/>
                <w:color w:val="000000"/>
                <w:sz w:val="20"/>
                <w:szCs w:val="20"/>
              </w:rPr>
            </w:pPr>
            <w:r w:rsidRPr="00D703FC">
              <w:rPr>
                <w:b/>
                <w:bCs/>
                <w:color w:val="000000"/>
                <w:sz w:val="20"/>
                <w:szCs w:val="20"/>
              </w:rPr>
              <w:t>FDD</w:t>
            </w:r>
          </w:p>
        </w:tc>
        <w:tc>
          <w:tcPr>
            <w:tcW w:w="1197" w:type="dxa"/>
            <w:tcBorders>
              <w:top w:val="nil"/>
              <w:left w:val="nil"/>
              <w:bottom w:val="single" w:sz="4" w:space="0" w:color="auto"/>
              <w:right w:val="single" w:sz="4" w:space="0" w:color="auto"/>
            </w:tcBorders>
            <w:shd w:val="clear" w:color="auto" w:fill="auto"/>
            <w:noWrap/>
            <w:vAlign w:val="center"/>
            <w:hideMark/>
          </w:tcPr>
          <w:p w14:paraId="56116CBD" w14:textId="77777777" w:rsidR="00A53231" w:rsidRPr="00D703FC" w:rsidRDefault="00A53231" w:rsidP="00A53231">
            <w:pPr>
              <w:jc w:val="center"/>
              <w:rPr>
                <w:b/>
                <w:bCs/>
                <w:color w:val="000000"/>
                <w:sz w:val="20"/>
                <w:szCs w:val="20"/>
              </w:rPr>
            </w:pPr>
            <w:r w:rsidRPr="00D703FC">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75857622" w14:textId="7C840ABC" w:rsidR="00A53231" w:rsidRPr="00A53231" w:rsidRDefault="00A53231" w:rsidP="00A53231">
            <w:pPr>
              <w:jc w:val="center"/>
              <w:rPr>
                <w:color w:val="000000"/>
                <w:sz w:val="20"/>
                <w:szCs w:val="20"/>
              </w:rPr>
            </w:pPr>
            <w:r w:rsidRPr="00A53231">
              <w:rPr>
                <w:color w:val="000000"/>
                <w:sz w:val="20"/>
                <w:szCs w:val="20"/>
              </w:rPr>
              <w:t>-5</w:t>
            </w:r>
          </w:p>
        </w:tc>
        <w:tc>
          <w:tcPr>
            <w:tcW w:w="1300" w:type="dxa"/>
            <w:tcBorders>
              <w:top w:val="nil"/>
              <w:left w:val="nil"/>
              <w:bottom w:val="single" w:sz="4" w:space="0" w:color="auto"/>
              <w:right w:val="single" w:sz="4" w:space="0" w:color="auto"/>
            </w:tcBorders>
            <w:shd w:val="clear" w:color="auto" w:fill="auto"/>
            <w:noWrap/>
            <w:vAlign w:val="center"/>
            <w:hideMark/>
          </w:tcPr>
          <w:p w14:paraId="1C11F0A3" w14:textId="484F3168" w:rsidR="00A53231" w:rsidRPr="00A53231" w:rsidRDefault="00A53231" w:rsidP="00A53231">
            <w:pPr>
              <w:jc w:val="center"/>
              <w:rPr>
                <w:color w:val="000000"/>
                <w:sz w:val="20"/>
                <w:szCs w:val="20"/>
              </w:rPr>
            </w:pPr>
            <w:r w:rsidRPr="00A53231">
              <w:rPr>
                <w:color w:val="000000"/>
                <w:sz w:val="20"/>
                <w:szCs w:val="20"/>
              </w:rPr>
              <w:t>-3.4</w:t>
            </w:r>
          </w:p>
        </w:tc>
        <w:tc>
          <w:tcPr>
            <w:tcW w:w="1300" w:type="dxa"/>
            <w:tcBorders>
              <w:top w:val="nil"/>
              <w:left w:val="nil"/>
              <w:bottom w:val="single" w:sz="4" w:space="0" w:color="auto"/>
              <w:right w:val="single" w:sz="4" w:space="0" w:color="auto"/>
            </w:tcBorders>
            <w:shd w:val="clear" w:color="auto" w:fill="auto"/>
            <w:noWrap/>
            <w:vAlign w:val="center"/>
            <w:hideMark/>
          </w:tcPr>
          <w:p w14:paraId="77496179" w14:textId="77C0C347" w:rsidR="00A53231" w:rsidRPr="00A53231" w:rsidRDefault="00A53231" w:rsidP="00A53231">
            <w:pPr>
              <w:jc w:val="center"/>
              <w:rPr>
                <w:color w:val="000000"/>
                <w:sz w:val="20"/>
                <w:szCs w:val="20"/>
              </w:rPr>
            </w:pPr>
            <w:r w:rsidRPr="00A53231">
              <w:rPr>
                <w:color w:val="000000"/>
                <w:sz w:val="20"/>
                <w:szCs w:val="20"/>
              </w:rPr>
              <w:t>-0.9</w:t>
            </w:r>
          </w:p>
        </w:tc>
      </w:tr>
      <w:tr w:rsidR="00A53231" w:rsidRPr="00D703FC" w14:paraId="32DE3F84" w14:textId="77777777" w:rsidTr="00BF42F8">
        <w:trPr>
          <w:trHeight w:val="320"/>
          <w:jc w:val="center"/>
        </w:trPr>
        <w:tc>
          <w:tcPr>
            <w:tcW w:w="1403" w:type="dxa"/>
            <w:vMerge/>
            <w:tcBorders>
              <w:top w:val="nil"/>
              <w:left w:val="single" w:sz="4" w:space="0" w:color="auto"/>
              <w:bottom w:val="single" w:sz="4" w:space="0" w:color="auto"/>
              <w:right w:val="single" w:sz="4" w:space="0" w:color="auto"/>
            </w:tcBorders>
            <w:vAlign w:val="center"/>
            <w:hideMark/>
          </w:tcPr>
          <w:p w14:paraId="45A33C81" w14:textId="77777777" w:rsidR="00A53231" w:rsidRPr="00D703FC" w:rsidRDefault="00A53231" w:rsidP="00A53231">
            <w:pPr>
              <w:jc w:val="center"/>
              <w:rPr>
                <w:b/>
                <w:bCs/>
                <w:color w:val="000000"/>
                <w:sz w:val="20"/>
                <w:szCs w:val="20"/>
              </w:rPr>
            </w:pPr>
          </w:p>
        </w:tc>
        <w:tc>
          <w:tcPr>
            <w:tcW w:w="1197" w:type="dxa"/>
            <w:tcBorders>
              <w:top w:val="nil"/>
              <w:left w:val="nil"/>
              <w:bottom w:val="single" w:sz="4" w:space="0" w:color="auto"/>
              <w:right w:val="single" w:sz="4" w:space="0" w:color="auto"/>
            </w:tcBorders>
            <w:shd w:val="clear" w:color="auto" w:fill="auto"/>
            <w:noWrap/>
            <w:vAlign w:val="center"/>
            <w:hideMark/>
          </w:tcPr>
          <w:p w14:paraId="22550438" w14:textId="77777777" w:rsidR="00A53231" w:rsidRPr="00D703FC" w:rsidRDefault="00A53231" w:rsidP="00A53231">
            <w:pPr>
              <w:jc w:val="center"/>
              <w:rPr>
                <w:b/>
                <w:bCs/>
                <w:color w:val="000000"/>
                <w:sz w:val="20"/>
                <w:szCs w:val="20"/>
              </w:rPr>
            </w:pPr>
            <w:r w:rsidRPr="00D703FC">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328FACA4" w14:textId="473766CC" w:rsidR="00A53231" w:rsidRPr="00A53231" w:rsidRDefault="00A53231" w:rsidP="00A53231">
            <w:pPr>
              <w:jc w:val="center"/>
              <w:rPr>
                <w:color w:val="000000"/>
                <w:sz w:val="20"/>
                <w:szCs w:val="20"/>
              </w:rPr>
            </w:pPr>
            <w:r w:rsidRPr="00A53231">
              <w:rPr>
                <w:color w:val="000000"/>
                <w:sz w:val="20"/>
                <w:szCs w:val="20"/>
              </w:rPr>
              <w:t>-8.4</w:t>
            </w:r>
          </w:p>
        </w:tc>
        <w:tc>
          <w:tcPr>
            <w:tcW w:w="1300" w:type="dxa"/>
            <w:tcBorders>
              <w:top w:val="nil"/>
              <w:left w:val="nil"/>
              <w:bottom w:val="single" w:sz="4" w:space="0" w:color="auto"/>
              <w:right w:val="single" w:sz="4" w:space="0" w:color="auto"/>
            </w:tcBorders>
            <w:shd w:val="clear" w:color="auto" w:fill="auto"/>
            <w:noWrap/>
            <w:vAlign w:val="center"/>
            <w:hideMark/>
          </w:tcPr>
          <w:p w14:paraId="4CDED051" w14:textId="596C3101" w:rsidR="00A53231" w:rsidRPr="00A53231" w:rsidRDefault="00A53231" w:rsidP="00A53231">
            <w:pPr>
              <w:jc w:val="center"/>
              <w:rPr>
                <w:color w:val="000000"/>
                <w:sz w:val="20"/>
                <w:szCs w:val="20"/>
              </w:rPr>
            </w:pPr>
            <w:r w:rsidRPr="00A53231">
              <w:rPr>
                <w:color w:val="000000"/>
                <w:sz w:val="20"/>
                <w:szCs w:val="20"/>
              </w:rPr>
              <w:t>-7</w:t>
            </w:r>
          </w:p>
        </w:tc>
        <w:tc>
          <w:tcPr>
            <w:tcW w:w="1300" w:type="dxa"/>
            <w:tcBorders>
              <w:top w:val="nil"/>
              <w:left w:val="nil"/>
              <w:bottom w:val="single" w:sz="4" w:space="0" w:color="auto"/>
              <w:right w:val="single" w:sz="4" w:space="0" w:color="auto"/>
            </w:tcBorders>
            <w:shd w:val="clear" w:color="auto" w:fill="auto"/>
            <w:noWrap/>
            <w:vAlign w:val="center"/>
            <w:hideMark/>
          </w:tcPr>
          <w:p w14:paraId="1AEA8ADF" w14:textId="048AD76F" w:rsidR="00A53231" w:rsidRPr="00A53231" w:rsidRDefault="00A53231" w:rsidP="00A53231">
            <w:pPr>
              <w:jc w:val="center"/>
              <w:rPr>
                <w:color w:val="000000"/>
                <w:sz w:val="20"/>
                <w:szCs w:val="20"/>
              </w:rPr>
            </w:pPr>
            <w:r w:rsidRPr="00A53231">
              <w:rPr>
                <w:color w:val="000000"/>
                <w:sz w:val="20"/>
                <w:szCs w:val="20"/>
              </w:rPr>
              <w:t>-4.8</w:t>
            </w:r>
          </w:p>
        </w:tc>
      </w:tr>
      <w:tr w:rsidR="00A53231" w:rsidRPr="00D703FC" w14:paraId="14D02273" w14:textId="77777777" w:rsidTr="00BF42F8">
        <w:trPr>
          <w:trHeight w:val="320"/>
          <w:jc w:val="center"/>
        </w:trPr>
        <w:tc>
          <w:tcPr>
            <w:tcW w:w="14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376EC4" w14:textId="77777777" w:rsidR="00A53231" w:rsidRPr="00D703FC" w:rsidRDefault="00A53231" w:rsidP="00A53231">
            <w:pPr>
              <w:jc w:val="center"/>
              <w:rPr>
                <w:b/>
                <w:bCs/>
                <w:color w:val="000000"/>
                <w:sz w:val="20"/>
                <w:szCs w:val="20"/>
              </w:rPr>
            </w:pPr>
            <w:r w:rsidRPr="00D703FC">
              <w:rPr>
                <w:b/>
                <w:bCs/>
                <w:color w:val="000000"/>
                <w:sz w:val="20"/>
                <w:szCs w:val="20"/>
              </w:rPr>
              <w:t>TDD</w:t>
            </w:r>
          </w:p>
        </w:tc>
        <w:tc>
          <w:tcPr>
            <w:tcW w:w="1197" w:type="dxa"/>
            <w:tcBorders>
              <w:top w:val="nil"/>
              <w:left w:val="nil"/>
              <w:bottom w:val="single" w:sz="4" w:space="0" w:color="auto"/>
              <w:right w:val="single" w:sz="4" w:space="0" w:color="auto"/>
            </w:tcBorders>
            <w:shd w:val="clear" w:color="auto" w:fill="auto"/>
            <w:noWrap/>
            <w:vAlign w:val="center"/>
            <w:hideMark/>
          </w:tcPr>
          <w:p w14:paraId="50A11770" w14:textId="77777777" w:rsidR="00A53231" w:rsidRPr="00D703FC" w:rsidRDefault="00A53231" w:rsidP="00A53231">
            <w:pPr>
              <w:jc w:val="center"/>
              <w:rPr>
                <w:b/>
                <w:bCs/>
                <w:color w:val="000000"/>
                <w:sz w:val="20"/>
                <w:szCs w:val="20"/>
              </w:rPr>
            </w:pPr>
            <w:r w:rsidRPr="00D703FC">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4F0D1368" w14:textId="49F2DCDC" w:rsidR="00A53231" w:rsidRPr="00A53231" w:rsidRDefault="00A53231" w:rsidP="00A53231">
            <w:pPr>
              <w:jc w:val="center"/>
              <w:rPr>
                <w:color w:val="000000"/>
                <w:sz w:val="20"/>
                <w:szCs w:val="20"/>
              </w:rPr>
            </w:pPr>
            <w:r w:rsidRPr="00A53231">
              <w:rPr>
                <w:color w:val="000000"/>
                <w:sz w:val="20"/>
                <w:szCs w:val="20"/>
              </w:rPr>
              <w:t>-4.5</w:t>
            </w:r>
          </w:p>
        </w:tc>
        <w:tc>
          <w:tcPr>
            <w:tcW w:w="1300" w:type="dxa"/>
            <w:tcBorders>
              <w:top w:val="nil"/>
              <w:left w:val="nil"/>
              <w:bottom w:val="single" w:sz="4" w:space="0" w:color="auto"/>
              <w:right w:val="single" w:sz="4" w:space="0" w:color="auto"/>
            </w:tcBorders>
            <w:shd w:val="clear" w:color="auto" w:fill="auto"/>
            <w:noWrap/>
            <w:vAlign w:val="center"/>
            <w:hideMark/>
          </w:tcPr>
          <w:p w14:paraId="43AE4FF4" w14:textId="49570359" w:rsidR="00A53231" w:rsidRPr="00A53231" w:rsidRDefault="00A53231" w:rsidP="00A53231">
            <w:pPr>
              <w:jc w:val="center"/>
              <w:rPr>
                <w:color w:val="000000"/>
                <w:sz w:val="20"/>
                <w:szCs w:val="20"/>
              </w:rPr>
            </w:pPr>
            <w:r w:rsidRPr="00A53231">
              <w:rPr>
                <w:color w:val="000000"/>
                <w:sz w:val="20"/>
                <w:szCs w:val="20"/>
              </w:rPr>
              <w:t>-3</w:t>
            </w:r>
          </w:p>
        </w:tc>
        <w:tc>
          <w:tcPr>
            <w:tcW w:w="1300" w:type="dxa"/>
            <w:tcBorders>
              <w:top w:val="nil"/>
              <w:left w:val="nil"/>
              <w:bottom w:val="single" w:sz="4" w:space="0" w:color="auto"/>
              <w:right w:val="single" w:sz="4" w:space="0" w:color="auto"/>
            </w:tcBorders>
            <w:shd w:val="clear" w:color="auto" w:fill="auto"/>
            <w:noWrap/>
            <w:vAlign w:val="center"/>
            <w:hideMark/>
          </w:tcPr>
          <w:p w14:paraId="113E0EF2" w14:textId="63B871C1" w:rsidR="00A53231" w:rsidRPr="00A53231" w:rsidRDefault="00A53231" w:rsidP="00A53231">
            <w:pPr>
              <w:jc w:val="center"/>
              <w:rPr>
                <w:color w:val="000000"/>
                <w:sz w:val="20"/>
                <w:szCs w:val="20"/>
              </w:rPr>
            </w:pPr>
            <w:r w:rsidRPr="00A53231">
              <w:rPr>
                <w:color w:val="000000"/>
                <w:sz w:val="20"/>
                <w:szCs w:val="20"/>
              </w:rPr>
              <w:t>-0.6</w:t>
            </w:r>
          </w:p>
        </w:tc>
      </w:tr>
      <w:tr w:rsidR="00A53231" w:rsidRPr="00D703FC" w14:paraId="7DC08269" w14:textId="77777777" w:rsidTr="00BF42F8">
        <w:trPr>
          <w:trHeight w:val="320"/>
          <w:jc w:val="center"/>
        </w:trPr>
        <w:tc>
          <w:tcPr>
            <w:tcW w:w="1403" w:type="dxa"/>
            <w:vMerge/>
            <w:tcBorders>
              <w:top w:val="nil"/>
              <w:left w:val="single" w:sz="4" w:space="0" w:color="auto"/>
              <w:bottom w:val="single" w:sz="4" w:space="0" w:color="auto"/>
              <w:right w:val="single" w:sz="4" w:space="0" w:color="auto"/>
            </w:tcBorders>
            <w:vAlign w:val="center"/>
            <w:hideMark/>
          </w:tcPr>
          <w:p w14:paraId="0FC642AA" w14:textId="77777777" w:rsidR="00A53231" w:rsidRPr="00D703FC" w:rsidRDefault="00A53231" w:rsidP="00A53231">
            <w:pPr>
              <w:jc w:val="center"/>
              <w:rPr>
                <w:b/>
                <w:bCs/>
                <w:color w:val="000000"/>
                <w:sz w:val="20"/>
                <w:szCs w:val="20"/>
              </w:rPr>
            </w:pPr>
          </w:p>
        </w:tc>
        <w:tc>
          <w:tcPr>
            <w:tcW w:w="1197" w:type="dxa"/>
            <w:tcBorders>
              <w:top w:val="nil"/>
              <w:left w:val="nil"/>
              <w:bottom w:val="single" w:sz="4" w:space="0" w:color="auto"/>
              <w:right w:val="single" w:sz="4" w:space="0" w:color="auto"/>
            </w:tcBorders>
            <w:shd w:val="clear" w:color="auto" w:fill="auto"/>
            <w:noWrap/>
            <w:vAlign w:val="center"/>
            <w:hideMark/>
          </w:tcPr>
          <w:p w14:paraId="43F81FAA" w14:textId="77777777" w:rsidR="00A53231" w:rsidRPr="00D703FC" w:rsidRDefault="00A53231" w:rsidP="00A53231">
            <w:pPr>
              <w:jc w:val="center"/>
              <w:rPr>
                <w:b/>
                <w:bCs/>
                <w:color w:val="000000"/>
                <w:sz w:val="20"/>
                <w:szCs w:val="20"/>
              </w:rPr>
            </w:pPr>
            <w:r w:rsidRPr="00D703FC">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20E3A788" w14:textId="73C281D6" w:rsidR="00A53231" w:rsidRPr="00A53231" w:rsidRDefault="00A53231" w:rsidP="00A53231">
            <w:pPr>
              <w:jc w:val="center"/>
              <w:rPr>
                <w:color w:val="000000"/>
                <w:sz w:val="20"/>
                <w:szCs w:val="20"/>
              </w:rPr>
            </w:pPr>
            <w:r w:rsidRPr="00A53231">
              <w:rPr>
                <w:color w:val="000000"/>
                <w:sz w:val="20"/>
                <w:szCs w:val="20"/>
              </w:rPr>
              <w:t>-7.9</w:t>
            </w:r>
          </w:p>
        </w:tc>
        <w:tc>
          <w:tcPr>
            <w:tcW w:w="1300" w:type="dxa"/>
            <w:tcBorders>
              <w:top w:val="nil"/>
              <w:left w:val="nil"/>
              <w:bottom w:val="single" w:sz="4" w:space="0" w:color="auto"/>
              <w:right w:val="single" w:sz="4" w:space="0" w:color="auto"/>
            </w:tcBorders>
            <w:shd w:val="clear" w:color="auto" w:fill="auto"/>
            <w:noWrap/>
            <w:vAlign w:val="center"/>
            <w:hideMark/>
          </w:tcPr>
          <w:p w14:paraId="589EE006" w14:textId="62F15AF0" w:rsidR="00A53231" w:rsidRPr="00A53231" w:rsidRDefault="00A53231" w:rsidP="00A53231">
            <w:pPr>
              <w:jc w:val="center"/>
              <w:rPr>
                <w:color w:val="000000"/>
                <w:sz w:val="20"/>
                <w:szCs w:val="20"/>
              </w:rPr>
            </w:pPr>
            <w:r w:rsidRPr="00A53231">
              <w:rPr>
                <w:color w:val="000000"/>
                <w:sz w:val="20"/>
                <w:szCs w:val="20"/>
              </w:rPr>
              <w:t>-6.3</w:t>
            </w:r>
          </w:p>
        </w:tc>
        <w:tc>
          <w:tcPr>
            <w:tcW w:w="1300" w:type="dxa"/>
            <w:tcBorders>
              <w:top w:val="nil"/>
              <w:left w:val="nil"/>
              <w:bottom w:val="single" w:sz="4" w:space="0" w:color="auto"/>
              <w:right w:val="single" w:sz="4" w:space="0" w:color="auto"/>
            </w:tcBorders>
            <w:shd w:val="clear" w:color="auto" w:fill="auto"/>
            <w:noWrap/>
            <w:vAlign w:val="center"/>
            <w:hideMark/>
          </w:tcPr>
          <w:p w14:paraId="62053B4A" w14:textId="42FA7019" w:rsidR="00A53231" w:rsidRPr="00A53231" w:rsidRDefault="00A53231" w:rsidP="00A53231">
            <w:pPr>
              <w:jc w:val="center"/>
              <w:rPr>
                <w:color w:val="000000"/>
                <w:sz w:val="20"/>
                <w:szCs w:val="20"/>
              </w:rPr>
            </w:pPr>
            <w:r w:rsidRPr="00A53231">
              <w:rPr>
                <w:color w:val="000000"/>
                <w:sz w:val="20"/>
                <w:szCs w:val="20"/>
              </w:rPr>
              <w:t>-4.5</w:t>
            </w:r>
          </w:p>
        </w:tc>
      </w:tr>
    </w:tbl>
    <w:p w14:paraId="47B1D178" w14:textId="77777777" w:rsidR="00A53231" w:rsidRDefault="00A53231" w:rsidP="00A53231">
      <w:pPr>
        <w:spacing w:after="180"/>
        <w:rPr>
          <w:rFonts w:eastAsia="SimSun"/>
          <w:sz w:val="20"/>
          <w:szCs w:val="20"/>
          <w:lang w:val="en-GB" w:eastAsia="en-GB"/>
        </w:rPr>
      </w:pPr>
    </w:p>
    <w:p w14:paraId="5D57F200" w14:textId="153357A5" w:rsidR="00A53231" w:rsidRDefault="00A53231" w:rsidP="00A53231">
      <w:pPr>
        <w:spacing w:after="180"/>
        <w:rPr>
          <w:rFonts w:eastAsia="SimSun"/>
          <w:sz w:val="20"/>
          <w:szCs w:val="20"/>
          <w:lang w:val="en-GB" w:eastAsia="en-GB"/>
        </w:rPr>
      </w:pPr>
      <w:r w:rsidRPr="00690271">
        <w:rPr>
          <w:rFonts w:eastAsia="SimSun"/>
          <w:sz w:val="20"/>
          <w:szCs w:val="20"/>
          <w:lang w:val="en-GB" w:eastAsia="en-GB"/>
        </w:rPr>
        <w:t xml:space="preserve">Based on the results in Table 1, the </w:t>
      </w:r>
      <w:r>
        <w:rPr>
          <w:rFonts w:eastAsia="SimSun"/>
          <w:sz w:val="20"/>
          <w:szCs w:val="20"/>
          <w:lang w:val="en-GB" w:eastAsia="en-GB"/>
        </w:rPr>
        <w:t xml:space="preserve">target SNR would be reasonable and not very low if requirements are defined with MCS 19. </w:t>
      </w:r>
    </w:p>
    <w:p w14:paraId="6DB6069E" w14:textId="7173E5FC" w:rsidR="00A53231" w:rsidRPr="00A53231" w:rsidRDefault="00A53231" w:rsidP="00A53231">
      <w:pPr>
        <w:spacing w:after="180"/>
        <w:rPr>
          <w:rFonts w:eastAsia="SimSun"/>
          <w:b/>
          <w:bCs/>
          <w:sz w:val="20"/>
          <w:szCs w:val="20"/>
          <w:lang w:val="en-GB" w:eastAsia="en-GB"/>
        </w:rPr>
      </w:pPr>
      <w:r>
        <w:rPr>
          <w:rFonts w:eastAsia="SimSun"/>
          <w:b/>
          <w:bCs/>
          <w:sz w:val="20"/>
          <w:szCs w:val="20"/>
          <w:lang w:val="en-GB" w:eastAsia="en-GB"/>
        </w:rPr>
        <w:lastRenderedPageBreak/>
        <w:t xml:space="preserve">Proposal #1: </w:t>
      </w:r>
      <w:r w:rsidR="008B686F">
        <w:rPr>
          <w:rFonts w:eastAsia="SimSun"/>
          <w:b/>
          <w:bCs/>
          <w:sz w:val="20"/>
          <w:szCs w:val="20"/>
          <w:lang w:val="en-GB" w:eastAsia="en-GB"/>
        </w:rPr>
        <w:t>Define</w:t>
      </w:r>
      <w:r>
        <w:rPr>
          <w:rFonts w:eastAsia="SimSun"/>
          <w:b/>
          <w:bCs/>
          <w:sz w:val="20"/>
          <w:szCs w:val="20"/>
          <w:lang w:val="en-GB" w:eastAsia="en-GB"/>
        </w:rPr>
        <w:t xml:space="preserve"> requirements with PDSCH slot aggregation in FR1 with MCS 19</w:t>
      </w:r>
    </w:p>
    <w:p w14:paraId="36C68604" w14:textId="11EBCD95" w:rsidR="003B0DC4" w:rsidRDefault="003B0DC4" w:rsidP="003B0DC4">
      <w:pPr>
        <w:spacing w:after="180"/>
        <w:rPr>
          <w:rFonts w:eastAsia="SimSun"/>
          <w:sz w:val="20"/>
          <w:szCs w:val="20"/>
          <w:lang w:val="en-GB" w:eastAsia="en-GB"/>
        </w:rPr>
      </w:pPr>
      <w:r w:rsidRPr="00DB1566">
        <w:rPr>
          <w:rFonts w:eastAsia="SimSun"/>
          <w:sz w:val="20"/>
          <w:szCs w:val="20"/>
          <w:lang w:val="en-GB" w:eastAsia="en-GB"/>
        </w:rPr>
        <w:t xml:space="preserve">The agreements in [1] related to </w:t>
      </w:r>
      <w:r>
        <w:rPr>
          <w:rFonts w:eastAsia="SimSun"/>
          <w:sz w:val="20"/>
          <w:szCs w:val="20"/>
          <w:lang w:val="en-GB" w:eastAsia="en-GB"/>
        </w:rPr>
        <w:t>PDSCH slot aggregation in FR2</w:t>
      </w:r>
      <w:r w:rsidRPr="00DB1566">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3B0DC4" w14:paraId="1104253E" w14:textId="77777777" w:rsidTr="00BF42F8">
        <w:tc>
          <w:tcPr>
            <w:tcW w:w="9350" w:type="dxa"/>
          </w:tcPr>
          <w:p w14:paraId="4808D8D2" w14:textId="77777777" w:rsidR="003B0DC4" w:rsidRPr="003B0DC4" w:rsidRDefault="003B0DC4" w:rsidP="003B0DC4">
            <w:pPr>
              <w:numPr>
                <w:ilvl w:val="0"/>
                <w:numId w:val="3"/>
              </w:numPr>
              <w:tabs>
                <w:tab w:val="num" w:pos="2880"/>
              </w:tabs>
              <w:spacing w:after="180"/>
              <w:rPr>
                <w:rFonts w:eastAsia="SimSun"/>
                <w:sz w:val="20"/>
                <w:szCs w:val="20"/>
                <w:lang w:eastAsia="en-GB"/>
              </w:rPr>
            </w:pPr>
            <w:r w:rsidRPr="003B0DC4">
              <w:rPr>
                <w:rFonts w:eastAsia="SimSun"/>
                <w:sz w:val="20"/>
                <w:szCs w:val="20"/>
                <w:lang w:val="en-GB" w:eastAsia="en-GB"/>
              </w:rPr>
              <w:t xml:space="preserve">Introduce test cases with PDSCH repetition in FR2 with 1% BLER as test metric </w:t>
            </w:r>
          </w:p>
          <w:p w14:paraId="1672D991" w14:textId="77777777" w:rsidR="003B0DC4" w:rsidRPr="003B0DC4" w:rsidRDefault="003B0DC4" w:rsidP="003B0DC4">
            <w:pPr>
              <w:numPr>
                <w:ilvl w:val="0"/>
                <w:numId w:val="3"/>
              </w:numPr>
              <w:tabs>
                <w:tab w:val="num" w:pos="2880"/>
              </w:tabs>
              <w:spacing w:after="180"/>
              <w:rPr>
                <w:rFonts w:eastAsia="SimSun"/>
                <w:sz w:val="20"/>
                <w:szCs w:val="20"/>
                <w:lang w:eastAsia="en-GB"/>
              </w:rPr>
            </w:pPr>
            <w:r w:rsidRPr="003B0DC4">
              <w:rPr>
                <w:rFonts w:eastAsia="SimSun"/>
                <w:sz w:val="20"/>
                <w:szCs w:val="20"/>
                <w:lang w:val="en-GB" w:eastAsia="en-GB"/>
              </w:rPr>
              <w:t>Test applicability rule for FR2</w:t>
            </w:r>
          </w:p>
          <w:p w14:paraId="4F114B05" w14:textId="77777777" w:rsidR="003B0DC4" w:rsidRPr="003B0DC4" w:rsidRDefault="003B0DC4" w:rsidP="003B0DC4">
            <w:pPr>
              <w:numPr>
                <w:ilvl w:val="1"/>
                <w:numId w:val="3"/>
              </w:numPr>
              <w:spacing w:after="180"/>
              <w:rPr>
                <w:rFonts w:eastAsia="SimSun"/>
                <w:sz w:val="20"/>
                <w:szCs w:val="20"/>
                <w:lang w:eastAsia="en-GB"/>
              </w:rPr>
            </w:pPr>
            <w:r w:rsidRPr="003B0DC4">
              <w:rPr>
                <w:rFonts w:eastAsia="SimSun"/>
                <w:sz w:val="20"/>
                <w:szCs w:val="20"/>
                <w:lang w:val="en-GB" w:eastAsia="en-GB"/>
              </w:rPr>
              <w:t>The performance requirements are only applicable for UE supporting FR2 operating bands</w:t>
            </w:r>
          </w:p>
          <w:p w14:paraId="6577D342" w14:textId="77777777" w:rsidR="003B0DC4" w:rsidRPr="003B0DC4" w:rsidRDefault="003B0DC4" w:rsidP="003B0DC4">
            <w:pPr>
              <w:numPr>
                <w:ilvl w:val="0"/>
                <w:numId w:val="3"/>
              </w:numPr>
              <w:tabs>
                <w:tab w:val="num" w:pos="2880"/>
              </w:tabs>
              <w:spacing w:after="180"/>
              <w:rPr>
                <w:rFonts w:eastAsia="SimSun"/>
                <w:sz w:val="20"/>
                <w:szCs w:val="20"/>
                <w:lang w:eastAsia="en-GB"/>
              </w:rPr>
            </w:pPr>
            <w:r w:rsidRPr="003B0DC4">
              <w:rPr>
                <w:rFonts w:eastAsia="SimSun"/>
                <w:sz w:val="20"/>
                <w:szCs w:val="20"/>
                <w:lang w:val="en-GB" w:eastAsia="en-GB"/>
              </w:rPr>
              <w:t>Test applicability rule for FR1 and FR2 if UE support both</w:t>
            </w:r>
          </w:p>
          <w:p w14:paraId="40F08004" w14:textId="77777777" w:rsidR="003B0DC4" w:rsidRPr="003B0DC4" w:rsidRDefault="003B0DC4" w:rsidP="003B0DC4">
            <w:pPr>
              <w:numPr>
                <w:ilvl w:val="1"/>
                <w:numId w:val="3"/>
              </w:numPr>
              <w:spacing w:after="180"/>
              <w:rPr>
                <w:rFonts w:eastAsia="SimSun"/>
                <w:sz w:val="20"/>
                <w:szCs w:val="20"/>
                <w:lang w:eastAsia="en-GB"/>
              </w:rPr>
            </w:pPr>
            <w:r w:rsidRPr="003B0DC4">
              <w:rPr>
                <w:rFonts w:eastAsia="SimSun"/>
                <w:sz w:val="20"/>
                <w:szCs w:val="20"/>
                <w:lang w:val="en-GB" w:eastAsia="en-GB"/>
              </w:rPr>
              <w:t>UE should be tested for both FR1 and FR2 if UE support FR1 and FR2</w:t>
            </w:r>
          </w:p>
          <w:p w14:paraId="656BE8A6" w14:textId="77777777" w:rsidR="003B0DC4" w:rsidRPr="003B0DC4" w:rsidRDefault="003B0DC4" w:rsidP="003B0DC4">
            <w:pPr>
              <w:numPr>
                <w:ilvl w:val="0"/>
                <w:numId w:val="3"/>
              </w:numPr>
              <w:spacing w:after="180"/>
              <w:rPr>
                <w:rFonts w:eastAsia="SimSun"/>
                <w:sz w:val="20"/>
                <w:szCs w:val="20"/>
                <w:lang w:eastAsia="en-GB"/>
              </w:rPr>
            </w:pPr>
            <w:r w:rsidRPr="003B0DC4">
              <w:rPr>
                <w:rFonts w:eastAsia="SimSun"/>
                <w:sz w:val="20"/>
                <w:szCs w:val="20"/>
                <w:lang w:eastAsia="en-GB"/>
              </w:rPr>
              <w:t>Companies are encouraged to provide view on detailed test parameters in the next RAN4 meeting:</w:t>
            </w:r>
          </w:p>
          <w:p w14:paraId="3C793572" w14:textId="3DF21BE8" w:rsidR="003B0DC4" w:rsidRPr="003B0DC4" w:rsidRDefault="003B0DC4" w:rsidP="00BF42F8">
            <w:pPr>
              <w:numPr>
                <w:ilvl w:val="1"/>
                <w:numId w:val="3"/>
              </w:numPr>
              <w:spacing w:after="180"/>
              <w:rPr>
                <w:rFonts w:eastAsia="SimSun"/>
                <w:sz w:val="20"/>
                <w:szCs w:val="20"/>
                <w:lang w:eastAsia="en-GB"/>
              </w:rPr>
            </w:pPr>
            <w:r w:rsidRPr="003B0DC4">
              <w:rPr>
                <w:rFonts w:eastAsia="SimSun"/>
                <w:sz w:val="20"/>
                <w:szCs w:val="20"/>
                <w:lang w:val="en-GB" w:eastAsia="en-GB"/>
              </w:rPr>
              <w:t>Aggregation factor, MCS, Channel bandwidth, SCS, Channel model, TDD pattern, PDSCH Mapping type etc.</w:t>
            </w:r>
          </w:p>
        </w:tc>
      </w:tr>
    </w:tbl>
    <w:p w14:paraId="71CAD399" w14:textId="678B75AF" w:rsidR="003B0DC4" w:rsidRDefault="003B0DC4" w:rsidP="009F52D7">
      <w:pPr>
        <w:spacing w:after="180"/>
        <w:rPr>
          <w:rFonts w:eastAsia="SimSun"/>
          <w:sz w:val="20"/>
          <w:szCs w:val="20"/>
          <w:lang w:val="en-GB" w:eastAsia="en-GB"/>
        </w:rPr>
      </w:pPr>
    </w:p>
    <w:p w14:paraId="6C2EB2AF" w14:textId="45876065" w:rsidR="00A53231" w:rsidRDefault="00A53231" w:rsidP="009F52D7">
      <w:pPr>
        <w:spacing w:after="180"/>
        <w:rPr>
          <w:rFonts w:eastAsia="SimSun"/>
          <w:sz w:val="20"/>
          <w:szCs w:val="20"/>
          <w:lang w:val="en-GB" w:eastAsia="en-GB"/>
        </w:rPr>
      </w:pPr>
      <w:r>
        <w:rPr>
          <w:rFonts w:eastAsia="SimSun"/>
          <w:sz w:val="20"/>
          <w:szCs w:val="20"/>
          <w:lang w:val="en-GB" w:eastAsia="en-GB"/>
        </w:rPr>
        <w:t xml:space="preserve">In RAN4#96-e it was agreed to introduce requirements with PDSCH slot aggregation in FR2, but the simulation assumptions are still FFS. We propose to re-use the parameters from FR1 test as much as possible. </w:t>
      </w:r>
      <w:r w:rsidR="005A5878">
        <w:rPr>
          <w:rFonts w:eastAsia="SimSun"/>
          <w:sz w:val="20"/>
          <w:szCs w:val="20"/>
          <w:lang w:val="en-GB" w:eastAsia="en-GB"/>
        </w:rPr>
        <w:t>We propose the following simulation parameters for requirements with PDSCH slot aggregation</w:t>
      </w:r>
      <w:r w:rsidR="00B27CCB">
        <w:rPr>
          <w:rFonts w:eastAsia="SimSun"/>
          <w:sz w:val="20"/>
          <w:szCs w:val="20"/>
          <w:lang w:val="en-GB" w:eastAsia="en-GB"/>
        </w:rPr>
        <w:t xml:space="preserve"> in FR2</w:t>
      </w:r>
      <w:r w:rsidR="005A5878">
        <w:rPr>
          <w:rFonts w:eastAsia="SimSun"/>
          <w:sz w:val="20"/>
          <w:szCs w:val="20"/>
          <w:lang w:val="en-GB" w:eastAsia="en-GB"/>
        </w:rPr>
        <w:t>.</w:t>
      </w:r>
    </w:p>
    <w:p w14:paraId="721CDDE7" w14:textId="3D1A38DA" w:rsidR="00B27CCB" w:rsidRDefault="00B27CCB" w:rsidP="00B27CCB">
      <w:pPr>
        <w:pStyle w:val="Caption"/>
        <w:keepNext/>
        <w:jc w:val="center"/>
      </w:pPr>
      <w:r>
        <w:t xml:space="preserve">Table </w:t>
      </w:r>
      <w:r w:rsidR="00AD6959">
        <w:fldChar w:fldCharType="begin"/>
      </w:r>
      <w:r w:rsidR="00AD6959">
        <w:instrText xml:space="preserve"> SEQ Table \* ARABIC </w:instrText>
      </w:r>
      <w:r w:rsidR="00AD6959">
        <w:fldChar w:fldCharType="separate"/>
      </w:r>
      <w:r w:rsidR="00A850E1">
        <w:rPr>
          <w:noProof/>
        </w:rPr>
        <w:t>2</w:t>
      </w:r>
      <w:r w:rsidR="00AD6959">
        <w:rPr>
          <w:noProof/>
        </w:rPr>
        <w:fldChar w:fldCharType="end"/>
      </w:r>
      <w:r>
        <w:t>: Simulation Parameters for PDSCH slot aggregation testcase in FR2</w:t>
      </w:r>
    </w:p>
    <w:tbl>
      <w:tblPr>
        <w:tblW w:w="7060" w:type="dxa"/>
        <w:jc w:val="center"/>
        <w:tblCellMar>
          <w:left w:w="0" w:type="dxa"/>
          <w:right w:w="0" w:type="dxa"/>
        </w:tblCellMar>
        <w:tblLook w:val="04A0" w:firstRow="1" w:lastRow="0" w:firstColumn="1" w:lastColumn="0" w:noHBand="0" w:noVBand="1"/>
      </w:tblPr>
      <w:tblGrid>
        <w:gridCol w:w="1460"/>
        <w:gridCol w:w="2760"/>
        <w:gridCol w:w="2840"/>
      </w:tblGrid>
      <w:tr w:rsidR="00B27CCB" w:rsidRPr="00AE6DED" w14:paraId="1E28D690" w14:textId="77777777" w:rsidTr="00BF42F8">
        <w:trPr>
          <w:trHeight w:val="348"/>
          <w:jc w:val="center"/>
        </w:trPr>
        <w:tc>
          <w:tcPr>
            <w:tcW w:w="4220"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F4FDECA" w14:textId="77777777" w:rsidR="00B27CCB" w:rsidRPr="00AE6DED" w:rsidRDefault="00B27CCB" w:rsidP="00BF42F8">
            <w:r w:rsidRPr="00AE6DED">
              <w:rPr>
                <w:b/>
                <w:bCs/>
                <w:lang w:val="en-GB"/>
              </w:rPr>
              <w:t>Parameter</w:t>
            </w:r>
          </w:p>
        </w:tc>
        <w:tc>
          <w:tcPr>
            <w:tcW w:w="28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622BFE7" w14:textId="77777777" w:rsidR="00B27CCB" w:rsidRPr="00AE6DED" w:rsidRDefault="00B27CCB" w:rsidP="00BF42F8">
            <w:r w:rsidRPr="00AE6DED">
              <w:rPr>
                <w:b/>
                <w:bCs/>
                <w:lang w:val="en-GB"/>
              </w:rPr>
              <w:t>Value</w:t>
            </w:r>
          </w:p>
        </w:tc>
      </w:tr>
      <w:tr w:rsidR="00B27CCB" w:rsidRPr="00AE6DED" w14:paraId="0515860A" w14:textId="77777777" w:rsidTr="00BF42F8">
        <w:trPr>
          <w:trHeight w:val="348"/>
          <w:jc w:val="center"/>
        </w:trPr>
        <w:tc>
          <w:tcPr>
            <w:tcW w:w="4220"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FBC1D65" w14:textId="77777777" w:rsidR="00B27CCB" w:rsidRPr="00AE6DED" w:rsidRDefault="00B27CCB" w:rsidP="00BF42F8">
            <w:r w:rsidRPr="00AE6DED">
              <w:rPr>
                <w:b/>
                <w:bCs/>
                <w:lang w:val="en-GB"/>
              </w:rPr>
              <w:t>Duplex mode</w:t>
            </w:r>
          </w:p>
        </w:tc>
        <w:tc>
          <w:tcPr>
            <w:tcW w:w="28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EC05F52" w14:textId="77777777" w:rsidR="00B27CCB" w:rsidRPr="00AE6DED" w:rsidRDefault="00B27CCB" w:rsidP="00BF42F8">
            <w:r w:rsidRPr="00AE6DED">
              <w:rPr>
                <w:lang w:val="en-GB"/>
              </w:rPr>
              <w:t>TDD</w:t>
            </w:r>
          </w:p>
        </w:tc>
      </w:tr>
      <w:tr w:rsidR="00B27CCB" w:rsidRPr="00AE6DED" w14:paraId="21CDFC8B" w14:textId="77777777" w:rsidTr="00BF42F8">
        <w:trPr>
          <w:trHeight w:val="325"/>
          <w:jc w:val="center"/>
        </w:trPr>
        <w:tc>
          <w:tcPr>
            <w:tcW w:w="4220"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5C3D86B" w14:textId="77777777" w:rsidR="00B27CCB" w:rsidRPr="00AE6DED" w:rsidRDefault="00B27CCB" w:rsidP="00BF42F8">
            <w:r w:rsidRPr="00AE6DED">
              <w:rPr>
                <w:b/>
                <w:bCs/>
                <w:lang w:val="en-GB"/>
              </w:rPr>
              <w:t>Antenna configuration</w:t>
            </w:r>
          </w:p>
        </w:tc>
        <w:tc>
          <w:tcPr>
            <w:tcW w:w="28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5524FD8" w14:textId="77777777" w:rsidR="00B27CCB" w:rsidRPr="00AE6DED" w:rsidRDefault="00B27CCB" w:rsidP="00BF42F8">
            <w:r>
              <w:rPr>
                <w:lang w:val="en-GB"/>
              </w:rPr>
              <w:t>2</w:t>
            </w:r>
            <w:r w:rsidRPr="00AE6DED">
              <w:rPr>
                <w:lang w:val="en-GB"/>
              </w:rPr>
              <w:t>x2, ULA low</w:t>
            </w:r>
          </w:p>
        </w:tc>
      </w:tr>
      <w:tr w:rsidR="00B27CCB" w:rsidRPr="00AE6DED" w14:paraId="010291F0" w14:textId="77777777" w:rsidTr="00BF42F8">
        <w:trPr>
          <w:trHeight w:val="348"/>
          <w:jc w:val="center"/>
        </w:trPr>
        <w:tc>
          <w:tcPr>
            <w:tcW w:w="146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65E29A0" w14:textId="77777777" w:rsidR="00B27CCB" w:rsidRPr="00AE6DED" w:rsidRDefault="00B27CCB" w:rsidP="00BF42F8">
            <w:r w:rsidRPr="00AE6DED">
              <w:rPr>
                <w:b/>
                <w:bCs/>
                <w:lang w:val="en-GB"/>
              </w:rPr>
              <w:t>PDSCH configuration</w:t>
            </w:r>
          </w:p>
        </w:tc>
        <w:tc>
          <w:tcPr>
            <w:tcW w:w="276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56FC3C2" w14:textId="77777777" w:rsidR="00B27CCB" w:rsidRPr="00AE6DED" w:rsidRDefault="00B27CCB" w:rsidP="00BF42F8">
            <w:r w:rsidRPr="00AE6DED">
              <w:rPr>
                <w:lang w:val="en-GB"/>
              </w:rPr>
              <w:t>Mapping type</w:t>
            </w:r>
          </w:p>
        </w:tc>
        <w:tc>
          <w:tcPr>
            <w:tcW w:w="28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BB59ADA" w14:textId="77777777" w:rsidR="00B27CCB" w:rsidRPr="00AE6DED" w:rsidRDefault="00B27CCB" w:rsidP="00BF42F8">
            <w:r w:rsidRPr="00AE6DED">
              <w:rPr>
                <w:lang w:val="en-GB"/>
              </w:rPr>
              <w:t>Type A</w:t>
            </w:r>
          </w:p>
        </w:tc>
      </w:tr>
      <w:tr w:rsidR="00B27CCB" w:rsidRPr="00AE6DED" w14:paraId="02BA8E23" w14:textId="77777777" w:rsidTr="00BF42F8">
        <w:trPr>
          <w:trHeight w:val="348"/>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AA557A9" w14:textId="77777777" w:rsidR="00B27CCB" w:rsidRPr="00AE6DED" w:rsidRDefault="00B27CCB" w:rsidP="00BF42F8"/>
        </w:tc>
        <w:tc>
          <w:tcPr>
            <w:tcW w:w="27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420E66F" w14:textId="77777777" w:rsidR="00B27CCB" w:rsidRPr="00AE6DED" w:rsidRDefault="00B27CCB" w:rsidP="00BF42F8">
            <w:r w:rsidRPr="00AE6DED">
              <w:rPr>
                <w:lang w:val="en-GB"/>
              </w:rPr>
              <w:t xml:space="preserve">Starting symbol (S) </w:t>
            </w:r>
          </w:p>
        </w:tc>
        <w:tc>
          <w:tcPr>
            <w:tcW w:w="28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D34EED0" w14:textId="77777777" w:rsidR="00B27CCB" w:rsidRPr="00AE6DED" w:rsidRDefault="00B27CCB" w:rsidP="00BF42F8">
            <w:r w:rsidRPr="00AE6DED">
              <w:rPr>
                <w:lang w:val="en-GB"/>
              </w:rPr>
              <w:t>2</w:t>
            </w:r>
          </w:p>
        </w:tc>
      </w:tr>
      <w:tr w:rsidR="00B27CCB" w:rsidRPr="00AE6DED" w14:paraId="271E4969" w14:textId="77777777" w:rsidTr="00BF42F8">
        <w:trPr>
          <w:trHeight w:val="348"/>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9EB8FC2" w14:textId="77777777" w:rsidR="00B27CCB" w:rsidRPr="00AE6DED" w:rsidRDefault="00B27CCB" w:rsidP="00BF42F8"/>
        </w:tc>
        <w:tc>
          <w:tcPr>
            <w:tcW w:w="276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CF6E469" w14:textId="77777777" w:rsidR="00B27CCB" w:rsidRPr="00AE6DED" w:rsidRDefault="00B27CCB" w:rsidP="00BF42F8">
            <w:r w:rsidRPr="00AE6DED">
              <w:rPr>
                <w:lang w:val="en-GB"/>
              </w:rPr>
              <w:t>Length (L)</w:t>
            </w:r>
          </w:p>
        </w:tc>
        <w:tc>
          <w:tcPr>
            <w:tcW w:w="28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6A5864E" w14:textId="77777777" w:rsidR="00B27CCB" w:rsidRPr="00AE6DED" w:rsidRDefault="00B27CCB" w:rsidP="00BF42F8">
            <w:r w:rsidRPr="00AE6DED">
              <w:rPr>
                <w:lang w:val="en-GB"/>
              </w:rPr>
              <w:t>12</w:t>
            </w:r>
          </w:p>
        </w:tc>
      </w:tr>
      <w:tr w:rsidR="00B27CCB" w:rsidRPr="00AE6DED" w14:paraId="013BC54F" w14:textId="77777777" w:rsidTr="00BF42F8">
        <w:trPr>
          <w:trHeight w:val="348"/>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FF30A46" w14:textId="77777777" w:rsidR="00B27CCB" w:rsidRPr="00AE6DED" w:rsidRDefault="00B27CCB" w:rsidP="00BF42F8"/>
        </w:tc>
        <w:tc>
          <w:tcPr>
            <w:tcW w:w="27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9DE040F" w14:textId="77777777" w:rsidR="00B27CCB" w:rsidRPr="00AE6DED" w:rsidRDefault="00B27CCB" w:rsidP="00BF42F8">
            <w:r w:rsidRPr="00AE6DED">
              <w:rPr>
                <w:lang w:val="en-GB"/>
              </w:rPr>
              <w:t>PUSCH aggregation factor</w:t>
            </w:r>
          </w:p>
        </w:tc>
        <w:tc>
          <w:tcPr>
            <w:tcW w:w="28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54E8B1E" w14:textId="77777777" w:rsidR="00B27CCB" w:rsidRPr="00AE6DED" w:rsidRDefault="00B27CCB" w:rsidP="00BF42F8">
            <w:r>
              <w:rPr>
                <w:lang w:val="en-GB"/>
              </w:rPr>
              <w:t>2</w:t>
            </w:r>
          </w:p>
        </w:tc>
      </w:tr>
      <w:tr w:rsidR="00B27CCB" w:rsidRPr="00AE6DED" w14:paraId="674B122E" w14:textId="77777777" w:rsidTr="00BF42F8">
        <w:trPr>
          <w:trHeight w:val="348"/>
          <w:jc w:val="center"/>
        </w:trPr>
        <w:tc>
          <w:tcPr>
            <w:tcW w:w="146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6D0D1F25" w14:textId="77777777" w:rsidR="00B27CCB" w:rsidRPr="00AE6DED" w:rsidRDefault="00B27CCB" w:rsidP="00BF42F8">
            <w:r w:rsidRPr="00AE6DED">
              <w:rPr>
                <w:b/>
                <w:bCs/>
                <w:lang w:val="en-GB"/>
              </w:rPr>
              <w:t>PDSCH DMRS configuration</w:t>
            </w:r>
          </w:p>
        </w:tc>
        <w:tc>
          <w:tcPr>
            <w:tcW w:w="276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B70B82B" w14:textId="77777777" w:rsidR="00B27CCB" w:rsidRPr="00AE6DED" w:rsidRDefault="00B27CCB" w:rsidP="00BF42F8">
            <w:r w:rsidRPr="00AE6DED">
              <w:rPr>
                <w:lang w:val="en-GB"/>
              </w:rPr>
              <w:t>DMRS Type</w:t>
            </w:r>
          </w:p>
        </w:tc>
        <w:tc>
          <w:tcPr>
            <w:tcW w:w="28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E561407" w14:textId="77777777" w:rsidR="00B27CCB" w:rsidRPr="00AE6DED" w:rsidRDefault="00B27CCB" w:rsidP="00BF42F8">
            <w:r w:rsidRPr="00AE6DED">
              <w:rPr>
                <w:lang w:val="en-GB"/>
              </w:rPr>
              <w:t>Type 1</w:t>
            </w:r>
          </w:p>
        </w:tc>
      </w:tr>
      <w:tr w:rsidR="00B27CCB" w:rsidRPr="00AE6DED" w14:paraId="030F9A86" w14:textId="77777777" w:rsidTr="00BF42F8">
        <w:trPr>
          <w:trHeight w:val="348"/>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054D0C" w14:textId="77777777" w:rsidR="00B27CCB" w:rsidRPr="00AE6DED" w:rsidRDefault="00B27CCB" w:rsidP="00BF42F8"/>
        </w:tc>
        <w:tc>
          <w:tcPr>
            <w:tcW w:w="27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4699322" w14:textId="77777777" w:rsidR="00B27CCB" w:rsidRPr="00AE6DED" w:rsidRDefault="00B27CCB" w:rsidP="00BF42F8">
            <w:r w:rsidRPr="00AE6DED">
              <w:rPr>
                <w:lang w:val="en-GB"/>
              </w:rPr>
              <w:t>DM-RS duration</w:t>
            </w:r>
          </w:p>
        </w:tc>
        <w:tc>
          <w:tcPr>
            <w:tcW w:w="28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13E6E05" w14:textId="77777777" w:rsidR="00B27CCB" w:rsidRPr="00AE6DED" w:rsidRDefault="00B27CCB" w:rsidP="00BF42F8">
            <w:r w:rsidRPr="00AE6DED">
              <w:rPr>
                <w:lang w:val="en-GB"/>
              </w:rPr>
              <w:t>Single-symbol DM-RS</w:t>
            </w:r>
          </w:p>
        </w:tc>
      </w:tr>
      <w:tr w:rsidR="00B27CCB" w:rsidRPr="00AE6DED" w14:paraId="306147AF" w14:textId="77777777" w:rsidTr="00BF42F8">
        <w:trPr>
          <w:trHeight w:val="348"/>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A7BEF4" w14:textId="77777777" w:rsidR="00B27CCB" w:rsidRPr="00AE6DED" w:rsidRDefault="00B27CCB" w:rsidP="00BF42F8"/>
        </w:tc>
        <w:tc>
          <w:tcPr>
            <w:tcW w:w="276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65559EE" w14:textId="77777777" w:rsidR="00B27CCB" w:rsidRPr="00AE6DED" w:rsidRDefault="00B27CCB" w:rsidP="00BF42F8">
            <w:r w:rsidRPr="00AE6DED">
              <w:rPr>
                <w:lang w:val="en-GB"/>
              </w:rPr>
              <w:t>Number of additional DMRS</w:t>
            </w:r>
          </w:p>
        </w:tc>
        <w:tc>
          <w:tcPr>
            <w:tcW w:w="28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367CE47" w14:textId="77777777" w:rsidR="00B27CCB" w:rsidRPr="00AE6DED" w:rsidRDefault="00B27CCB" w:rsidP="00BF42F8">
            <w:r w:rsidRPr="00AE6DED">
              <w:rPr>
                <w:lang w:val="en-GB"/>
              </w:rPr>
              <w:t>1</w:t>
            </w:r>
          </w:p>
        </w:tc>
      </w:tr>
      <w:tr w:rsidR="00B27CCB" w:rsidRPr="00AE6DED" w14:paraId="09E4756D" w14:textId="77777777" w:rsidTr="00BF42F8">
        <w:trPr>
          <w:trHeight w:val="348"/>
          <w:jc w:val="center"/>
        </w:trPr>
        <w:tc>
          <w:tcPr>
            <w:tcW w:w="4220"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F07C427" w14:textId="77777777" w:rsidR="00B27CCB" w:rsidRPr="00AE6DED" w:rsidRDefault="00B27CCB" w:rsidP="00BF42F8">
            <w:r w:rsidRPr="00AE6DED">
              <w:rPr>
                <w:b/>
                <w:bCs/>
              </w:rPr>
              <w:t xml:space="preserve">Number of HARQ </w:t>
            </w:r>
            <w:r>
              <w:rPr>
                <w:b/>
                <w:bCs/>
              </w:rPr>
              <w:t>Processes</w:t>
            </w:r>
          </w:p>
        </w:tc>
        <w:tc>
          <w:tcPr>
            <w:tcW w:w="28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7FCD783" w14:textId="77777777" w:rsidR="00B27CCB" w:rsidRPr="00AE6DED" w:rsidRDefault="00B27CCB" w:rsidP="00BF42F8">
            <w:r>
              <w:rPr>
                <w:lang w:val="en-GB"/>
              </w:rPr>
              <w:t>4</w:t>
            </w:r>
          </w:p>
        </w:tc>
      </w:tr>
      <w:tr w:rsidR="00B27CCB" w:rsidRPr="00AE6DED" w14:paraId="55041A6E" w14:textId="77777777" w:rsidTr="00BF42F8">
        <w:trPr>
          <w:trHeight w:val="348"/>
          <w:jc w:val="center"/>
        </w:trPr>
        <w:tc>
          <w:tcPr>
            <w:tcW w:w="4220"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C79949A" w14:textId="77777777" w:rsidR="00B27CCB" w:rsidRPr="00AE6DED" w:rsidRDefault="00B27CCB" w:rsidP="00BF42F8">
            <w:r w:rsidRPr="00AE6DED">
              <w:rPr>
                <w:b/>
                <w:bCs/>
              </w:rPr>
              <w:t>Number of HARQ Transmissions</w:t>
            </w:r>
          </w:p>
        </w:tc>
        <w:tc>
          <w:tcPr>
            <w:tcW w:w="28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F46AA66" w14:textId="0C0EB4B5" w:rsidR="00B27CCB" w:rsidRPr="00AE6DED" w:rsidRDefault="002D1181" w:rsidP="00BF42F8">
            <w:r>
              <w:rPr>
                <w:lang w:val="en-GB"/>
              </w:rPr>
              <w:t>8</w:t>
            </w:r>
          </w:p>
        </w:tc>
      </w:tr>
      <w:tr w:rsidR="00B27CCB" w:rsidRPr="00AE6DED" w14:paraId="1A73A9E6" w14:textId="77777777" w:rsidTr="00BF42F8">
        <w:trPr>
          <w:trHeight w:val="348"/>
          <w:jc w:val="center"/>
        </w:trPr>
        <w:tc>
          <w:tcPr>
            <w:tcW w:w="4220"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976CA80" w14:textId="77777777" w:rsidR="00B27CCB" w:rsidRPr="00AE6DED" w:rsidRDefault="00B27CCB" w:rsidP="00BF42F8">
            <w:r w:rsidRPr="00AE6DED">
              <w:rPr>
                <w:b/>
                <w:bCs/>
                <w:lang w:val="en-GB"/>
              </w:rPr>
              <w:t>Propagation condition</w:t>
            </w:r>
          </w:p>
        </w:tc>
        <w:tc>
          <w:tcPr>
            <w:tcW w:w="28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D43507C" w14:textId="77777777" w:rsidR="00B27CCB" w:rsidRPr="00AE6DED" w:rsidRDefault="00B27CCB" w:rsidP="00BF42F8">
            <w:r w:rsidRPr="00975218">
              <w:t>TDLA30-</w:t>
            </w:r>
            <w:r>
              <w:t>75</w:t>
            </w:r>
          </w:p>
        </w:tc>
      </w:tr>
      <w:tr w:rsidR="00B27CCB" w:rsidRPr="00AE6DED" w14:paraId="220B4C51" w14:textId="77777777" w:rsidTr="00BF42F8">
        <w:trPr>
          <w:trHeight w:val="348"/>
          <w:jc w:val="center"/>
        </w:trPr>
        <w:tc>
          <w:tcPr>
            <w:tcW w:w="4220"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624991FA" w14:textId="77777777" w:rsidR="00B27CCB" w:rsidRPr="00AE6DED" w:rsidRDefault="00B27CCB" w:rsidP="00BF42F8">
            <w:r w:rsidRPr="00AE6DED">
              <w:rPr>
                <w:b/>
                <w:bCs/>
                <w:lang w:val="en-GB"/>
              </w:rPr>
              <w:t>MCS Table</w:t>
            </w:r>
          </w:p>
        </w:tc>
        <w:tc>
          <w:tcPr>
            <w:tcW w:w="28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B721137" w14:textId="77777777" w:rsidR="00B27CCB" w:rsidRPr="00AE6DED" w:rsidRDefault="00B27CCB" w:rsidP="00BF42F8">
            <w:r w:rsidRPr="00AE6DED">
              <w:rPr>
                <w:lang w:val="en-GB"/>
              </w:rPr>
              <w:t>Table 3</w:t>
            </w:r>
          </w:p>
        </w:tc>
      </w:tr>
      <w:tr w:rsidR="00B27CCB" w:rsidRPr="00AE6DED" w14:paraId="290EF7FB" w14:textId="77777777" w:rsidTr="00BF42F8">
        <w:trPr>
          <w:trHeight w:val="298"/>
          <w:jc w:val="center"/>
        </w:trPr>
        <w:tc>
          <w:tcPr>
            <w:tcW w:w="4220"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67B7108" w14:textId="77777777" w:rsidR="00B27CCB" w:rsidRPr="00AE6DED" w:rsidRDefault="00B27CCB" w:rsidP="00BF42F8">
            <w:r w:rsidRPr="00AE6DED">
              <w:rPr>
                <w:b/>
                <w:bCs/>
                <w:lang w:val="en-GB"/>
              </w:rPr>
              <w:t>SCS and BW</w:t>
            </w:r>
          </w:p>
        </w:tc>
        <w:tc>
          <w:tcPr>
            <w:tcW w:w="28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8ABFCD2" w14:textId="77777777" w:rsidR="00B27CCB" w:rsidRPr="00AE6DED" w:rsidRDefault="00B27CCB" w:rsidP="00BF42F8">
            <w:r>
              <w:rPr>
                <w:lang w:val="en-GB"/>
              </w:rPr>
              <w:t>12</w:t>
            </w:r>
            <w:r w:rsidRPr="00AE6DED">
              <w:rPr>
                <w:lang w:val="en-GB"/>
              </w:rPr>
              <w:t xml:space="preserve">0KHz, </w:t>
            </w:r>
            <w:r>
              <w:rPr>
                <w:lang w:val="en-GB"/>
              </w:rPr>
              <w:t>10</w:t>
            </w:r>
            <w:r w:rsidRPr="00AE6DED">
              <w:rPr>
                <w:lang w:val="en-GB"/>
              </w:rPr>
              <w:t>0MHz</w:t>
            </w:r>
          </w:p>
        </w:tc>
      </w:tr>
      <w:tr w:rsidR="00B27CCB" w:rsidRPr="00AE6DED" w14:paraId="540C7033" w14:textId="77777777" w:rsidTr="00BF42F8">
        <w:trPr>
          <w:trHeight w:val="348"/>
          <w:jc w:val="center"/>
        </w:trPr>
        <w:tc>
          <w:tcPr>
            <w:tcW w:w="4220"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E4C1D0B" w14:textId="77777777" w:rsidR="00B27CCB" w:rsidRPr="00AE6DED" w:rsidRDefault="00B27CCB" w:rsidP="00BF42F8">
            <w:r w:rsidRPr="00AE6DED">
              <w:rPr>
                <w:b/>
                <w:bCs/>
                <w:lang w:val="en-GB"/>
              </w:rPr>
              <w:t>Frequency domain resource</w:t>
            </w:r>
          </w:p>
        </w:tc>
        <w:tc>
          <w:tcPr>
            <w:tcW w:w="28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9030611" w14:textId="77777777" w:rsidR="00B27CCB" w:rsidRPr="00AE6DED" w:rsidRDefault="00B27CCB" w:rsidP="00BF42F8">
            <w:r w:rsidRPr="00AE6DED">
              <w:rPr>
                <w:lang w:val="en-GB"/>
              </w:rPr>
              <w:t>Full BW</w:t>
            </w:r>
          </w:p>
        </w:tc>
      </w:tr>
      <w:tr w:rsidR="00B27CCB" w:rsidRPr="00AE6DED" w14:paraId="54DD7ED4" w14:textId="77777777" w:rsidTr="00BF42F8">
        <w:trPr>
          <w:trHeight w:val="348"/>
          <w:jc w:val="center"/>
        </w:trPr>
        <w:tc>
          <w:tcPr>
            <w:tcW w:w="4220"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C392CF0" w14:textId="77777777" w:rsidR="00B27CCB" w:rsidRPr="00AE6DED" w:rsidRDefault="00B27CCB" w:rsidP="00BF42F8">
            <w:r w:rsidRPr="00AE6DED">
              <w:rPr>
                <w:b/>
                <w:bCs/>
                <w:lang w:val="en-GB"/>
              </w:rPr>
              <w:t xml:space="preserve">TDD pattern </w:t>
            </w:r>
          </w:p>
        </w:tc>
        <w:tc>
          <w:tcPr>
            <w:tcW w:w="28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87E0047" w14:textId="260183DD" w:rsidR="00B27CCB" w:rsidRPr="00AE6DED" w:rsidRDefault="00B27CCB" w:rsidP="00BF42F8">
            <w:r w:rsidRPr="00975218">
              <w:rPr>
                <w:lang w:val="en-GB"/>
              </w:rPr>
              <w:t>DDDSU with S = 10:2G:2U</w:t>
            </w:r>
          </w:p>
        </w:tc>
      </w:tr>
      <w:tr w:rsidR="00B27CCB" w:rsidRPr="00AE6DED" w14:paraId="61F24302" w14:textId="77777777" w:rsidTr="00BF42F8">
        <w:trPr>
          <w:trHeight w:val="387"/>
          <w:jc w:val="center"/>
        </w:trPr>
        <w:tc>
          <w:tcPr>
            <w:tcW w:w="4220"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0577F74" w14:textId="77777777" w:rsidR="00B27CCB" w:rsidRPr="00AE6DED" w:rsidRDefault="00B27CCB" w:rsidP="00BF42F8">
            <w:r w:rsidRPr="00AE6DED">
              <w:rPr>
                <w:b/>
                <w:bCs/>
                <w:lang w:val="en-GB"/>
              </w:rPr>
              <w:t>Testing metric</w:t>
            </w:r>
          </w:p>
        </w:tc>
        <w:tc>
          <w:tcPr>
            <w:tcW w:w="28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7C16952" w14:textId="77777777" w:rsidR="00B27CCB" w:rsidRPr="00AE6DED" w:rsidRDefault="00B27CCB" w:rsidP="00BF42F8">
            <w:r w:rsidRPr="00AE6DED">
              <w:rPr>
                <w:lang w:val="en-GB"/>
              </w:rPr>
              <w:t>Target BLER:  10</w:t>
            </w:r>
            <w:r w:rsidRPr="00AE6DED">
              <w:rPr>
                <w:vertAlign w:val="superscript"/>
                <w:lang w:val="en-GB"/>
              </w:rPr>
              <w:t>-</w:t>
            </w:r>
            <w:r>
              <w:rPr>
                <w:vertAlign w:val="superscript"/>
                <w:lang w:val="en-GB"/>
              </w:rPr>
              <w:t>2</w:t>
            </w:r>
          </w:p>
        </w:tc>
      </w:tr>
    </w:tbl>
    <w:p w14:paraId="0C148932" w14:textId="11F96DB1" w:rsidR="005A5878" w:rsidRDefault="005A5878" w:rsidP="009F52D7">
      <w:pPr>
        <w:spacing w:after="180"/>
        <w:rPr>
          <w:rFonts w:eastAsia="SimSun"/>
          <w:sz w:val="20"/>
          <w:szCs w:val="20"/>
          <w:lang w:val="en-GB" w:eastAsia="en-GB"/>
        </w:rPr>
      </w:pPr>
    </w:p>
    <w:p w14:paraId="28F1CEE2" w14:textId="399B34DF" w:rsidR="009757A0" w:rsidRDefault="009757A0" w:rsidP="009757A0">
      <w:pPr>
        <w:rPr>
          <w:rFonts w:eastAsia="SimSun"/>
          <w:b/>
          <w:bCs/>
          <w:sz w:val="20"/>
          <w:szCs w:val="20"/>
          <w:lang w:val="en-GB" w:eastAsia="en-GB"/>
        </w:rPr>
      </w:pPr>
      <w:r>
        <w:rPr>
          <w:rFonts w:eastAsia="SimSun"/>
          <w:b/>
          <w:bCs/>
          <w:sz w:val="20"/>
          <w:szCs w:val="20"/>
          <w:lang w:val="en-GB" w:eastAsia="en-GB"/>
        </w:rPr>
        <w:lastRenderedPageBreak/>
        <w:t xml:space="preserve">Proposal #2: Define requirements in FR2 with PDSCH slot aggregation re-using most of the parameters from FR1 test, and the following: </w:t>
      </w:r>
    </w:p>
    <w:p w14:paraId="2F5501C6" w14:textId="72856532" w:rsidR="009757A0" w:rsidRDefault="009757A0" w:rsidP="009757A0">
      <w:pPr>
        <w:rPr>
          <w:rFonts w:eastAsia="SimSun"/>
          <w:b/>
          <w:bCs/>
          <w:sz w:val="20"/>
          <w:szCs w:val="20"/>
          <w:lang w:val="en-GB" w:eastAsia="en-GB"/>
        </w:rPr>
      </w:pPr>
      <w:r>
        <w:rPr>
          <w:rFonts w:eastAsia="SimSun"/>
          <w:b/>
          <w:bCs/>
          <w:sz w:val="20"/>
          <w:szCs w:val="20"/>
          <w:lang w:val="en-GB" w:eastAsia="en-GB"/>
        </w:rPr>
        <w:tab/>
        <w:t>Propagation condition: TDLA30-75</w:t>
      </w:r>
    </w:p>
    <w:p w14:paraId="15BBC020" w14:textId="5BCD476B" w:rsidR="009757A0" w:rsidRDefault="009757A0" w:rsidP="009757A0">
      <w:pPr>
        <w:rPr>
          <w:rFonts w:eastAsia="SimSun"/>
          <w:b/>
          <w:bCs/>
          <w:sz w:val="20"/>
          <w:szCs w:val="20"/>
          <w:lang w:val="en-GB" w:eastAsia="en-GB"/>
        </w:rPr>
      </w:pPr>
      <w:r>
        <w:rPr>
          <w:rFonts w:eastAsia="SimSun"/>
          <w:b/>
          <w:bCs/>
          <w:sz w:val="20"/>
          <w:szCs w:val="20"/>
          <w:lang w:val="en-GB" w:eastAsia="en-GB"/>
        </w:rPr>
        <w:tab/>
        <w:t>TDD Pattern: DDDSU with S=10D:2G:2U</w:t>
      </w:r>
    </w:p>
    <w:p w14:paraId="6D39C250" w14:textId="2513CBE4" w:rsidR="009757A0" w:rsidRPr="009757A0" w:rsidRDefault="009757A0" w:rsidP="009757A0">
      <w:pPr>
        <w:rPr>
          <w:rFonts w:eastAsia="SimSun"/>
          <w:b/>
          <w:bCs/>
          <w:sz w:val="20"/>
          <w:szCs w:val="20"/>
          <w:lang w:val="en-GB" w:eastAsia="en-GB"/>
        </w:rPr>
      </w:pPr>
      <w:r>
        <w:rPr>
          <w:rFonts w:eastAsia="SimSun"/>
          <w:b/>
          <w:bCs/>
          <w:sz w:val="20"/>
          <w:szCs w:val="20"/>
          <w:lang w:val="en-GB" w:eastAsia="en-GB"/>
        </w:rPr>
        <w:tab/>
        <w:t>CBW and SCS: 100MHz/ 120KHz</w:t>
      </w:r>
    </w:p>
    <w:p w14:paraId="4542D18E" w14:textId="12D7341A" w:rsidR="00B27CCB" w:rsidRDefault="00B27CCB" w:rsidP="009757A0">
      <w:pPr>
        <w:spacing w:before="120" w:after="120"/>
        <w:rPr>
          <w:rFonts w:eastAsia="SimSun"/>
          <w:sz w:val="20"/>
          <w:szCs w:val="20"/>
          <w:lang w:val="en-GB" w:eastAsia="en-GB"/>
        </w:rPr>
      </w:pPr>
      <w:r>
        <w:rPr>
          <w:rFonts w:eastAsia="SimSun"/>
          <w:sz w:val="20"/>
          <w:szCs w:val="20"/>
          <w:lang w:val="en-GB" w:eastAsia="en-GB"/>
        </w:rPr>
        <w:t>Based on the simulation parameters in Table 2, the simulation results with PDSCH slot aggregation for different MCS are provided in Table 3.</w:t>
      </w:r>
    </w:p>
    <w:p w14:paraId="394E7151" w14:textId="28AC580A" w:rsidR="00B27CCB" w:rsidRDefault="00B27CCB" w:rsidP="00B27CCB">
      <w:pPr>
        <w:pStyle w:val="Caption"/>
        <w:keepNext/>
        <w:jc w:val="center"/>
      </w:pPr>
      <w:r>
        <w:t xml:space="preserve">Table </w:t>
      </w:r>
      <w:r w:rsidR="00AD6959">
        <w:fldChar w:fldCharType="begin"/>
      </w:r>
      <w:r w:rsidR="00AD6959">
        <w:instrText xml:space="preserve"> SEQ Table \* ARABIC </w:instrText>
      </w:r>
      <w:r w:rsidR="00AD6959">
        <w:fldChar w:fldCharType="separate"/>
      </w:r>
      <w:r w:rsidR="00A850E1">
        <w:rPr>
          <w:noProof/>
        </w:rPr>
        <w:t>3</w:t>
      </w:r>
      <w:r w:rsidR="00AD6959">
        <w:rPr>
          <w:noProof/>
        </w:rPr>
        <w:fldChar w:fldCharType="end"/>
      </w:r>
      <w:r>
        <w:t>: Simulation results with PDSCH slot aggregation in FR2</w:t>
      </w:r>
    </w:p>
    <w:tbl>
      <w:tblPr>
        <w:tblW w:w="2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990"/>
      </w:tblGrid>
      <w:tr w:rsidR="00B27CCB" w:rsidRPr="00B27CCB" w14:paraId="0E096AAC" w14:textId="77777777" w:rsidTr="00624DC5">
        <w:trPr>
          <w:trHeight w:val="320"/>
          <w:jc w:val="center"/>
        </w:trPr>
        <w:tc>
          <w:tcPr>
            <w:tcW w:w="1795" w:type="dxa"/>
            <w:shd w:val="clear" w:color="auto" w:fill="auto"/>
            <w:noWrap/>
            <w:vAlign w:val="center"/>
            <w:hideMark/>
          </w:tcPr>
          <w:p w14:paraId="2A9EE652" w14:textId="5F0BA252" w:rsidR="00B27CCB" w:rsidRPr="00B27CCB" w:rsidRDefault="00B27CCB" w:rsidP="00B27CCB">
            <w:pPr>
              <w:jc w:val="center"/>
              <w:rPr>
                <w:rFonts w:eastAsia="Times New Roman"/>
                <w:b/>
                <w:bCs/>
                <w:color w:val="000000"/>
                <w:sz w:val="20"/>
                <w:szCs w:val="20"/>
              </w:rPr>
            </w:pPr>
            <w:r w:rsidRPr="00B27CCB">
              <w:rPr>
                <w:rFonts w:eastAsia="Times New Roman"/>
                <w:b/>
                <w:bCs/>
                <w:color w:val="000000"/>
                <w:sz w:val="20"/>
                <w:szCs w:val="20"/>
              </w:rPr>
              <w:t>SNR @1%</w:t>
            </w:r>
            <w:r w:rsidR="00624DC5">
              <w:rPr>
                <w:rFonts w:eastAsia="Times New Roman"/>
                <w:b/>
                <w:bCs/>
                <w:color w:val="000000"/>
                <w:sz w:val="20"/>
                <w:szCs w:val="20"/>
              </w:rPr>
              <w:t xml:space="preserve"> </w:t>
            </w:r>
            <w:r w:rsidRPr="00B27CCB">
              <w:rPr>
                <w:rFonts w:eastAsia="Times New Roman"/>
                <w:b/>
                <w:bCs/>
                <w:color w:val="000000"/>
                <w:sz w:val="20"/>
                <w:szCs w:val="20"/>
              </w:rPr>
              <w:t>BLER</w:t>
            </w:r>
          </w:p>
        </w:tc>
        <w:tc>
          <w:tcPr>
            <w:tcW w:w="990" w:type="dxa"/>
            <w:shd w:val="clear" w:color="auto" w:fill="auto"/>
            <w:noWrap/>
            <w:vAlign w:val="center"/>
            <w:hideMark/>
          </w:tcPr>
          <w:p w14:paraId="2CF6AAF6" w14:textId="77777777" w:rsidR="00B27CCB" w:rsidRPr="00B27CCB" w:rsidRDefault="00B27CCB" w:rsidP="00B27CCB">
            <w:pPr>
              <w:jc w:val="center"/>
              <w:rPr>
                <w:rFonts w:eastAsia="Times New Roman"/>
                <w:color w:val="000000"/>
                <w:sz w:val="20"/>
                <w:szCs w:val="20"/>
              </w:rPr>
            </w:pPr>
            <w:r w:rsidRPr="00B27CCB">
              <w:rPr>
                <w:rFonts w:eastAsia="Times New Roman"/>
                <w:color w:val="000000"/>
                <w:sz w:val="20"/>
                <w:szCs w:val="20"/>
              </w:rPr>
              <w:t>2x2</w:t>
            </w:r>
          </w:p>
        </w:tc>
      </w:tr>
      <w:tr w:rsidR="00B27CCB" w:rsidRPr="00B27CCB" w14:paraId="65E83A4C" w14:textId="77777777" w:rsidTr="00624DC5">
        <w:trPr>
          <w:trHeight w:val="320"/>
          <w:jc w:val="center"/>
        </w:trPr>
        <w:tc>
          <w:tcPr>
            <w:tcW w:w="1795" w:type="dxa"/>
            <w:shd w:val="clear" w:color="auto" w:fill="auto"/>
            <w:noWrap/>
            <w:vAlign w:val="center"/>
            <w:hideMark/>
          </w:tcPr>
          <w:p w14:paraId="1A4E1105" w14:textId="77777777" w:rsidR="00B27CCB" w:rsidRPr="00B27CCB" w:rsidRDefault="00B27CCB" w:rsidP="00B27CCB">
            <w:pPr>
              <w:jc w:val="center"/>
              <w:rPr>
                <w:rFonts w:eastAsia="Times New Roman"/>
                <w:color w:val="000000"/>
                <w:sz w:val="20"/>
                <w:szCs w:val="20"/>
              </w:rPr>
            </w:pPr>
            <w:r w:rsidRPr="00B27CCB">
              <w:rPr>
                <w:rFonts w:eastAsia="Times New Roman"/>
                <w:color w:val="000000"/>
                <w:sz w:val="20"/>
                <w:szCs w:val="20"/>
              </w:rPr>
              <w:t>MCS: 13</w:t>
            </w:r>
          </w:p>
        </w:tc>
        <w:tc>
          <w:tcPr>
            <w:tcW w:w="990" w:type="dxa"/>
            <w:shd w:val="clear" w:color="auto" w:fill="auto"/>
            <w:noWrap/>
            <w:vAlign w:val="center"/>
            <w:hideMark/>
          </w:tcPr>
          <w:p w14:paraId="3FEF99B3" w14:textId="77777777" w:rsidR="00B27CCB" w:rsidRPr="00B27CCB" w:rsidRDefault="00B27CCB" w:rsidP="00B27CCB">
            <w:pPr>
              <w:jc w:val="center"/>
              <w:rPr>
                <w:rFonts w:eastAsia="Times New Roman"/>
                <w:color w:val="000000"/>
                <w:sz w:val="20"/>
                <w:szCs w:val="20"/>
              </w:rPr>
            </w:pPr>
            <w:r w:rsidRPr="00B27CCB">
              <w:rPr>
                <w:rFonts w:eastAsia="Times New Roman"/>
                <w:color w:val="000000"/>
                <w:sz w:val="20"/>
                <w:szCs w:val="20"/>
              </w:rPr>
              <w:t>-6.5</w:t>
            </w:r>
          </w:p>
        </w:tc>
      </w:tr>
      <w:tr w:rsidR="00B27CCB" w:rsidRPr="00B27CCB" w14:paraId="2C0A5075" w14:textId="77777777" w:rsidTr="00624DC5">
        <w:trPr>
          <w:trHeight w:val="320"/>
          <w:jc w:val="center"/>
        </w:trPr>
        <w:tc>
          <w:tcPr>
            <w:tcW w:w="1795" w:type="dxa"/>
            <w:shd w:val="clear" w:color="auto" w:fill="auto"/>
            <w:noWrap/>
            <w:vAlign w:val="center"/>
            <w:hideMark/>
          </w:tcPr>
          <w:p w14:paraId="19116063" w14:textId="77777777" w:rsidR="00B27CCB" w:rsidRPr="00B27CCB" w:rsidRDefault="00B27CCB" w:rsidP="00B27CCB">
            <w:pPr>
              <w:jc w:val="center"/>
              <w:rPr>
                <w:rFonts w:eastAsia="Times New Roman"/>
                <w:color w:val="000000"/>
                <w:sz w:val="20"/>
                <w:szCs w:val="20"/>
              </w:rPr>
            </w:pPr>
            <w:r w:rsidRPr="00B27CCB">
              <w:rPr>
                <w:rFonts w:eastAsia="Times New Roman"/>
                <w:color w:val="000000"/>
                <w:sz w:val="20"/>
                <w:szCs w:val="20"/>
              </w:rPr>
              <w:t>MCS:16</w:t>
            </w:r>
          </w:p>
        </w:tc>
        <w:tc>
          <w:tcPr>
            <w:tcW w:w="990" w:type="dxa"/>
            <w:shd w:val="clear" w:color="auto" w:fill="auto"/>
            <w:noWrap/>
            <w:vAlign w:val="center"/>
            <w:hideMark/>
          </w:tcPr>
          <w:p w14:paraId="4AAB6339" w14:textId="77777777" w:rsidR="00B27CCB" w:rsidRPr="00B27CCB" w:rsidRDefault="00B27CCB" w:rsidP="00B27CCB">
            <w:pPr>
              <w:jc w:val="center"/>
              <w:rPr>
                <w:rFonts w:eastAsia="Times New Roman"/>
                <w:color w:val="000000"/>
                <w:sz w:val="20"/>
                <w:szCs w:val="20"/>
              </w:rPr>
            </w:pPr>
            <w:r w:rsidRPr="00B27CCB">
              <w:rPr>
                <w:rFonts w:eastAsia="Times New Roman"/>
                <w:color w:val="000000"/>
                <w:sz w:val="20"/>
                <w:szCs w:val="20"/>
              </w:rPr>
              <w:t>-4.3</w:t>
            </w:r>
          </w:p>
        </w:tc>
      </w:tr>
      <w:tr w:rsidR="00B27CCB" w:rsidRPr="00B27CCB" w14:paraId="662C0753" w14:textId="77777777" w:rsidTr="00624DC5">
        <w:trPr>
          <w:trHeight w:val="320"/>
          <w:jc w:val="center"/>
        </w:trPr>
        <w:tc>
          <w:tcPr>
            <w:tcW w:w="1795" w:type="dxa"/>
            <w:shd w:val="clear" w:color="auto" w:fill="auto"/>
            <w:noWrap/>
            <w:vAlign w:val="center"/>
            <w:hideMark/>
          </w:tcPr>
          <w:p w14:paraId="22BD6EAC" w14:textId="77777777" w:rsidR="00B27CCB" w:rsidRPr="00B27CCB" w:rsidRDefault="00B27CCB" w:rsidP="00B27CCB">
            <w:pPr>
              <w:jc w:val="center"/>
              <w:rPr>
                <w:rFonts w:eastAsia="Times New Roman"/>
                <w:color w:val="000000"/>
                <w:sz w:val="20"/>
                <w:szCs w:val="20"/>
              </w:rPr>
            </w:pPr>
            <w:r w:rsidRPr="00B27CCB">
              <w:rPr>
                <w:rFonts w:eastAsia="Times New Roman"/>
                <w:color w:val="000000"/>
                <w:sz w:val="20"/>
                <w:szCs w:val="20"/>
              </w:rPr>
              <w:t>MCS:19</w:t>
            </w:r>
          </w:p>
        </w:tc>
        <w:tc>
          <w:tcPr>
            <w:tcW w:w="990" w:type="dxa"/>
            <w:shd w:val="clear" w:color="auto" w:fill="auto"/>
            <w:noWrap/>
            <w:vAlign w:val="center"/>
            <w:hideMark/>
          </w:tcPr>
          <w:p w14:paraId="584B91FA" w14:textId="77777777" w:rsidR="00B27CCB" w:rsidRPr="00B27CCB" w:rsidRDefault="00B27CCB" w:rsidP="00B27CCB">
            <w:pPr>
              <w:jc w:val="center"/>
              <w:rPr>
                <w:rFonts w:eastAsia="Times New Roman"/>
                <w:color w:val="000000"/>
                <w:sz w:val="20"/>
                <w:szCs w:val="20"/>
              </w:rPr>
            </w:pPr>
            <w:r w:rsidRPr="00B27CCB">
              <w:rPr>
                <w:rFonts w:eastAsia="Times New Roman"/>
                <w:color w:val="000000"/>
                <w:sz w:val="20"/>
                <w:szCs w:val="20"/>
              </w:rPr>
              <w:t>-2.5</w:t>
            </w:r>
          </w:p>
        </w:tc>
      </w:tr>
    </w:tbl>
    <w:p w14:paraId="64F674C0" w14:textId="77777777" w:rsidR="00B27CCB" w:rsidRDefault="00B27CCB" w:rsidP="009F52D7">
      <w:pPr>
        <w:spacing w:after="180"/>
        <w:rPr>
          <w:rFonts w:eastAsia="SimSun"/>
          <w:sz w:val="20"/>
          <w:szCs w:val="20"/>
          <w:lang w:val="en-GB" w:eastAsia="en-GB"/>
        </w:rPr>
      </w:pPr>
    </w:p>
    <w:p w14:paraId="4CA74760" w14:textId="2D1B78E3" w:rsidR="00B27CCB" w:rsidRDefault="009757A0" w:rsidP="009F52D7">
      <w:pPr>
        <w:spacing w:after="180"/>
        <w:rPr>
          <w:rFonts w:eastAsia="SimSun"/>
          <w:sz w:val="20"/>
          <w:szCs w:val="20"/>
          <w:lang w:val="en-GB" w:eastAsia="en-GB"/>
        </w:rPr>
      </w:pPr>
      <w:r>
        <w:rPr>
          <w:rFonts w:eastAsia="SimSun"/>
          <w:sz w:val="20"/>
          <w:szCs w:val="20"/>
          <w:lang w:val="en-GB" w:eastAsia="en-GB"/>
        </w:rPr>
        <w:t xml:space="preserve">Based on the results in Table 3, MCS 16 is suitable for defining requirement with PDSCH slot aggregation in FR2. </w:t>
      </w:r>
    </w:p>
    <w:p w14:paraId="4BDD7DD6" w14:textId="54381A90" w:rsidR="003B0DC4" w:rsidRPr="008B686F" w:rsidRDefault="008B686F" w:rsidP="009F52D7">
      <w:pPr>
        <w:spacing w:after="180"/>
        <w:rPr>
          <w:rFonts w:eastAsia="SimSun"/>
          <w:b/>
          <w:bCs/>
          <w:sz w:val="20"/>
          <w:szCs w:val="20"/>
          <w:lang w:val="en-GB" w:eastAsia="en-GB"/>
        </w:rPr>
      </w:pPr>
      <w:r>
        <w:rPr>
          <w:rFonts w:eastAsia="SimSun"/>
          <w:b/>
          <w:bCs/>
          <w:sz w:val="20"/>
          <w:szCs w:val="20"/>
          <w:lang w:val="en-GB" w:eastAsia="en-GB"/>
        </w:rPr>
        <w:t>Proposal #3: Define requirements with PDSCH slot aggregation in FR2 with MCS 16</w:t>
      </w:r>
    </w:p>
    <w:p w14:paraId="7EED5F0B" w14:textId="4F397F65" w:rsidR="00DB1566" w:rsidRPr="00DB1566" w:rsidRDefault="00DB1566" w:rsidP="00DB1566">
      <w:pPr>
        <w:pStyle w:val="Heading2"/>
      </w:pPr>
      <w:r w:rsidRPr="00DB1566">
        <w:t xml:space="preserve">PDSCH </w:t>
      </w:r>
      <w:r>
        <w:t>Mapping Type-B and Processing Capability 2</w:t>
      </w:r>
    </w:p>
    <w:p w14:paraId="73642D04" w14:textId="2DF0CCFE" w:rsidR="00DB1566" w:rsidRDefault="00DB1566" w:rsidP="00DB1566">
      <w:pPr>
        <w:spacing w:after="180"/>
        <w:rPr>
          <w:rFonts w:eastAsia="SimSun"/>
          <w:sz w:val="20"/>
          <w:szCs w:val="20"/>
          <w:lang w:val="en-GB" w:eastAsia="en-GB"/>
        </w:rPr>
      </w:pPr>
      <w:r w:rsidRPr="00DB1566">
        <w:rPr>
          <w:rFonts w:eastAsia="SimSun"/>
          <w:sz w:val="20"/>
          <w:szCs w:val="20"/>
          <w:lang w:val="en-GB" w:eastAsia="en-GB"/>
        </w:rPr>
        <w:t xml:space="preserve">The agreements in [1] related to </w:t>
      </w:r>
      <w:r w:rsidR="002D1181">
        <w:rPr>
          <w:rFonts w:eastAsia="SimSun"/>
          <w:sz w:val="20"/>
          <w:szCs w:val="20"/>
          <w:lang w:val="en-GB" w:eastAsia="en-GB"/>
        </w:rPr>
        <w:t>requirements for PDSCH Mapping type B and UE processing capability 2</w:t>
      </w:r>
      <w:r>
        <w:rPr>
          <w:rFonts w:eastAsia="SimSun"/>
          <w:sz w:val="20"/>
          <w:szCs w:val="20"/>
          <w:lang w:val="en-GB" w:eastAsia="en-GB"/>
        </w:rPr>
        <w:t xml:space="preserve"> in FR1</w:t>
      </w:r>
      <w:r w:rsidRPr="00DB1566">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2D1181" w14:paraId="05A5DE77" w14:textId="77777777" w:rsidTr="002D1181">
        <w:tc>
          <w:tcPr>
            <w:tcW w:w="9350" w:type="dxa"/>
          </w:tcPr>
          <w:p w14:paraId="303B9250" w14:textId="77777777" w:rsidR="002D1181" w:rsidRPr="002D1181" w:rsidRDefault="002D1181" w:rsidP="002D1181">
            <w:pPr>
              <w:numPr>
                <w:ilvl w:val="0"/>
                <w:numId w:val="6"/>
              </w:numPr>
              <w:spacing w:after="180"/>
              <w:rPr>
                <w:rFonts w:eastAsia="SimSun"/>
                <w:sz w:val="20"/>
                <w:szCs w:val="20"/>
                <w:lang w:eastAsia="en-GB"/>
              </w:rPr>
            </w:pPr>
            <w:r w:rsidRPr="002D1181">
              <w:rPr>
                <w:rFonts w:eastAsia="SimSun"/>
                <w:sz w:val="20"/>
                <w:szCs w:val="20"/>
                <w:lang w:eastAsia="en-GB"/>
              </w:rPr>
              <w:t>Number of HARQ process for TDD: 2</w:t>
            </w:r>
          </w:p>
          <w:p w14:paraId="7F26916C" w14:textId="119B62FC" w:rsidR="002D1181" w:rsidRPr="002D1181" w:rsidRDefault="002D1181" w:rsidP="002D1181">
            <w:pPr>
              <w:numPr>
                <w:ilvl w:val="0"/>
                <w:numId w:val="6"/>
              </w:numPr>
              <w:spacing w:after="180"/>
              <w:rPr>
                <w:rFonts w:eastAsia="SimSun"/>
                <w:sz w:val="20"/>
                <w:szCs w:val="20"/>
                <w:lang w:eastAsia="en-GB"/>
              </w:rPr>
            </w:pPr>
            <w:r w:rsidRPr="002D1181">
              <w:rPr>
                <w:rFonts w:eastAsia="SimSun"/>
                <w:sz w:val="20"/>
                <w:szCs w:val="20"/>
                <w:lang w:eastAsia="en-GB"/>
              </w:rPr>
              <w:t>MCS: Only MCS 4</w:t>
            </w:r>
          </w:p>
        </w:tc>
      </w:tr>
    </w:tbl>
    <w:p w14:paraId="09F4FF39" w14:textId="7ECCB4FC" w:rsidR="002D1181" w:rsidRDefault="002D1181" w:rsidP="00DB1566">
      <w:pPr>
        <w:spacing w:after="180"/>
        <w:rPr>
          <w:rFonts w:eastAsia="SimSun"/>
          <w:sz w:val="20"/>
          <w:szCs w:val="20"/>
          <w:lang w:val="en-GB" w:eastAsia="en-GB"/>
        </w:rPr>
      </w:pPr>
    </w:p>
    <w:p w14:paraId="0E4822E2" w14:textId="32FE832E" w:rsidR="00361067" w:rsidRDefault="00E93B18" w:rsidP="00361067">
      <w:pPr>
        <w:spacing w:after="120"/>
        <w:rPr>
          <w:rFonts w:eastAsia="SimSun"/>
          <w:sz w:val="20"/>
          <w:szCs w:val="20"/>
          <w:lang w:val="en-GB" w:eastAsia="en-GB"/>
        </w:rPr>
      </w:pPr>
      <w:r>
        <w:rPr>
          <w:rFonts w:eastAsia="SimSun"/>
          <w:sz w:val="20"/>
          <w:szCs w:val="20"/>
          <w:lang w:val="en-GB" w:eastAsia="en-GB"/>
        </w:rPr>
        <w:t>For the simulation assumptions agreed in [1] the alignment and impairment results are provided in tables below.</w:t>
      </w:r>
    </w:p>
    <w:p w14:paraId="1E4A7636" w14:textId="791A51C8" w:rsidR="00E93B18" w:rsidRDefault="00E93B18" w:rsidP="00E93B18">
      <w:pPr>
        <w:pStyle w:val="Caption"/>
        <w:keepNext/>
        <w:jc w:val="center"/>
      </w:pPr>
      <w:r>
        <w:t xml:space="preserve">Table </w:t>
      </w:r>
      <w:fldSimple w:instr=" SEQ Table \* ARABIC ">
        <w:r w:rsidR="00A850E1">
          <w:rPr>
            <w:noProof/>
          </w:rPr>
          <w:t>4</w:t>
        </w:r>
      </w:fldSimple>
      <w:r>
        <w:t>: Alignment results in FR1 for PDSCH Mapping Type B and Processing Capability 2</w:t>
      </w:r>
    </w:p>
    <w:tbl>
      <w:tblPr>
        <w:tblW w:w="3900" w:type="dxa"/>
        <w:jc w:val="center"/>
        <w:tblLook w:val="04A0" w:firstRow="1" w:lastRow="0" w:firstColumn="1" w:lastColumn="0" w:noHBand="0" w:noVBand="1"/>
      </w:tblPr>
      <w:tblGrid>
        <w:gridCol w:w="1406"/>
        <w:gridCol w:w="1194"/>
        <w:gridCol w:w="1300"/>
      </w:tblGrid>
      <w:tr w:rsidR="00E93B18" w:rsidRPr="00927438" w14:paraId="71D13F6B" w14:textId="77777777" w:rsidTr="00BF42F8">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5A5DF" w14:textId="77777777" w:rsidR="00E93B18" w:rsidRPr="00927438" w:rsidRDefault="00E93B18" w:rsidP="00BF42F8">
            <w:pPr>
              <w:jc w:val="center"/>
              <w:rPr>
                <w:b/>
                <w:bCs/>
                <w:color w:val="000000"/>
                <w:sz w:val="20"/>
                <w:szCs w:val="20"/>
              </w:rPr>
            </w:pPr>
            <w:r w:rsidRPr="00927438">
              <w:rPr>
                <w:b/>
                <w:bCs/>
                <w:color w:val="000000"/>
                <w:sz w:val="20"/>
                <w:szCs w:val="20"/>
              </w:rPr>
              <w:t>SNR @70% Max TP</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52D934F3" w14:textId="77777777" w:rsidR="00E93B18" w:rsidRPr="00927438" w:rsidRDefault="00E93B18" w:rsidP="00BF42F8">
            <w:pPr>
              <w:jc w:val="center"/>
              <w:rPr>
                <w:b/>
                <w:bCs/>
                <w:color w:val="000000"/>
                <w:sz w:val="20"/>
                <w:szCs w:val="20"/>
              </w:rPr>
            </w:pPr>
            <w:r w:rsidRPr="00927438">
              <w:rPr>
                <w:b/>
                <w:bCs/>
                <w:color w:val="000000"/>
                <w:sz w:val="20"/>
                <w:szCs w:val="20"/>
              </w:rPr>
              <w:t>MCS: 4</w:t>
            </w:r>
          </w:p>
        </w:tc>
      </w:tr>
      <w:tr w:rsidR="00E93B18" w:rsidRPr="00927438" w14:paraId="11A62ED7" w14:textId="77777777" w:rsidTr="00BF42F8">
        <w:trPr>
          <w:trHeight w:val="320"/>
          <w:jc w:val="center"/>
        </w:trPr>
        <w:tc>
          <w:tcPr>
            <w:tcW w:w="14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7AD05B" w14:textId="77777777" w:rsidR="00E93B18" w:rsidRPr="00927438" w:rsidRDefault="00E93B18" w:rsidP="00BF42F8">
            <w:pPr>
              <w:jc w:val="center"/>
              <w:rPr>
                <w:b/>
                <w:bCs/>
                <w:color w:val="000000"/>
                <w:sz w:val="20"/>
                <w:szCs w:val="20"/>
              </w:rPr>
            </w:pPr>
            <w:r w:rsidRPr="00927438">
              <w:rPr>
                <w:b/>
                <w:bCs/>
                <w:color w:val="000000"/>
                <w:sz w:val="20"/>
                <w:szCs w:val="20"/>
              </w:rPr>
              <w:t>FDD</w:t>
            </w:r>
          </w:p>
        </w:tc>
        <w:tc>
          <w:tcPr>
            <w:tcW w:w="1194" w:type="dxa"/>
            <w:tcBorders>
              <w:top w:val="nil"/>
              <w:left w:val="nil"/>
              <w:bottom w:val="single" w:sz="4" w:space="0" w:color="auto"/>
              <w:right w:val="single" w:sz="4" w:space="0" w:color="auto"/>
            </w:tcBorders>
            <w:shd w:val="clear" w:color="auto" w:fill="auto"/>
            <w:noWrap/>
            <w:vAlign w:val="center"/>
            <w:hideMark/>
          </w:tcPr>
          <w:p w14:paraId="1997D681" w14:textId="77777777" w:rsidR="00E93B18" w:rsidRPr="00927438" w:rsidRDefault="00E93B18" w:rsidP="00BF42F8">
            <w:pPr>
              <w:jc w:val="center"/>
              <w:rPr>
                <w:b/>
                <w:bCs/>
                <w:color w:val="000000"/>
                <w:sz w:val="20"/>
                <w:szCs w:val="20"/>
              </w:rPr>
            </w:pPr>
            <w:r w:rsidRPr="00927438">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710CC31D" w14:textId="77777777" w:rsidR="00E93B18" w:rsidRPr="001C6DFA" w:rsidRDefault="00E93B18" w:rsidP="00BF42F8">
            <w:pPr>
              <w:jc w:val="center"/>
              <w:rPr>
                <w:color w:val="000000"/>
                <w:sz w:val="20"/>
                <w:szCs w:val="20"/>
              </w:rPr>
            </w:pPr>
            <w:r w:rsidRPr="001C6DFA">
              <w:rPr>
                <w:color w:val="000000"/>
                <w:sz w:val="20"/>
                <w:szCs w:val="20"/>
              </w:rPr>
              <w:t>-1.38</w:t>
            </w:r>
          </w:p>
        </w:tc>
      </w:tr>
      <w:tr w:rsidR="00E93B18" w:rsidRPr="00927438" w14:paraId="28188AC6" w14:textId="77777777" w:rsidTr="00BF42F8">
        <w:trPr>
          <w:trHeight w:val="320"/>
          <w:jc w:val="center"/>
        </w:trPr>
        <w:tc>
          <w:tcPr>
            <w:tcW w:w="1406" w:type="dxa"/>
            <w:vMerge/>
            <w:tcBorders>
              <w:top w:val="nil"/>
              <w:left w:val="single" w:sz="4" w:space="0" w:color="auto"/>
              <w:bottom w:val="single" w:sz="4" w:space="0" w:color="auto"/>
              <w:right w:val="single" w:sz="4" w:space="0" w:color="auto"/>
            </w:tcBorders>
            <w:vAlign w:val="center"/>
            <w:hideMark/>
          </w:tcPr>
          <w:p w14:paraId="2F5FB8F6" w14:textId="77777777" w:rsidR="00E93B18" w:rsidRPr="00927438" w:rsidRDefault="00E93B18" w:rsidP="00BF42F8">
            <w:pPr>
              <w:jc w:val="center"/>
              <w:rPr>
                <w:b/>
                <w:bCs/>
                <w:color w:val="000000"/>
                <w:sz w:val="20"/>
                <w:szCs w:val="20"/>
              </w:rPr>
            </w:pPr>
          </w:p>
        </w:tc>
        <w:tc>
          <w:tcPr>
            <w:tcW w:w="1194" w:type="dxa"/>
            <w:tcBorders>
              <w:top w:val="nil"/>
              <w:left w:val="nil"/>
              <w:bottom w:val="single" w:sz="4" w:space="0" w:color="auto"/>
              <w:right w:val="single" w:sz="4" w:space="0" w:color="auto"/>
            </w:tcBorders>
            <w:shd w:val="clear" w:color="auto" w:fill="auto"/>
            <w:noWrap/>
            <w:vAlign w:val="center"/>
            <w:hideMark/>
          </w:tcPr>
          <w:p w14:paraId="06477A74" w14:textId="77777777" w:rsidR="00E93B18" w:rsidRPr="00927438" w:rsidRDefault="00E93B18" w:rsidP="00BF42F8">
            <w:pPr>
              <w:jc w:val="center"/>
              <w:rPr>
                <w:b/>
                <w:bCs/>
                <w:color w:val="000000"/>
                <w:sz w:val="20"/>
                <w:szCs w:val="20"/>
              </w:rPr>
            </w:pPr>
            <w:r w:rsidRPr="00927438">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7F3179BF" w14:textId="77777777" w:rsidR="00E93B18" w:rsidRPr="001C6DFA" w:rsidRDefault="00E93B18" w:rsidP="00BF42F8">
            <w:pPr>
              <w:jc w:val="center"/>
              <w:rPr>
                <w:color w:val="000000"/>
                <w:sz w:val="20"/>
                <w:szCs w:val="20"/>
              </w:rPr>
            </w:pPr>
            <w:r w:rsidRPr="001C6DFA">
              <w:rPr>
                <w:color w:val="000000"/>
                <w:sz w:val="20"/>
                <w:szCs w:val="20"/>
              </w:rPr>
              <w:t>-4.63</w:t>
            </w:r>
          </w:p>
        </w:tc>
      </w:tr>
      <w:tr w:rsidR="00E93B18" w:rsidRPr="00927438" w14:paraId="624029A3" w14:textId="77777777" w:rsidTr="00BF42F8">
        <w:trPr>
          <w:trHeight w:val="320"/>
          <w:jc w:val="center"/>
        </w:trPr>
        <w:tc>
          <w:tcPr>
            <w:tcW w:w="14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90A778" w14:textId="77777777" w:rsidR="00E93B18" w:rsidRPr="00927438" w:rsidRDefault="00E93B18" w:rsidP="00BF42F8">
            <w:pPr>
              <w:jc w:val="center"/>
              <w:rPr>
                <w:b/>
                <w:bCs/>
                <w:color w:val="000000"/>
                <w:sz w:val="20"/>
                <w:szCs w:val="20"/>
              </w:rPr>
            </w:pPr>
            <w:r w:rsidRPr="00927438">
              <w:rPr>
                <w:b/>
                <w:bCs/>
                <w:color w:val="000000"/>
                <w:sz w:val="20"/>
                <w:szCs w:val="20"/>
              </w:rPr>
              <w:t>TDD</w:t>
            </w:r>
          </w:p>
        </w:tc>
        <w:tc>
          <w:tcPr>
            <w:tcW w:w="1194" w:type="dxa"/>
            <w:tcBorders>
              <w:top w:val="nil"/>
              <w:left w:val="nil"/>
              <w:bottom w:val="single" w:sz="4" w:space="0" w:color="auto"/>
              <w:right w:val="single" w:sz="4" w:space="0" w:color="auto"/>
            </w:tcBorders>
            <w:shd w:val="clear" w:color="auto" w:fill="auto"/>
            <w:noWrap/>
            <w:vAlign w:val="center"/>
            <w:hideMark/>
          </w:tcPr>
          <w:p w14:paraId="587582C1" w14:textId="77777777" w:rsidR="00E93B18" w:rsidRPr="00927438" w:rsidRDefault="00E93B18" w:rsidP="00BF42F8">
            <w:pPr>
              <w:jc w:val="center"/>
              <w:rPr>
                <w:b/>
                <w:bCs/>
                <w:color w:val="000000"/>
                <w:sz w:val="20"/>
                <w:szCs w:val="20"/>
              </w:rPr>
            </w:pPr>
            <w:r w:rsidRPr="00927438">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2F260FFD" w14:textId="77777777" w:rsidR="00E93B18" w:rsidRPr="001C6DFA" w:rsidRDefault="00E93B18" w:rsidP="00BF42F8">
            <w:pPr>
              <w:jc w:val="center"/>
              <w:rPr>
                <w:color w:val="000000"/>
                <w:sz w:val="20"/>
                <w:szCs w:val="20"/>
              </w:rPr>
            </w:pPr>
            <w:r w:rsidRPr="001C6DFA">
              <w:rPr>
                <w:color w:val="000000"/>
                <w:sz w:val="20"/>
                <w:szCs w:val="20"/>
              </w:rPr>
              <w:t>-1.80</w:t>
            </w:r>
          </w:p>
        </w:tc>
      </w:tr>
      <w:tr w:rsidR="00E93B18" w:rsidRPr="00927438" w14:paraId="5CD507DF" w14:textId="77777777" w:rsidTr="00BF42F8">
        <w:trPr>
          <w:trHeight w:val="320"/>
          <w:jc w:val="center"/>
        </w:trPr>
        <w:tc>
          <w:tcPr>
            <w:tcW w:w="1406" w:type="dxa"/>
            <w:vMerge/>
            <w:tcBorders>
              <w:top w:val="nil"/>
              <w:left w:val="single" w:sz="4" w:space="0" w:color="auto"/>
              <w:bottom w:val="single" w:sz="4" w:space="0" w:color="auto"/>
              <w:right w:val="single" w:sz="4" w:space="0" w:color="auto"/>
            </w:tcBorders>
            <w:vAlign w:val="center"/>
            <w:hideMark/>
          </w:tcPr>
          <w:p w14:paraId="528A2C0E" w14:textId="77777777" w:rsidR="00E93B18" w:rsidRPr="00927438" w:rsidRDefault="00E93B18" w:rsidP="00BF42F8">
            <w:pPr>
              <w:jc w:val="center"/>
              <w:rPr>
                <w:b/>
                <w:bCs/>
                <w:color w:val="000000"/>
                <w:sz w:val="20"/>
                <w:szCs w:val="20"/>
              </w:rPr>
            </w:pPr>
          </w:p>
        </w:tc>
        <w:tc>
          <w:tcPr>
            <w:tcW w:w="1194" w:type="dxa"/>
            <w:tcBorders>
              <w:top w:val="nil"/>
              <w:left w:val="nil"/>
              <w:bottom w:val="single" w:sz="4" w:space="0" w:color="auto"/>
              <w:right w:val="single" w:sz="4" w:space="0" w:color="auto"/>
            </w:tcBorders>
            <w:shd w:val="clear" w:color="auto" w:fill="auto"/>
            <w:noWrap/>
            <w:vAlign w:val="center"/>
            <w:hideMark/>
          </w:tcPr>
          <w:p w14:paraId="19C8E6C3" w14:textId="77777777" w:rsidR="00E93B18" w:rsidRPr="00927438" w:rsidRDefault="00E93B18" w:rsidP="00BF42F8">
            <w:pPr>
              <w:jc w:val="center"/>
              <w:rPr>
                <w:b/>
                <w:bCs/>
                <w:color w:val="000000"/>
                <w:sz w:val="20"/>
                <w:szCs w:val="20"/>
              </w:rPr>
            </w:pPr>
            <w:r w:rsidRPr="00927438">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4B4979DE" w14:textId="77777777" w:rsidR="00E93B18" w:rsidRPr="001C6DFA" w:rsidRDefault="00E93B18" w:rsidP="00BF42F8">
            <w:pPr>
              <w:jc w:val="center"/>
              <w:rPr>
                <w:color w:val="000000"/>
                <w:sz w:val="20"/>
                <w:szCs w:val="20"/>
              </w:rPr>
            </w:pPr>
            <w:r w:rsidRPr="001C6DFA">
              <w:rPr>
                <w:color w:val="000000"/>
                <w:sz w:val="20"/>
                <w:szCs w:val="20"/>
              </w:rPr>
              <w:t>-4.86</w:t>
            </w:r>
          </w:p>
        </w:tc>
      </w:tr>
    </w:tbl>
    <w:p w14:paraId="68FB56E6" w14:textId="422A5A48" w:rsidR="00E93B18" w:rsidRDefault="00E93B18" w:rsidP="00361067">
      <w:pPr>
        <w:spacing w:after="120"/>
        <w:rPr>
          <w:rFonts w:eastAsia="SimSun"/>
          <w:sz w:val="20"/>
          <w:szCs w:val="20"/>
          <w:lang w:val="en-GB" w:eastAsia="en-GB"/>
        </w:rPr>
      </w:pPr>
    </w:p>
    <w:p w14:paraId="50E4DDDF" w14:textId="4C3E816C" w:rsidR="00E93B18" w:rsidRDefault="00E93B18" w:rsidP="00E93B18">
      <w:pPr>
        <w:pStyle w:val="Caption"/>
        <w:keepNext/>
        <w:jc w:val="center"/>
      </w:pPr>
      <w:r>
        <w:t xml:space="preserve">Table </w:t>
      </w:r>
      <w:fldSimple w:instr=" SEQ Table \* ARABIC ">
        <w:r w:rsidR="00A850E1">
          <w:rPr>
            <w:noProof/>
          </w:rPr>
          <w:t>5</w:t>
        </w:r>
      </w:fldSimple>
      <w:r>
        <w:t>: Impairment results in FR1 for PDSCH Mapping Type B and Processing Capability 2</w:t>
      </w:r>
    </w:p>
    <w:tbl>
      <w:tblPr>
        <w:tblW w:w="3900" w:type="dxa"/>
        <w:jc w:val="center"/>
        <w:tblLook w:val="04A0" w:firstRow="1" w:lastRow="0" w:firstColumn="1" w:lastColumn="0" w:noHBand="0" w:noVBand="1"/>
      </w:tblPr>
      <w:tblGrid>
        <w:gridCol w:w="1406"/>
        <w:gridCol w:w="1194"/>
        <w:gridCol w:w="1300"/>
      </w:tblGrid>
      <w:tr w:rsidR="00E93B18" w:rsidRPr="00927438" w14:paraId="00AAC341" w14:textId="77777777" w:rsidTr="00BF42F8">
        <w:trPr>
          <w:trHeight w:val="320"/>
          <w:jc w:val="center"/>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0908C" w14:textId="77777777" w:rsidR="00E93B18" w:rsidRPr="00927438" w:rsidRDefault="00E93B18" w:rsidP="00BF42F8">
            <w:pPr>
              <w:jc w:val="center"/>
              <w:rPr>
                <w:b/>
                <w:bCs/>
                <w:color w:val="000000"/>
                <w:sz w:val="20"/>
                <w:szCs w:val="20"/>
              </w:rPr>
            </w:pPr>
            <w:r w:rsidRPr="00927438">
              <w:rPr>
                <w:b/>
                <w:bCs/>
                <w:color w:val="000000"/>
                <w:sz w:val="20"/>
                <w:szCs w:val="20"/>
              </w:rPr>
              <w:t>SNR @70% Max TP</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7563136" w14:textId="77777777" w:rsidR="00E93B18" w:rsidRPr="00927438" w:rsidRDefault="00E93B18" w:rsidP="00BF42F8">
            <w:pPr>
              <w:jc w:val="center"/>
              <w:rPr>
                <w:b/>
                <w:bCs/>
                <w:color w:val="000000"/>
                <w:sz w:val="20"/>
                <w:szCs w:val="20"/>
              </w:rPr>
            </w:pPr>
            <w:r w:rsidRPr="00927438">
              <w:rPr>
                <w:b/>
                <w:bCs/>
                <w:color w:val="000000"/>
                <w:sz w:val="20"/>
                <w:szCs w:val="20"/>
              </w:rPr>
              <w:t>MCS: 4</w:t>
            </w:r>
          </w:p>
        </w:tc>
      </w:tr>
      <w:tr w:rsidR="00E93B18" w:rsidRPr="00927438" w14:paraId="0969F2F3" w14:textId="77777777" w:rsidTr="00E93B18">
        <w:trPr>
          <w:trHeight w:val="320"/>
          <w:jc w:val="center"/>
        </w:trPr>
        <w:tc>
          <w:tcPr>
            <w:tcW w:w="14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1157E6" w14:textId="77777777" w:rsidR="00E93B18" w:rsidRPr="00927438" w:rsidRDefault="00E93B18" w:rsidP="00E93B18">
            <w:pPr>
              <w:jc w:val="center"/>
              <w:rPr>
                <w:b/>
                <w:bCs/>
                <w:color w:val="000000"/>
                <w:sz w:val="20"/>
                <w:szCs w:val="20"/>
              </w:rPr>
            </w:pPr>
            <w:r w:rsidRPr="00927438">
              <w:rPr>
                <w:b/>
                <w:bCs/>
                <w:color w:val="000000"/>
                <w:sz w:val="20"/>
                <w:szCs w:val="20"/>
              </w:rPr>
              <w:t>FDD</w:t>
            </w:r>
          </w:p>
        </w:tc>
        <w:tc>
          <w:tcPr>
            <w:tcW w:w="1194" w:type="dxa"/>
            <w:tcBorders>
              <w:top w:val="nil"/>
              <w:left w:val="nil"/>
              <w:bottom w:val="single" w:sz="4" w:space="0" w:color="auto"/>
              <w:right w:val="single" w:sz="4" w:space="0" w:color="auto"/>
            </w:tcBorders>
            <w:shd w:val="clear" w:color="auto" w:fill="auto"/>
            <w:noWrap/>
            <w:vAlign w:val="center"/>
            <w:hideMark/>
          </w:tcPr>
          <w:p w14:paraId="5E65F0BD" w14:textId="77777777" w:rsidR="00E93B18" w:rsidRPr="00927438" w:rsidRDefault="00E93B18" w:rsidP="00E93B18">
            <w:pPr>
              <w:jc w:val="center"/>
              <w:rPr>
                <w:b/>
                <w:bCs/>
                <w:color w:val="000000"/>
                <w:sz w:val="20"/>
                <w:szCs w:val="20"/>
              </w:rPr>
            </w:pPr>
            <w:r w:rsidRPr="00927438">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07D1745E" w14:textId="4B78D303" w:rsidR="00E93B18" w:rsidRPr="00E93B18" w:rsidRDefault="00E93B18" w:rsidP="00E93B18">
            <w:pPr>
              <w:jc w:val="center"/>
              <w:rPr>
                <w:color w:val="000000"/>
                <w:sz w:val="20"/>
                <w:szCs w:val="20"/>
              </w:rPr>
            </w:pPr>
            <w:r w:rsidRPr="00E93B18">
              <w:rPr>
                <w:color w:val="000000"/>
                <w:sz w:val="20"/>
                <w:szCs w:val="20"/>
              </w:rPr>
              <w:t>0.62</w:t>
            </w:r>
          </w:p>
        </w:tc>
      </w:tr>
      <w:tr w:rsidR="00E93B18" w:rsidRPr="00927438" w14:paraId="49066999" w14:textId="77777777" w:rsidTr="00E93B18">
        <w:trPr>
          <w:trHeight w:val="320"/>
          <w:jc w:val="center"/>
        </w:trPr>
        <w:tc>
          <w:tcPr>
            <w:tcW w:w="1406" w:type="dxa"/>
            <w:vMerge/>
            <w:tcBorders>
              <w:top w:val="nil"/>
              <w:left w:val="single" w:sz="4" w:space="0" w:color="auto"/>
              <w:bottom w:val="single" w:sz="4" w:space="0" w:color="auto"/>
              <w:right w:val="single" w:sz="4" w:space="0" w:color="auto"/>
            </w:tcBorders>
            <w:vAlign w:val="center"/>
            <w:hideMark/>
          </w:tcPr>
          <w:p w14:paraId="4099FB9D" w14:textId="77777777" w:rsidR="00E93B18" w:rsidRPr="00927438" w:rsidRDefault="00E93B18" w:rsidP="00E93B18">
            <w:pPr>
              <w:jc w:val="center"/>
              <w:rPr>
                <w:b/>
                <w:bCs/>
                <w:color w:val="000000"/>
                <w:sz w:val="20"/>
                <w:szCs w:val="20"/>
              </w:rPr>
            </w:pPr>
          </w:p>
        </w:tc>
        <w:tc>
          <w:tcPr>
            <w:tcW w:w="1194" w:type="dxa"/>
            <w:tcBorders>
              <w:top w:val="nil"/>
              <w:left w:val="nil"/>
              <w:bottom w:val="single" w:sz="4" w:space="0" w:color="auto"/>
              <w:right w:val="single" w:sz="4" w:space="0" w:color="auto"/>
            </w:tcBorders>
            <w:shd w:val="clear" w:color="auto" w:fill="auto"/>
            <w:noWrap/>
            <w:vAlign w:val="center"/>
            <w:hideMark/>
          </w:tcPr>
          <w:p w14:paraId="6E569DBC" w14:textId="77777777" w:rsidR="00E93B18" w:rsidRPr="00927438" w:rsidRDefault="00E93B18" w:rsidP="00E93B18">
            <w:pPr>
              <w:jc w:val="center"/>
              <w:rPr>
                <w:b/>
                <w:bCs/>
                <w:color w:val="000000"/>
                <w:sz w:val="20"/>
                <w:szCs w:val="20"/>
              </w:rPr>
            </w:pPr>
            <w:r w:rsidRPr="00927438">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0BEE1E20" w14:textId="48CF9BB4" w:rsidR="00E93B18" w:rsidRPr="00E93B18" w:rsidRDefault="00E93B18" w:rsidP="00E93B18">
            <w:pPr>
              <w:jc w:val="center"/>
              <w:rPr>
                <w:color w:val="000000"/>
                <w:sz w:val="20"/>
                <w:szCs w:val="20"/>
              </w:rPr>
            </w:pPr>
            <w:r w:rsidRPr="00E93B18">
              <w:rPr>
                <w:color w:val="000000"/>
                <w:sz w:val="20"/>
                <w:szCs w:val="20"/>
              </w:rPr>
              <w:t>-2.63</w:t>
            </w:r>
          </w:p>
        </w:tc>
      </w:tr>
      <w:tr w:rsidR="00E93B18" w:rsidRPr="00927438" w14:paraId="7F2CC910" w14:textId="77777777" w:rsidTr="00E93B18">
        <w:trPr>
          <w:trHeight w:val="320"/>
          <w:jc w:val="center"/>
        </w:trPr>
        <w:tc>
          <w:tcPr>
            <w:tcW w:w="14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0DE05C" w14:textId="77777777" w:rsidR="00E93B18" w:rsidRPr="00927438" w:rsidRDefault="00E93B18" w:rsidP="00E93B18">
            <w:pPr>
              <w:jc w:val="center"/>
              <w:rPr>
                <w:b/>
                <w:bCs/>
                <w:color w:val="000000"/>
                <w:sz w:val="20"/>
                <w:szCs w:val="20"/>
              </w:rPr>
            </w:pPr>
            <w:r w:rsidRPr="00927438">
              <w:rPr>
                <w:b/>
                <w:bCs/>
                <w:color w:val="000000"/>
                <w:sz w:val="20"/>
                <w:szCs w:val="20"/>
              </w:rPr>
              <w:t>TDD</w:t>
            </w:r>
          </w:p>
        </w:tc>
        <w:tc>
          <w:tcPr>
            <w:tcW w:w="1194" w:type="dxa"/>
            <w:tcBorders>
              <w:top w:val="nil"/>
              <w:left w:val="nil"/>
              <w:bottom w:val="single" w:sz="4" w:space="0" w:color="auto"/>
              <w:right w:val="single" w:sz="4" w:space="0" w:color="auto"/>
            </w:tcBorders>
            <w:shd w:val="clear" w:color="auto" w:fill="auto"/>
            <w:noWrap/>
            <w:vAlign w:val="center"/>
            <w:hideMark/>
          </w:tcPr>
          <w:p w14:paraId="2D64F1BB" w14:textId="77777777" w:rsidR="00E93B18" w:rsidRPr="00927438" w:rsidRDefault="00E93B18" w:rsidP="00E93B18">
            <w:pPr>
              <w:jc w:val="center"/>
              <w:rPr>
                <w:b/>
                <w:bCs/>
                <w:color w:val="000000"/>
                <w:sz w:val="20"/>
                <w:szCs w:val="20"/>
              </w:rPr>
            </w:pPr>
            <w:r w:rsidRPr="00927438">
              <w:rPr>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149A5147" w14:textId="799968B8" w:rsidR="00E93B18" w:rsidRPr="00E93B18" w:rsidRDefault="00E93B18" w:rsidP="00E93B18">
            <w:pPr>
              <w:jc w:val="center"/>
              <w:rPr>
                <w:color w:val="000000"/>
                <w:sz w:val="20"/>
                <w:szCs w:val="20"/>
              </w:rPr>
            </w:pPr>
            <w:r w:rsidRPr="00E93B18">
              <w:rPr>
                <w:color w:val="000000"/>
                <w:sz w:val="20"/>
                <w:szCs w:val="20"/>
              </w:rPr>
              <w:t>0.20</w:t>
            </w:r>
          </w:p>
        </w:tc>
      </w:tr>
      <w:tr w:rsidR="00E93B18" w:rsidRPr="00927438" w14:paraId="1EBDD94D" w14:textId="77777777" w:rsidTr="00E93B18">
        <w:trPr>
          <w:trHeight w:val="320"/>
          <w:jc w:val="center"/>
        </w:trPr>
        <w:tc>
          <w:tcPr>
            <w:tcW w:w="1406" w:type="dxa"/>
            <w:vMerge/>
            <w:tcBorders>
              <w:top w:val="nil"/>
              <w:left w:val="single" w:sz="4" w:space="0" w:color="auto"/>
              <w:bottom w:val="single" w:sz="4" w:space="0" w:color="auto"/>
              <w:right w:val="single" w:sz="4" w:space="0" w:color="auto"/>
            </w:tcBorders>
            <w:vAlign w:val="center"/>
            <w:hideMark/>
          </w:tcPr>
          <w:p w14:paraId="742A5475" w14:textId="77777777" w:rsidR="00E93B18" w:rsidRPr="00927438" w:rsidRDefault="00E93B18" w:rsidP="00E93B18">
            <w:pPr>
              <w:jc w:val="center"/>
              <w:rPr>
                <w:b/>
                <w:bCs/>
                <w:color w:val="000000"/>
                <w:sz w:val="20"/>
                <w:szCs w:val="20"/>
              </w:rPr>
            </w:pPr>
          </w:p>
        </w:tc>
        <w:tc>
          <w:tcPr>
            <w:tcW w:w="1194" w:type="dxa"/>
            <w:tcBorders>
              <w:top w:val="nil"/>
              <w:left w:val="nil"/>
              <w:bottom w:val="single" w:sz="4" w:space="0" w:color="auto"/>
              <w:right w:val="single" w:sz="4" w:space="0" w:color="auto"/>
            </w:tcBorders>
            <w:shd w:val="clear" w:color="auto" w:fill="auto"/>
            <w:noWrap/>
            <w:vAlign w:val="center"/>
            <w:hideMark/>
          </w:tcPr>
          <w:p w14:paraId="16F71134" w14:textId="77777777" w:rsidR="00E93B18" w:rsidRPr="00927438" w:rsidRDefault="00E93B18" w:rsidP="00E93B18">
            <w:pPr>
              <w:jc w:val="center"/>
              <w:rPr>
                <w:b/>
                <w:bCs/>
                <w:color w:val="000000"/>
                <w:sz w:val="20"/>
                <w:szCs w:val="20"/>
              </w:rPr>
            </w:pPr>
            <w:r w:rsidRPr="00927438">
              <w:rPr>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1F5BC5BE" w14:textId="5245E831" w:rsidR="00E93B18" w:rsidRPr="00E93B18" w:rsidRDefault="00E93B18" w:rsidP="00E93B18">
            <w:pPr>
              <w:jc w:val="center"/>
              <w:rPr>
                <w:color w:val="000000"/>
                <w:sz w:val="20"/>
                <w:szCs w:val="20"/>
              </w:rPr>
            </w:pPr>
            <w:r w:rsidRPr="00E93B18">
              <w:rPr>
                <w:color w:val="000000"/>
                <w:sz w:val="20"/>
                <w:szCs w:val="20"/>
              </w:rPr>
              <w:t>-2.86</w:t>
            </w:r>
          </w:p>
        </w:tc>
      </w:tr>
    </w:tbl>
    <w:p w14:paraId="6DD64A14" w14:textId="1DA77532" w:rsidR="00E93B18" w:rsidRDefault="00E93B18" w:rsidP="00361067">
      <w:pPr>
        <w:spacing w:after="120"/>
        <w:rPr>
          <w:rFonts w:eastAsia="SimSun"/>
          <w:sz w:val="20"/>
          <w:szCs w:val="20"/>
          <w:lang w:val="en-GB" w:eastAsia="en-GB"/>
        </w:rPr>
      </w:pPr>
    </w:p>
    <w:p w14:paraId="2C9F67AE" w14:textId="7A59562C" w:rsidR="00AF1E5A" w:rsidRDefault="00AF1E5A" w:rsidP="00361067">
      <w:pPr>
        <w:spacing w:after="120"/>
        <w:rPr>
          <w:rFonts w:eastAsia="SimSun"/>
          <w:sz w:val="20"/>
          <w:szCs w:val="20"/>
          <w:lang w:val="en-GB" w:eastAsia="en-GB"/>
        </w:rPr>
      </w:pPr>
      <w:r>
        <w:rPr>
          <w:rFonts w:eastAsia="SimSun"/>
          <w:sz w:val="20"/>
          <w:szCs w:val="20"/>
          <w:lang w:val="en-GB" w:eastAsia="en-GB"/>
        </w:rPr>
        <w:t xml:space="preserve">For requirements in FR2 with PDSCH mapping Type B it was agreed to re-use most of the parameters from FR1 testcase where applicable. </w:t>
      </w:r>
    </w:p>
    <w:tbl>
      <w:tblPr>
        <w:tblStyle w:val="TableGrid"/>
        <w:tblW w:w="0" w:type="auto"/>
        <w:tblLook w:val="04A0" w:firstRow="1" w:lastRow="0" w:firstColumn="1" w:lastColumn="0" w:noHBand="0" w:noVBand="1"/>
      </w:tblPr>
      <w:tblGrid>
        <w:gridCol w:w="9350"/>
      </w:tblGrid>
      <w:tr w:rsidR="00AF1E5A" w14:paraId="7E63CDF9" w14:textId="77777777" w:rsidTr="00AF1E5A">
        <w:tc>
          <w:tcPr>
            <w:tcW w:w="9350" w:type="dxa"/>
          </w:tcPr>
          <w:p w14:paraId="109594A0" w14:textId="77777777" w:rsidR="00AF1E5A" w:rsidRPr="00AF1E5A" w:rsidRDefault="00AF1E5A" w:rsidP="00AF1E5A">
            <w:pPr>
              <w:numPr>
                <w:ilvl w:val="0"/>
                <w:numId w:val="7"/>
              </w:numPr>
              <w:spacing w:after="120"/>
              <w:rPr>
                <w:rFonts w:eastAsia="SimSun"/>
                <w:sz w:val="20"/>
                <w:szCs w:val="20"/>
                <w:lang w:eastAsia="en-GB"/>
              </w:rPr>
            </w:pPr>
            <w:r w:rsidRPr="00AF1E5A">
              <w:rPr>
                <w:rFonts w:eastAsia="SimSun"/>
                <w:sz w:val="20"/>
                <w:szCs w:val="20"/>
                <w:lang w:val="en-GB" w:eastAsia="en-GB"/>
              </w:rPr>
              <w:lastRenderedPageBreak/>
              <w:t xml:space="preserve">Test applicability rule for FR2: No need to define the applicability rule. </w:t>
            </w:r>
          </w:p>
          <w:p w14:paraId="557366CF" w14:textId="77777777" w:rsidR="00AF1E5A" w:rsidRPr="00AF1E5A" w:rsidRDefault="00AF1E5A" w:rsidP="00AF1E5A">
            <w:pPr>
              <w:numPr>
                <w:ilvl w:val="0"/>
                <w:numId w:val="7"/>
              </w:numPr>
              <w:spacing w:after="120"/>
              <w:rPr>
                <w:rFonts w:eastAsia="SimSun"/>
                <w:sz w:val="20"/>
                <w:szCs w:val="20"/>
                <w:lang w:eastAsia="en-GB"/>
              </w:rPr>
            </w:pPr>
            <w:r w:rsidRPr="00AF1E5A">
              <w:rPr>
                <w:rFonts w:eastAsia="SimSun"/>
                <w:sz w:val="20"/>
                <w:szCs w:val="20"/>
                <w:lang w:val="en-GB" w:eastAsia="en-GB"/>
              </w:rPr>
              <w:t>Test applicability rule for FR1 and FR2: No test applicability rule is needed.</w:t>
            </w:r>
          </w:p>
          <w:p w14:paraId="473C053D" w14:textId="77777777" w:rsidR="00AF1E5A" w:rsidRPr="00AF1E5A" w:rsidRDefault="00AF1E5A" w:rsidP="00AF1E5A">
            <w:pPr>
              <w:numPr>
                <w:ilvl w:val="0"/>
                <w:numId w:val="7"/>
              </w:numPr>
              <w:spacing w:after="120"/>
              <w:rPr>
                <w:rFonts w:eastAsia="SimSun"/>
                <w:sz w:val="20"/>
                <w:szCs w:val="20"/>
                <w:lang w:eastAsia="en-GB"/>
              </w:rPr>
            </w:pPr>
            <w:r w:rsidRPr="00AF1E5A">
              <w:rPr>
                <w:rFonts w:eastAsia="SimSun"/>
                <w:sz w:val="20"/>
                <w:szCs w:val="20"/>
                <w:lang w:val="en-GB" w:eastAsia="en-GB"/>
              </w:rPr>
              <w:t>SCS/CBW: 120 kHz/100 MHz</w:t>
            </w:r>
          </w:p>
          <w:p w14:paraId="64A1E088" w14:textId="77777777" w:rsidR="00AF1E5A" w:rsidRPr="00AF1E5A" w:rsidRDefault="00AF1E5A" w:rsidP="00AF1E5A">
            <w:pPr>
              <w:numPr>
                <w:ilvl w:val="0"/>
                <w:numId w:val="7"/>
              </w:numPr>
              <w:spacing w:after="120"/>
              <w:rPr>
                <w:rFonts w:eastAsia="SimSun"/>
                <w:sz w:val="20"/>
                <w:szCs w:val="20"/>
                <w:lang w:eastAsia="en-GB"/>
              </w:rPr>
            </w:pPr>
            <w:r w:rsidRPr="00AF1E5A">
              <w:rPr>
                <w:rFonts w:eastAsia="SimSun"/>
                <w:sz w:val="20"/>
                <w:szCs w:val="20"/>
                <w:lang w:val="en-GB" w:eastAsia="en-GB"/>
              </w:rPr>
              <w:t>TDD pattern: DDDSU with S = 10D:2G:2U</w:t>
            </w:r>
          </w:p>
          <w:p w14:paraId="312FA669" w14:textId="77777777" w:rsidR="00AF1E5A" w:rsidRPr="00AF1E5A" w:rsidRDefault="00AF1E5A" w:rsidP="00AF1E5A">
            <w:pPr>
              <w:numPr>
                <w:ilvl w:val="0"/>
                <w:numId w:val="7"/>
              </w:numPr>
              <w:spacing w:after="120"/>
              <w:rPr>
                <w:rFonts w:eastAsia="SimSun"/>
                <w:sz w:val="20"/>
                <w:szCs w:val="20"/>
                <w:lang w:eastAsia="en-GB"/>
              </w:rPr>
            </w:pPr>
            <w:r w:rsidRPr="00AF1E5A">
              <w:rPr>
                <w:rFonts w:eastAsia="SimSun"/>
                <w:sz w:val="20"/>
                <w:szCs w:val="20"/>
                <w:lang w:val="en-GB" w:eastAsia="en-GB"/>
              </w:rPr>
              <w:t>PDSCH Configuration</w:t>
            </w:r>
          </w:p>
          <w:p w14:paraId="0C0FDE4B" w14:textId="77777777" w:rsidR="00AF1E5A" w:rsidRPr="00AF1E5A" w:rsidRDefault="00AF1E5A" w:rsidP="00AF1E5A">
            <w:pPr>
              <w:numPr>
                <w:ilvl w:val="1"/>
                <w:numId w:val="7"/>
              </w:numPr>
              <w:spacing w:after="120"/>
              <w:rPr>
                <w:rFonts w:eastAsia="SimSun"/>
                <w:sz w:val="20"/>
                <w:szCs w:val="20"/>
                <w:lang w:eastAsia="en-GB"/>
              </w:rPr>
            </w:pPr>
            <w:r w:rsidRPr="00AF1E5A">
              <w:rPr>
                <w:rFonts w:eastAsia="SimSun"/>
                <w:sz w:val="20"/>
                <w:szCs w:val="20"/>
                <w:lang w:val="en-GB" w:eastAsia="en-GB"/>
              </w:rPr>
              <w:t xml:space="preserve">Scheduling: No PDSCH in slot 0 within 20 </w:t>
            </w:r>
            <w:proofErr w:type="spellStart"/>
            <w:r w:rsidRPr="00AF1E5A">
              <w:rPr>
                <w:rFonts w:eastAsia="SimSun"/>
                <w:sz w:val="20"/>
                <w:szCs w:val="20"/>
                <w:lang w:val="en-GB" w:eastAsia="en-GB"/>
              </w:rPr>
              <w:t>ms</w:t>
            </w:r>
            <w:proofErr w:type="spellEnd"/>
          </w:p>
          <w:p w14:paraId="57CF960C" w14:textId="77777777" w:rsidR="00AF1E5A" w:rsidRPr="00AF1E5A" w:rsidRDefault="00AF1E5A" w:rsidP="00AF1E5A">
            <w:pPr>
              <w:numPr>
                <w:ilvl w:val="1"/>
                <w:numId w:val="7"/>
              </w:numPr>
              <w:spacing w:after="120"/>
              <w:rPr>
                <w:rFonts w:eastAsia="SimSun"/>
                <w:sz w:val="20"/>
                <w:szCs w:val="20"/>
                <w:lang w:eastAsia="en-GB"/>
              </w:rPr>
            </w:pPr>
            <w:r w:rsidRPr="00AF1E5A">
              <w:rPr>
                <w:rFonts w:eastAsia="SimSun"/>
                <w:sz w:val="20"/>
                <w:szCs w:val="20"/>
                <w:lang w:val="en-GB" w:eastAsia="en-GB"/>
              </w:rPr>
              <w:t>MCS: [MCS4] from table 1. Confirming the MCS depends on the simulation results to ensure a proper SNR value.</w:t>
            </w:r>
          </w:p>
          <w:p w14:paraId="51BC2A0B" w14:textId="77777777" w:rsidR="00AF1E5A" w:rsidRPr="00AF1E5A" w:rsidRDefault="00AF1E5A" w:rsidP="00AF1E5A">
            <w:pPr>
              <w:numPr>
                <w:ilvl w:val="1"/>
                <w:numId w:val="7"/>
              </w:numPr>
              <w:spacing w:after="120"/>
              <w:rPr>
                <w:rFonts w:eastAsia="SimSun"/>
                <w:sz w:val="20"/>
                <w:szCs w:val="20"/>
                <w:lang w:eastAsia="en-GB"/>
              </w:rPr>
            </w:pPr>
            <w:r w:rsidRPr="00AF1E5A">
              <w:rPr>
                <w:rFonts w:eastAsia="SimSun"/>
                <w:sz w:val="20"/>
                <w:szCs w:val="20"/>
                <w:lang w:val="en-GB" w:eastAsia="en-GB"/>
              </w:rPr>
              <w:t>Start symbol: 1</w:t>
            </w:r>
          </w:p>
          <w:p w14:paraId="3AA5C01D" w14:textId="77777777" w:rsidR="00AF1E5A" w:rsidRPr="00AF1E5A" w:rsidRDefault="00AF1E5A" w:rsidP="00AF1E5A">
            <w:pPr>
              <w:numPr>
                <w:ilvl w:val="1"/>
                <w:numId w:val="7"/>
              </w:numPr>
              <w:spacing w:after="120"/>
              <w:rPr>
                <w:rFonts w:eastAsia="SimSun"/>
                <w:sz w:val="20"/>
                <w:szCs w:val="20"/>
                <w:lang w:eastAsia="en-GB"/>
              </w:rPr>
            </w:pPr>
            <w:r w:rsidRPr="00AF1E5A">
              <w:rPr>
                <w:rFonts w:eastAsia="SimSun"/>
                <w:sz w:val="20"/>
                <w:szCs w:val="20"/>
                <w:lang w:val="en-GB" w:eastAsia="en-GB"/>
              </w:rPr>
              <w:t>Symbol length: 2</w:t>
            </w:r>
          </w:p>
          <w:p w14:paraId="03C7E364" w14:textId="77777777" w:rsidR="00AF1E5A" w:rsidRPr="00AF1E5A" w:rsidRDefault="00AF1E5A" w:rsidP="00AF1E5A">
            <w:pPr>
              <w:numPr>
                <w:ilvl w:val="1"/>
                <w:numId w:val="7"/>
              </w:numPr>
              <w:spacing w:after="120"/>
              <w:rPr>
                <w:rFonts w:eastAsia="SimSun"/>
                <w:sz w:val="20"/>
                <w:szCs w:val="20"/>
                <w:lang w:eastAsia="en-GB"/>
              </w:rPr>
            </w:pPr>
            <w:r w:rsidRPr="00AF1E5A">
              <w:rPr>
                <w:rFonts w:eastAsia="SimSun"/>
                <w:sz w:val="20"/>
                <w:szCs w:val="20"/>
                <w:lang w:eastAsia="en-GB"/>
              </w:rPr>
              <w:t>Max number of HARQ transmissions: 4​</w:t>
            </w:r>
          </w:p>
          <w:p w14:paraId="266B386A" w14:textId="77777777" w:rsidR="00AF1E5A" w:rsidRPr="00AF1E5A" w:rsidRDefault="00AF1E5A" w:rsidP="00AF1E5A">
            <w:pPr>
              <w:numPr>
                <w:ilvl w:val="1"/>
                <w:numId w:val="7"/>
              </w:numPr>
              <w:spacing w:after="120"/>
              <w:rPr>
                <w:rFonts w:eastAsia="SimSun"/>
                <w:sz w:val="20"/>
                <w:szCs w:val="20"/>
                <w:lang w:eastAsia="en-GB"/>
              </w:rPr>
            </w:pPr>
            <w:r w:rsidRPr="00AF1E5A">
              <w:rPr>
                <w:rFonts w:eastAsia="SimSun"/>
                <w:sz w:val="20"/>
                <w:szCs w:val="20"/>
                <w:lang w:eastAsia="en-GB"/>
              </w:rPr>
              <w:t>Number of HARQ process: 8</w:t>
            </w:r>
          </w:p>
          <w:p w14:paraId="7A60001D" w14:textId="77777777" w:rsidR="00AF1E5A" w:rsidRPr="00AF1E5A" w:rsidRDefault="00AF1E5A" w:rsidP="00AF1E5A">
            <w:pPr>
              <w:numPr>
                <w:ilvl w:val="0"/>
                <w:numId w:val="7"/>
              </w:numPr>
              <w:spacing w:after="120"/>
              <w:rPr>
                <w:rFonts w:eastAsia="SimSun"/>
                <w:sz w:val="20"/>
                <w:szCs w:val="20"/>
                <w:lang w:eastAsia="en-GB"/>
              </w:rPr>
            </w:pPr>
            <w:r w:rsidRPr="00AF1E5A">
              <w:rPr>
                <w:rFonts w:eastAsia="SimSun"/>
                <w:sz w:val="20"/>
                <w:szCs w:val="20"/>
                <w:lang w:val="en-GB" w:eastAsia="en-GB"/>
              </w:rPr>
              <w:t>Antenna configuration: 2x2, ULA low</w:t>
            </w:r>
          </w:p>
          <w:p w14:paraId="4FF14EEC" w14:textId="77777777" w:rsidR="00AF1E5A" w:rsidRPr="00AF1E5A" w:rsidRDefault="00AF1E5A" w:rsidP="00AF1E5A">
            <w:pPr>
              <w:numPr>
                <w:ilvl w:val="0"/>
                <w:numId w:val="7"/>
              </w:numPr>
              <w:spacing w:after="120"/>
              <w:rPr>
                <w:rFonts w:eastAsia="SimSun"/>
                <w:sz w:val="20"/>
                <w:szCs w:val="20"/>
                <w:lang w:eastAsia="en-GB"/>
              </w:rPr>
            </w:pPr>
            <w:r w:rsidRPr="00AF1E5A">
              <w:rPr>
                <w:rFonts w:eastAsia="SimSun"/>
                <w:sz w:val="20"/>
                <w:szCs w:val="20"/>
                <w:lang w:val="en-GB" w:eastAsia="en-GB"/>
              </w:rPr>
              <w:t xml:space="preserve">Channel model: </w:t>
            </w:r>
          </w:p>
          <w:p w14:paraId="776D8D45" w14:textId="77777777" w:rsidR="00AF1E5A" w:rsidRPr="00AF1E5A" w:rsidRDefault="00AF1E5A" w:rsidP="00AF1E5A">
            <w:pPr>
              <w:numPr>
                <w:ilvl w:val="1"/>
                <w:numId w:val="7"/>
              </w:numPr>
              <w:spacing w:after="120"/>
              <w:rPr>
                <w:rFonts w:eastAsia="SimSun"/>
                <w:sz w:val="20"/>
                <w:szCs w:val="20"/>
                <w:lang w:eastAsia="en-GB"/>
              </w:rPr>
            </w:pPr>
            <w:r w:rsidRPr="00AF1E5A">
              <w:rPr>
                <w:rFonts w:eastAsia="SimSun"/>
                <w:sz w:val="20"/>
                <w:szCs w:val="20"/>
                <w:lang w:eastAsia="en-GB"/>
              </w:rPr>
              <w:t>Option 1: TDLA30-75</w:t>
            </w:r>
          </w:p>
          <w:p w14:paraId="40D19297" w14:textId="77777777" w:rsidR="00AF1E5A" w:rsidRPr="00AF1E5A" w:rsidRDefault="00AF1E5A" w:rsidP="00AF1E5A">
            <w:pPr>
              <w:numPr>
                <w:ilvl w:val="1"/>
                <w:numId w:val="7"/>
              </w:numPr>
              <w:spacing w:after="120"/>
              <w:rPr>
                <w:rFonts w:eastAsia="SimSun"/>
                <w:sz w:val="20"/>
                <w:szCs w:val="20"/>
                <w:lang w:eastAsia="en-GB"/>
              </w:rPr>
            </w:pPr>
            <w:r w:rsidRPr="00AF1E5A">
              <w:rPr>
                <w:rFonts w:eastAsia="SimSun"/>
                <w:sz w:val="20"/>
                <w:szCs w:val="20"/>
                <w:lang w:eastAsia="en-GB"/>
              </w:rPr>
              <w:t>Other options are not precluded</w:t>
            </w:r>
          </w:p>
          <w:p w14:paraId="42F194E1" w14:textId="77777777" w:rsidR="00AF1E5A" w:rsidRPr="00AF1E5A" w:rsidRDefault="00AF1E5A" w:rsidP="00AF1E5A">
            <w:pPr>
              <w:numPr>
                <w:ilvl w:val="0"/>
                <w:numId w:val="7"/>
              </w:numPr>
              <w:spacing w:after="120"/>
              <w:rPr>
                <w:rFonts w:eastAsia="SimSun"/>
                <w:sz w:val="20"/>
                <w:szCs w:val="20"/>
                <w:lang w:eastAsia="en-GB"/>
              </w:rPr>
            </w:pPr>
            <w:r w:rsidRPr="00AF1E5A">
              <w:rPr>
                <w:rFonts w:eastAsia="SimSun"/>
                <w:sz w:val="20"/>
                <w:szCs w:val="20"/>
                <w:lang w:eastAsia="en-GB"/>
              </w:rPr>
              <w:t>Test metrics: 70% throughput</w:t>
            </w:r>
          </w:p>
          <w:p w14:paraId="62FC26A7" w14:textId="77777777" w:rsidR="00AF1E5A" w:rsidRDefault="00AF1E5A" w:rsidP="00361067">
            <w:pPr>
              <w:spacing w:after="120"/>
              <w:rPr>
                <w:rFonts w:eastAsia="SimSun"/>
                <w:sz w:val="20"/>
                <w:szCs w:val="20"/>
                <w:lang w:val="en-GB" w:eastAsia="en-GB"/>
              </w:rPr>
            </w:pPr>
          </w:p>
        </w:tc>
      </w:tr>
    </w:tbl>
    <w:p w14:paraId="504BDFA1" w14:textId="77777777" w:rsidR="00AF1E5A" w:rsidRDefault="00AF1E5A" w:rsidP="00361067">
      <w:pPr>
        <w:spacing w:after="120"/>
        <w:rPr>
          <w:rFonts w:eastAsia="SimSun"/>
          <w:sz w:val="20"/>
          <w:szCs w:val="20"/>
          <w:lang w:val="en-GB" w:eastAsia="en-GB"/>
        </w:rPr>
      </w:pPr>
    </w:p>
    <w:p w14:paraId="3C47C4A0" w14:textId="00AFB0AA" w:rsidR="00AF1E5A" w:rsidRDefault="00AF1E5A" w:rsidP="00361067">
      <w:pPr>
        <w:spacing w:after="120"/>
        <w:rPr>
          <w:rFonts w:eastAsia="SimSun"/>
          <w:sz w:val="20"/>
          <w:szCs w:val="20"/>
          <w:lang w:val="en-GB" w:eastAsia="en-GB"/>
        </w:rPr>
      </w:pPr>
      <w:r>
        <w:rPr>
          <w:rFonts w:eastAsia="SimSun"/>
          <w:sz w:val="20"/>
          <w:szCs w:val="20"/>
          <w:lang w:val="en-GB" w:eastAsia="en-GB"/>
        </w:rPr>
        <w:t>Based on the simulation assumptions in [1], the results with MCS 4 in FR2 are provided in table 6 below.</w:t>
      </w:r>
    </w:p>
    <w:p w14:paraId="5B0663C7" w14:textId="7318AA43" w:rsidR="00AF1E5A" w:rsidRDefault="00AF1E5A" w:rsidP="00AF1E5A">
      <w:pPr>
        <w:pStyle w:val="Caption"/>
        <w:keepNext/>
        <w:jc w:val="center"/>
      </w:pPr>
      <w:r>
        <w:t xml:space="preserve">Table </w:t>
      </w:r>
      <w:r w:rsidR="00AD6959">
        <w:fldChar w:fldCharType="begin"/>
      </w:r>
      <w:r w:rsidR="00AD6959">
        <w:instrText xml:space="preserve"> SEQ Table \* ARABIC </w:instrText>
      </w:r>
      <w:r w:rsidR="00AD6959">
        <w:fldChar w:fldCharType="separate"/>
      </w:r>
      <w:r w:rsidR="00A850E1">
        <w:rPr>
          <w:noProof/>
        </w:rPr>
        <w:t>6</w:t>
      </w:r>
      <w:r w:rsidR="00AD6959">
        <w:rPr>
          <w:noProof/>
        </w:rPr>
        <w:fldChar w:fldCharType="end"/>
      </w:r>
      <w:r>
        <w:t>: Simulation results for PDSCH Mapping Type B in FR2</w:t>
      </w:r>
    </w:p>
    <w:tbl>
      <w:tblPr>
        <w:tblW w:w="3975" w:type="dxa"/>
        <w:jc w:val="center"/>
        <w:tblLook w:val="04A0" w:firstRow="1" w:lastRow="0" w:firstColumn="1" w:lastColumn="0" w:noHBand="0" w:noVBand="1"/>
      </w:tblPr>
      <w:tblGrid>
        <w:gridCol w:w="2135"/>
        <w:gridCol w:w="1116"/>
        <w:gridCol w:w="1250"/>
      </w:tblGrid>
      <w:tr w:rsidR="00AF1E5A" w:rsidRPr="00AF1E5A" w14:paraId="72E74A84" w14:textId="6A35ED2F" w:rsidTr="00AF1E5A">
        <w:trPr>
          <w:trHeight w:val="309"/>
          <w:jc w:val="center"/>
        </w:trPr>
        <w:tc>
          <w:tcPr>
            <w:tcW w:w="2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8D9E9" w14:textId="77777777" w:rsidR="00AF1E5A" w:rsidRPr="00AF1E5A" w:rsidRDefault="00AF1E5A" w:rsidP="00AF1E5A">
            <w:pPr>
              <w:jc w:val="center"/>
              <w:rPr>
                <w:rFonts w:eastAsia="Times New Roman"/>
                <w:b/>
                <w:bCs/>
                <w:color w:val="000000"/>
                <w:sz w:val="20"/>
                <w:szCs w:val="20"/>
              </w:rPr>
            </w:pPr>
            <w:r w:rsidRPr="00AF1E5A">
              <w:rPr>
                <w:rFonts w:eastAsia="Times New Roman"/>
                <w:b/>
                <w:bCs/>
                <w:color w:val="000000"/>
                <w:sz w:val="20"/>
                <w:szCs w:val="20"/>
              </w:rPr>
              <w:t>SNR @70% Max TP</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0F0CA374" w14:textId="776CFB71" w:rsidR="00AF1E5A" w:rsidRPr="00AF1E5A" w:rsidRDefault="00AF1E5A" w:rsidP="00AF1E5A">
            <w:pPr>
              <w:jc w:val="center"/>
              <w:rPr>
                <w:rFonts w:eastAsia="Times New Roman"/>
                <w:b/>
                <w:bCs/>
                <w:color w:val="000000"/>
                <w:sz w:val="20"/>
                <w:szCs w:val="20"/>
              </w:rPr>
            </w:pPr>
            <w:r>
              <w:rPr>
                <w:rFonts w:eastAsia="Times New Roman"/>
                <w:b/>
                <w:bCs/>
                <w:color w:val="000000"/>
                <w:sz w:val="20"/>
                <w:szCs w:val="20"/>
              </w:rPr>
              <w:t>Alignment</w:t>
            </w:r>
          </w:p>
        </w:tc>
        <w:tc>
          <w:tcPr>
            <w:tcW w:w="920" w:type="dxa"/>
            <w:tcBorders>
              <w:top w:val="single" w:sz="4" w:space="0" w:color="auto"/>
              <w:left w:val="nil"/>
              <w:bottom w:val="single" w:sz="4" w:space="0" w:color="auto"/>
              <w:right w:val="single" w:sz="4" w:space="0" w:color="auto"/>
            </w:tcBorders>
            <w:vAlign w:val="center"/>
          </w:tcPr>
          <w:p w14:paraId="31D90482" w14:textId="44CEB1F3" w:rsidR="00AF1E5A" w:rsidRPr="00AF1E5A" w:rsidRDefault="00AF1E5A" w:rsidP="00AF1E5A">
            <w:pPr>
              <w:jc w:val="center"/>
              <w:rPr>
                <w:rFonts w:eastAsia="Times New Roman"/>
                <w:b/>
                <w:bCs/>
                <w:color w:val="000000"/>
                <w:sz w:val="20"/>
                <w:szCs w:val="20"/>
              </w:rPr>
            </w:pPr>
            <w:r>
              <w:rPr>
                <w:rFonts w:eastAsia="Times New Roman"/>
                <w:b/>
                <w:bCs/>
                <w:color w:val="000000"/>
                <w:sz w:val="20"/>
                <w:szCs w:val="20"/>
              </w:rPr>
              <w:t>Impairment</w:t>
            </w:r>
          </w:p>
        </w:tc>
      </w:tr>
      <w:tr w:rsidR="00AF1E5A" w:rsidRPr="00AF1E5A" w14:paraId="7A7424BF" w14:textId="6D8EC04C" w:rsidTr="00AF1E5A">
        <w:trPr>
          <w:trHeight w:val="309"/>
          <w:jc w:val="center"/>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14:paraId="2E229EB1" w14:textId="02F41E70" w:rsidR="00AF1E5A" w:rsidRPr="00AF1E5A" w:rsidRDefault="00AF1E5A" w:rsidP="00AF1E5A">
            <w:pPr>
              <w:jc w:val="center"/>
              <w:rPr>
                <w:rFonts w:eastAsia="Times New Roman"/>
                <w:b/>
                <w:bCs/>
                <w:color w:val="000000"/>
                <w:sz w:val="20"/>
                <w:szCs w:val="20"/>
              </w:rPr>
            </w:pPr>
            <w:r w:rsidRPr="00AF1E5A">
              <w:rPr>
                <w:rFonts w:eastAsia="Times New Roman"/>
                <w:b/>
                <w:bCs/>
                <w:color w:val="000000"/>
                <w:sz w:val="20"/>
                <w:szCs w:val="20"/>
              </w:rPr>
              <w:t>2x2</w:t>
            </w:r>
            <w:r>
              <w:rPr>
                <w:rFonts w:eastAsia="Times New Roman"/>
                <w:b/>
                <w:bCs/>
                <w:color w:val="000000"/>
                <w:sz w:val="20"/>
                <w:szCs w:val="20"/>
              </w:rPr>
              <w:t xml:space="preserve"> (MCS:4)</w:t>
            </w:r>
          </w:p>
        </w:tc>
        <w:tc>
          <w:tcPr>
            <w:tcW w:w="920" w:type="dxa"/>
            <w:tcBorders>
              <w:top w:val="nil"/>
              <w:left w:val="nil"/>
              <w:bottom w:val="single" w:sz="4" w:space="0" w:color="auto"/>
              <w:right w:val="single" w:sz="4" w:space="0" w:color="auto"/>
            </w:tcBorders>
            <w:shd w:val="clear" w:color="auto" w:fill="auto"/>
            <w:noWrap/>
            <w:vAlign w:val="center"/>
            <w:hideMark/>
          </w:tcPr>
          <w:p w14:paraId="012EC625" w14:textId="0505FED1" w:rsidR="00AF1E5A" w:rsidRPr="00AF1E5A" w:rsidRDefault="00AF1E5A" w:rsidP="00AF1E5A">
            <w:pPr>
              <w:jc w:val="center"/>
              <w:rPr>
                <w:rFonts w:eastAsia="Times New Roman"/>
                <w:color w:val="000000"/>
                <w:sz w:val="20"/>
                <w:szCs w:val="20"/>
              </w:rPr>
            </w:pPr>
            <w:r w:rsidRPr="00AF1E5A">
              <w:rPr>
                <w:rFonts w:eastAsia="Times New Roman"/>
                <w:color w:val="000000"/>
                <w:sz w:val="20"/>
                <w:szCs w:val="20"/>
              </w:rPr>
              <w:t>-2.</w:t>
            </w:r>
            <w:r>
              <w:rPr>
                <w:rFonts w:eastAsia="Times New Roman"/>
                <w:color w:val="000000"/>
                <w:sz w:val="20"/>
                <w:szCs w:val="20"/>
              </w:rPr>
              <w:t>5</w:t>
            </w:r>
          </w:p>
        </w:tc>
        <w:tc>
          <w:tcPr>
            <w:tcW w:w="920" w:type="dxa"/>
            <w:tcBorders>
              <w:top w:val="nil"/>
              <w:left w:val="nil"/>
              <w:bottom w:val="single" w:sz="4" w:space="0" w:color="auto"/>
              <w:right w:val="single" w:sz="4" w:space="0" w:color="auto"/>
            </w:tcBorders>
            <w:vAlign w:val="center"/>
          </w:tcPr>
          <w:p w14:paraId="187411FB" w14:textId="644BD1FE" w:rsidR="00AF1E5A" w:rsidRPr="00AF1E5A" w:rsidRDefault="00AF1E5A" w:rsidP="00AF1E5A">
            <w:pPr>
              <w:jc w:val="center"/>
              <w:rPr>
                <w:rFonts w:eastAsia="Times New Roman"/>
                <w:color w:val="000000"/>
                <w:sz w:val="20"/>
                <w:szCs w:val="20"/>
              </w:rPr>
            </w:pPr>
            <w:r>
              <w:rPr>
                <w:rFonts w:eastAsia="Times New Roman"/>
                <w:color w:val="000000"/>
                <w:sz w:val="20"/>
                <w:szCs w:val="20"/>
              </w:rPr>
              <w:t>-0.5</w:t>
            </w:r>
          </w:p>
        </w:tc>
      </w:tr>
    </w:tbl>
    <w:p w14:paraId="6F192985" w14:textId="0257E2C5" w:rsidR="00AF1E5A" w:rsidRDefault="00AF1E5A" w:rsidP="00361067">
      <w:pPr>
        <w:spacing w:after="120"/>
        <w:rPr>
          <w:rFonts w:eastAsia="SimSun"/>
          <w:sz w:val="20"/>
          <w:szCs w:val="20"/>
          <w:lang w:val="en-GB" w:eastAsia="en-GB"/>
        </w:rPr>
      </w:pPr>
    </w:p>
    <w:p w14:paraId="63518673" w14:textId="77777777" w:rsidR="00933769" w:rsidRDefault="00933769" w:rsidP="00361067">
      <w:pPr>
        <w:spacing w:after="120"/>
        <w:rPr>
          <w:rFonts w:eastAsia="SimSun"/>
          <w:sz w:val="20"/>
          <w:szCs w:val="20"/>
          <w:lang w:val="en-GB" w:eastAsia="en-GB"/>
        </w:rPr>
      </w:pPr>
      <w:r>
        <w:rPr>
          <w:rFonts w:eastAsia="SimSun"/>
          <w:sz w:val="20"/>
          <w:szCs w:val="20"/>
          <w:lang w:val="en-GB" w:eastAsia="en-GB"/>
        </w:rPr>
        <w:t>The operating SNR with MCS of 4 gives reasonable results and we propose to define requirements in FR2 with PDSCH mapping type B with MCS of 4.</w:t>
      </w:r>
    </w:p>
    <w:p w14:paraId="16087D8F" w14:textId="513E43F0" w:rsidR="00933769" w:rsidRPr="008B686F" w:rsidRDefault="00933769" w:rsidP="00933769">
      <w:pPr>
        <w:spacing w:after="180"/>
        <w:rPr>
          <w:rFonts w:eastAsia="SimSun"/>
          <w:b/>
          <w:bCs/>
          <w:sz w:val="20"/>
          <w:szCs w:val="20"/>
          <w:lang w:val="en-GB" w:eastAsia="en-GB"/>
        </w:rPr>
      </w:pPr>
      <w:r>
        <w:rPr>
          <w:rFonts w:eastAsia="SimSun"/>
          <w:sz w:val="20"/>
          <w:szCs w:val="20"/>
          <w:lang w:val="en-GB" w:eastAsia="en-GB"/>
        </w:rPr>
        <w:t xml:space="preserve"> </w:t>
      </w:r>
      <w:r>
        <w:rPr>
          <w:rFonts w:eastAsia="SimSun"/>
          <w:b/>
          <w:bCs/>
          <w:sz w:val="20"/>
          <w:szCs w:val="20"/>
          <w:lang w:val="en-GB" w:eastAsia="en-GB"/>
        </w:rPr>
        <w:t>Proposal #4: Define requirements with PDSCH mapping Type-B in FR2 with MCS 4</w:t>
      </w:r>
    </w:p>
    <w:p w14:paraId="00A35119" w14:textId="5EC58C26" w:rsidR="00933769" w:rsidRPr="00303915" w:rsidRDefault="00933769" w:rsidP="00361067">
      <w:pPr>
        <w:spacing w:after="120"/>
        <w:rPr>
          <w:rFonts w:eastAsia="SimSun"/>
          <w:sz w:val="20"/>
          <w:szCs w:val="20"/>
          <w:lang w:val="en-GB" w:eastAsia="en-GB"/>
        </w:rPr>
      </w:pPr>
    </w:p>
    <w:p w14:paraId="4A4B640A" w14:textId="095CB2C3" w:rsidR="00DB1566" w:rsidRPr="00DB1566" w:rsidRDefault="00DB1566" w:rsidP="00DB1566">
      <w:pPr>
        <w:pStyle w:val="Heading2"/>
      </w:pPr>
      <w:r>
        <w:t>Pre-emption Indication</w:t>
      </w:r>
    </w:p>
    <w:p w14:paraId="4949A5C1" w14:textId="656E67D1" w:rsidR="00DB1566" w:rsidRDefault="00DB1566" w:rsidP="00DB1566">
      <w:pPr>
        <w:spacing w:after="180"/>
        <w:rPr>
          <w:rFonts w:eastAsia="SimSun"/>
          <w:sz w:val="20"/>
          <w:szCs w:val="20"/>
          <w:lang w:val="en-GB" w:eastAsia="en-GB"/>
        </w:rPr>
      </w:pPr>
      <w:r w:rsidRPr="00DB1566">
        <w:rPr>
          <w:rFonts w:eastAsia="SimSun"/>
          <w:sz w:val="20"/>
          <w:szCs w:val="20"/>
          <w:lang w:val="en-GB" w:eastAsia="en-GB"/>
        </w:rPr>
        <w:t xml:space="preserve">The agreements in [1] related to </w:t>
      </w:r>
      <w:r w:rsidR="00933769">
        <w:rPr>
          <w:rFonts w:eastAsia="SimSun"/>
          <w:sz w:val="20"/>
          <w:szCs w:val="20"/>
          <w:lang w:val="en-GB" w:eastAsia="en-GB"/>
        </w:rPr>
        <w:t>pre-emption indication</w:t>
      </w:r>
      <w:r w:rsidRPr="00DB1566">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F72526" w14:paraId="6C70AEC1" w14:textId="77777777" w:rsidTr="00F72526">
        <w:tc>
          <w:tcPr>
            <w:tcW w:w="9350" w:type="dxa"/>
          </w:tcPr>
          <w:p w14:paraId="67BAE58B" w14:textId="77777777" w:rsidR="00F72526" w:rsidRPr="00F72526" w:rsidRDefault="00F72526" w:rsidP="00F72526">
            <w:pPr>
              <w:numPr>
                <w:ilvl w:val="3"/>
                <w:numId w:val="8"/>
              </w:numPr>
              <w:spacing w:after="180"/>
              <w:ind w:left="611"/>
              <w:rPr>
                <w:rFonts w:eastAsia="SimSun"/>
                <w:sz w:val="20"/>
                <w:szCs w:val="20"/>
                <w:lang w:eastAsia="en-GB"/>
              </w:rPr>
            </w:pPr>
            <w:r w:rsidRPr="00F72526">
              <w:rPr>
                <w:rFonts w:eastAsia="SimSun"/>
                <w:sz w:val="20"/>
                <w:szCs w:val="20"/>
                <w:lang w:val="en-GB" w:eastAsia="en-GB"/>
              </w:rPr>
              <w:t>The assumption of UE behaviours for buffer flushing and decoding</w:t>
            </w:r>
          </w:p>
          <w:p w14:paraId="08050687" w14:textId="77777777" w:rsidR="00F72526" w:rsidRPr="00F72526" w:rsidRDefault="00F72526" w:rsidP="00F72526">
            <w:pPr>
              <w:numPr>
                <w:ilvl w:val="1"/>
                <w:numId w:val="8"/>
              </w:numPr>
              <w:spacing w:after="180"/>
              <w:rPr>
                <w:rFonts w:eastAsia="SimSun"/>
                <w:sz w:val="20"/>
                <w:szCs w:val="20"/>
                <w:lang w:eastAsia="en-GB"/>
              </w:rPr>
            </w:pPr>
            <w:r w:rsidRPr="00F72526">
              <w:rPr>
                <w:rFonts w:eastAsia="SimSun"/>
                <w:sz w:val="20"/>
                <w:szCs w:val="20"/>
                <w:lang w:val="en-GB" w:eastAsia="en-GB"/>
              </w:rPr>
              <w:t xml:space="preserve">If UE cannot decode the PDCSH correctly, UE feeds back NACK to </w:t>
            </w:r>
            <w:proofErr w:type="spellStart"/>
            <w:r w:rsidRPr="00F72526">
              <w:rPr>
                <w:rFonts w:eastAsia="SimSun"/>
                <w:sz w:val="20"/>
                <w:szCs w:val="20"/>
                <w:lang w:val="en-GB" w:eastAsia="en-GB"/>
              </w:rPr>
              <w:t>gNB</w:t>
            </w:r>
            <w:proofErr w:type="spellEnd"/>
            <w:r w:rsidRPr="00F72526">
              <w:rPr>
                <w:rFonts w:eastAsia="SimSun"/>
                <w:sz w:val="20"/>
                <w:szCs w:val="20"/>
                <w:lang w:val="en-GB" w:eastAsia="en-GB"/>
              </w:rPr>
              <w:t xml:space="preserve">. Then UE flushes the buffer and waits for the next re-transmission for LLR combing to decode the PDSCH. </w:t>
            </w:r>
          </w:p>
          <w:p w14:paraId="43D81447" w14:textId="77777777" w:rsidR="00F72526" w:rsidRPr="00F72526" w:rsidRDefault="00F72526" w:rsidP="00F72526">
            <w:pPr>
              <w:numPr>
                <w:ilvl w:val="3"/>
                <w:numId w:val="8"/>
              </w:numPr>
              <w:spacing w:after="180"/>
              <w:ind w:left="611"/>
              <w:rPr>
                <w:rFonts w:eastAsia="SimSun"/>
                <w:sz w:val="20"/>
                <w:szCs w:val="20"/>
                <w:lang w:eastAsia="en-GB"/>
              </w:rPr>
            </w:pPr>
            <w:r w:rsidRPr="00F72526">
              <w:rPr>
                <w:rFonts w:eastAsia="SimSun"/>
                <w:sz w:val="20"/>
                <w:szCs w:val="20"/>
                <w:lang w:val="en-GB" w:eastAsia="en-GB"/>
              </w:rPr>
              <w:t>URLLC interference modelling</w:t>
            </w:r>
          </w:p>
          <w:p w14:paraId="538EBA37" w14:textId="77777777" w:rsidR="00F72526" w:rsidRPr="00F72526" w:rsidRDefault="00F72526" w:rsidP="00F72526">
            <w:pPr>
              <w:numPr>
                <w:ilvl w:val="1"/>
                <w:numId w:val="8"/>
              </w:numPr>
              <w:spacing w:after="180"/>
              <w:rPr>
                <w:rFonts w:eastAsia="SimSun"/>
                <w:sz w:val="20"/>
                <w:szCs w:val="20"/>
                <w:lang w:eastAsia="en-GB"/>
              </w:rPr>
            </w:pPr>
            <w:r w:rsidRPr="00F72526">
              <w:rPr>
                <w:rFonts w:eastAsia="SimSun"/>
                <w:sz w:val="20"/>
                <w:szCs w:val="20"/>
                <w:lang w:val="en-GB" w:eastAsia="en-GB"/>
              </w:rPr>
              <w:t xml:space="preserve">SNR: Same as for </w:t>
            </w:r>
            <w:proofErr w:type="spellStart"/>
            <w:r w:rsidRPr="00F72526">
              <w:rPr>
                <w:rFonts w:eastAsia="SimSun"/>
                <w:sz w:val="20"/>
                <w:szCs w:val="20"/>
                <w:lang w:val="en-GB" w:eastAsia="en-GB"/>
              </w:rPr>
              <w:t>eMBB</w:t>
            </w:r>
            <w:proofErr w:type="spellEnd"/>
            <w:r w:rsidRPr="00F72526">
              <w:rPr>
                <w:rFonts w:eastAsia="SimSun"/>
                <w:sz w:val="20"/>
                <w:szCs w:val="20"/>
                <w:lang w:val="en-GB" w:eastAsia="en-GB"/>
              </w:rPr>
              <w:t xml:space="preserve"> transmission</w:t>
            </w:r>
          </w:p>
          <w:p w14:paraId="258AA254" w14:textId="77777777" w:rsidR="00F72526" w:rsidRPr="00F72526" w:rsidRDefault="00F72526" w:rsidP="00F72526">
            <w:pPr>
              <w:numPr>
                <w:ilvl w:val="1"/>
                <w:numId w:val="8"/>
              </w:numPr>
              <w:spacing w:after="180"/>
              <w:rPr>
                <w:rFonts w:eastAsia="SimSun"/>
                <w:sz w:val="20"/>
                <w:szCs w:val="20"/>
                <w:lang w:eastAsia="en-GB"/>
              </w:rPr>
            </w:pPr>
            <w:r w:rsidRPr="00F72526">
              <w:rPr>
                <w:rFonts w:eastAsia="SimSun"/>
                <w:sz w:val="20"/>
                <w:szCs w:val="20"/>
                <w:lang w:val="en-GB" w:eastAsia="en-GB"/>
              </w:rPr>
              <w:t>Structure: Some random data</w:t>
            </w:r>
          </w:p>
          <w:p w14:paraId="52823BE5" w14:textId="77777777" w:rsidR="00F72526" w:rsidRPr="00F72526" w:rsidRDefault="00F72526" w:rsidP="00F72526">
            <w:pPr>
              <w:numPr>
                <w:ilvl w:val="3"/>
                <w:numId w:val="8"/>
              </w:numPr>
              <w:tabs>
                <w:tab w:val="clear" w:pos="2880"/>
              </w:tabs>
              <w:spacing w:after="180"/>
              <w:ind w:left="611"/>
              <w:rPr>
                <w:rFonts w:eastAsia="SimSun"/>
                <w:sz w:val="20"/>
                <w:szCs w:val="20"/>
                <w:lang w:eastAsia="en-GB"/>
              </w:rPr>
            </w:pPr>
            <w:r w:rsidRPr="00F72526">
              <w:rPr>
                <w:rFonts w:eastAsia="SimSun"/>
                <w:sz w:val="20"/>
                <w:szCs w:val="20"/>
                <w:lang w:eastAsia="en-GB"/>
              </w:rPr>
              <w:lastRenderedPageBreak/>
              <w:t>Pre-emption probability</w:t>
            </w:r>
          </w:p>
          <w:p w14:paraId="69408FB0" w14:textId="77777777" w:rsidR="00F72526" w:rsidRPr="00F72526" w:rsidRDefault="00F72526" w:rsidP="00F72526">
            <w:pPr>
              <w:numPr>
                <w:ilvl w:val="1"/>
                <w:numId w:val="8"/>
              </w:numPr>
              <w:spacing w:after="180"/>
              <w:rPr>
                <w:rFonts w:eastAsia="SimSun"/>
                <w:sz w:val="20"/>
                <w:szCs w:val="20"/>
                <w:lang w:eastAsia="en-GB"/>
              </w:rPr>
            </w:pPr>
            <w:r w:rsidRPr="00F72526">
              <w:rPr>
                <w:rFonts w:eastAsia="SimSun"/>
                <w:sz w:val="20"/>
                <w:szCs w:val="20"/>
                <w:lang w:eastAsia="en-GB"/>
              </w:rPr>
              <w:t xml:space="preserve">Option 1: 10% </w:t>
            </w:r>
            <w:r w:rsidRPr="00F72526">
              <w:rPr>
                <w:rFonts w:eastAsia="SimSun"/>
                <w:sz w:val="20"/>
                <w:szCs w:val="20"/>
                <w:lang w:val="en-GB" w:eastAsia="en-GB"/>
              </w:rPr>
              <w:t>within 1 radio frame</w:t>
            </w:r>
          </w:p>
          <w:p w14:paraId="6CD5486C" w14:textId="77777777" w:rsidR="00F72526" w:rsidRPr="00F72526" w:rsidRDefault="00F72526" w:rsidP="00F72526">
            <w:pPr>
              <w:numPr>
                <w:ilvl w:val="1"/>
                <w:numId w:val="8"/>
              </w:numPr>
              <w:spacing w:after="180"/>
              <w:rPr>
                <w:rFonts w:eastAsia="SimSun"/>
                <w:sz w:val="20"/>
                <w:szCs w:val="20"/>
                <w:lang w:eastAsia="en-GB"/>
              </w:rPr>
            </w:pPr>
            <w:r w:rsidRPr="00F72526">
              <w:rPr>
                <w:rFonts w:eastAsia="SimSun"/>
                <w:sz w:val="20"/>
                <w:szCs w:val="20"/>
                <w:lang w:eastAsia="en-GB"/>
              </w:rPr>
              <w:t xml:space="preserve">Option 2: 20% </w:t>
            </w:r>
            <w:r w:rsidRPr="00F72526">
              <w:rPr>
                <w:rFonts w:eastAsia="SimSun"/>
                <w:sz w:val="20"/>
                <w:szCs w:val="20"/>
                <w:lang w:val="en-GB" w:eastAsia="en-GB"/>
              </w:rPr>
              <w:t>within 1 radio frame</w:t>
            </w:r>
          </w:p>
          <w:p w14:paraId="4D48503E" w14:textId="77777777" w:rsidR="00F72526" w:rsidRPr="00F72526" w:rsidRDefault="00F72526" w:rsidP="00F72526">
            <w:pPr>
              <w:numPr>
                <w:ilvl w:val="3"/>
                <w:numId w:val="8"/>
              </w:numPr>
              <w:spacing w:after="180"/>
              <w:ind w:left="611"/>
              <w:rPr>
                <w:rFonts w:eastAsia="SimSun"/>
                <w:sz w:val="20"/>
                <w:szCs w:val="20"/>
                <w:lang w:eastAsia="en-GB"/>
              </w:rPr>
            </w:pPr>
            <w:proofErr w:type="spellStart"/>
            <w:r w:rsidRPr="00F72526">
              <w:rPr>
                <w:rFonts w:eastAsia="SimSun"/>
                <w:sz w:val="20"/>
                <w:szCs w:val="20"/>
                <w:lang w:val="en-GB" w:eastAsia="en-GB"/>
              </w:rPr>
              <w:t>eMBB</w:t>
            </w:r>
            <w:proofErr w:type="spellEnd"/>
            <w:r w:rsidRPr="00F72526">
              <w:rPr>
                <w:rFonts w:eastAsia="SimSun"/>
                <w:sz w:val="20"/>
                <w:szCs w:val="20"/>
                <w:lang w:val="en-GB" w:eastAsia="en-GB"/>
              </w:rPr>
              <w:t xml:space="preserve"> MCS </w:t>
            </w:r>
          </w:p>
          <w:p w14:paraId="6A3B41D9" w14:textId="77777777" w:rsidR="00F72526" w:rsidRPr="00F72526" w:rsidRDefault="00F72526" w:rsidP="00F72526">
            <w:pPr>
              <w:numPr>
                <w:ilvl w:val="1"/>
                <w:numId w:val="8"/>
              </w:numPr>
              <w:spacing w:after="180"/>
              <w:rPr>
                <w:rFonts w:eastAsia="SimSun"/>
                <w:sz w:val="20"/>
                <w:szCs w:val="20"/>
                <w:lang w:eastAsia="en-GB"/>
              </w:rPr>
            </w:pPr>
            <w:r w:rsidRPr="00F72526">
              <w:rPr>
                <w:rFonts w:eastAsia="SimSun"/>
                <w:sz w:val="20"/>
                <w:szCs w:val="20"/>
                <w:lang w:val="en-GB" w:eastAsia="en-GB"/>
              </w:rPr>
              <w:t>Option 1: MCS13 in Table 1</w:t>
            </w:r>
          </w:p>
          <w:p w14:paraId="7E5A0E2D" w14:textId="77777777" w:rsidR="00F72526" w:rsidRPr="00F72526" w:rsidRDefault="00F72526" w:rsidP="00F72526">
            <w:pPr>
              <w:numPr>
                <w:ilvl w:val="1"/>
                <w:numId w:val="8"/>
              </w:numPr>
              <w:spacing w:after="180"/>
              <w:rPr>
                <w:rFonts w:eastAsia="SimSun"/>
                <w:sz w:val="20"/>
                <w:szCs w:val="20"/>
                <w:lang w:eastAsia="en-GB"/>
              </w:rPr>
            </w:pPr>
            <w:r w:rsidRPr="00F72526">
              <w:rPr>
                <w:rFonts w:eastAsia="SimSun"/>
                <w:sz w:val="20"/>
                <w:szCs w:val="20"/>
                <w:lang w:val="en-GB" w:eastAsia="en-GB"/>
              </w:rPr>
              <w:t>Option 2: MCS4 in Table 1</w:t>
            </w:r>
          </w:p>
          <w:p w14:paraId="5FDEC736" w14:textId="77777777" w:rsidR="00F72526" w:rsidRPr="00F72526" w:rsidRDefault="00F72526" w:rsidP="00F72526">
            <w:pPr>
              <w:numPr>
                <w:ilvl w:val="3"/>
                <w:numId w:val="8"/>
              </w:numPr>
              <w:spacing w:after="180"/>
              <w:ind w:left="611"/>
              <w:rPr>
                <w:rFonts w:eastAsia="SimSun"/>
                <w:sz w:val="20"/>
                <w:szCs w:val="20"/>
                <w:lang w:eastAsia="en-GB"/>
              </w:rPr>
            </w:pPr>
            <w:r w:rsidRPr="00F72526">
              <w:rPr>
                <w:rFonts w:eastAsia="SimSun"/>
                <w:sz w:val="20"/>
                <w:szCs w:val="20"/>
                <w:lang w:eastAsia="en-GB"/>
              </w:rPr>
              <w:t>Test metric</w:t>
            </w:r>
          </w:p>
          <w:p w14:paraId="008D4DFE" w14:textId="77777777" w:rsidR="00F72526" w:rsidRPr="00F72526" w:rsidRDefault="00F72526" w:rsidP="00F72526">
            <w:pPr>
              <w:numPr>
                <w:ilvl w:val="1"/>
                <w:numId w:val="8"/>
              </w:numPr>
              <w:spacing w:after="180"/>
              <w:rPr>
                <w:rFonts w:eastAsia="SimSun"/>
                <w:sz w:val="20"/>
                <w:szCs w:val="20"/>
                <w:lang w:eastAsia="en-GB"/>
              </w:rPr>
            </w:pPr>
            <w:r w:rsidRPr="00F72526">
              <w:rPr>
                <w:rFonts w:eastAsia="SimSun"/>
                <w:sz w:val="20"/>
                <w:szCs w:val="20"/>
                <w:lang w:eastAsia="en-GB"/>
              </w:rPr>
              <w:t>Option 1: 70% of max T-put</w:t>
            </w:r>
          </w:p>
          <w:p w14:paraId="47F5C7EA" w14:textId="77777777" w:rsidR="00F72526" w:rsidRPr="00F72526" w:rsidRDefault="00F72526" w:rsidP="00F72526">
            <w:pPr>
              <w:numPr>
                <w:ilvl w:val="1"/>
                <w:numId w:val="8"/>
              </w:numPr>
              <w:spacing w:after="180"/>
              <w:rPr>
                <w:rFonts w:eastAsia="SimSun"/>
                <w:sz w:val="20"/>
                <w:szCs w:val="20"/>
                <w:lang w:eastAsia="en-GB"/>
              </w:rPr>
            </w:pPr>
            <w:r w:rsidRPr="00F72526">
              <w:rPr>
                <w:rFonts w:eastAsia="SimSun"/>
                <w:sz w:val="20"/>
                <w:szCs w:val="20"/>
                <w:lang w:eastAsia="en-GB"/>
              </w:rPr>
              <w:t>Other options are not precluded</w:t>
            </w:r>
          </w:p>
          <w:p w14:paraId="27B52C49" w14:textId="77777777" w:rsidR="00F72526" w:rsidRDefault="00F72526" w:rsidP="00DB1566">
            <w:pPr>
              <w:spacing w:after="180"/>
              <w:rPr>
                <w:rFonts w:eastAsia="SimSun"/>
                <w:sz w:val="20"/>
                <w:szCs w:val="20"/>
                <w:lang w:val="en-GB" w:eastAsia="en-GB"/>
              </w:rPr>
            </w:pPr>
          </w:p>
        </w:tc>
      </w:tr>
    </w:tbl>
    <w:p w14:paraId="5791BABB" w14:textId="77777777" w:rsidR="00F72526" w:rsidRPr="00303915" w:rsidRDefault="00F72526" w:rsidP="00DB1566">
      <w:pPr>
        <w:spacing w:after="180"/>
        <w:rPr>
          <w:rFonts w:eastAsia="SimSun"/>
          <w:sz w:val="20"/>
          <w:szCs w:val="20"/>
          <w:lang w:val="en-GB" w:eastAsia="en-GB"/>
        </w:rPr>
      </w:pPr>
    </w:p>
    <w:p w14:paraId="6710D110" w14:textId="7C5AD2E8" w:rsidR="009F52D7" w:rsidRDefault="00F72526" w:rsidP="009F52D7">
      <w:r>
        <w:t>Companies were encouraged to bring simulation results comparing performance with and without HARQ buffer flushing in order to decide the test parameters. The table below shows the results with different options</w:t>
      </w:r>
      <w:r w:rsidR="007A45AD">
        <w:t xml:space="preserve"> for parameters as discussed in [1].</w:t>
      </w:r>
    </w:p>
    <w:p w14:paraId="435A0724" w14:textId="6FD0C977" w:rsidR="007A45AD" w:rsidRDefault="007A45AD" w:rsidP="009F52D7"/>
    <w:p w14:paraId="64F7E7F9" w14:textId="08E12DCC" w:rsidR="00A850E1" w:rsidRDefault="00A850E1" w:rsidP="00A850E1">
      <w:pPr>
        <w:pStyle w:val="Caption"/>
        <w:keepNext/>
        <w:jc w:val="center"/>
      </w:pPr>
      <w:r>
        <w:t xml:space="preserve">Table </w:t>
      </w:r>
      <w:r w:rsidR="00AD6959">
        <w:fldChar w:fldCharType="begin"/>
      </w:r>
      <w:r w:rsidR="00AD6959">
        <w:instrText xml:space="preserve"> SEQ Table \* ARABIC </w:instrText>
      </w:r>
      <w:r w:rsidR="00AD6959">
        <w:fldChar w:fldCharType="separate"/>
      </w:r>
      <w:r>
        <w:rPr>
          <w:noProof/>
        </w:rPr>
        <w:t>7</w:t>
      </w:r>
      <w:r w:rsidR="00AD6959">
        <w:rPr>
          <w:noProof/>
        </w:rPr>
        <w:fldChar w:fldCharType="end"/>
      </w:r>
      <w:r>
        <w:t>: Simulation results for Pre-emption Indication</w:t>
      </w:r>
    </w:p>
    <w:tbl>
      <w:tblPr>
        <w:tblW w:w="7800" w:type="dxa"/>
        <w:jc w:val="center"/>
        <w:tblLook w:val="04A0" w:firstRow="1" w:lastRow="0" w:firstColumn="1" w:lastColumn="0" w:noHBand="0" w:noVBand="1"/>
      </w:tblPr>
      <w:tblGrid>
        <w:gridCol w:w="1750"/>
        <w:gridCol w:w="850"/>
        <w:gridCol w:w="1300"/>
        <w:gridCol w:w="1300"/>
        <w:gridCol w:w="1300"/>
        <w:gridCol w:w="1300"/>
      </w:tblGrid>
      <w:tr w:rsidR="007A45AD" w:rsidRPr="007A45AD" w14:paraId="3D274092" w14:textId="77777777" w:rsidTr="007A45AD">
        <w:trPr>
          <w:trHeight w:val="320"/>
          <w:jc w:val="center"/>
        </w:trPr>
        <w:tc>
          <w:tcPr>
            <w:tcW w:w="26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949B3" w14:textId="77777777" w:rsidR="007A45AD" w:rsidRPr="007A45AD" w:rsidRDefault="007A45AD" w:rsidP="007A45AD">
            <w:pPr>
              <w:jc w:val="center"/>
              <w:rPr>
                <w:rFonts w:eastAsia="Times New Roman"/>
                <w:b/>
                <w:bCs/>
                <w:color w:val="000000"/>
                <w:sz w:val="20"/>
                <w:szCs w:val="20"/>
              </w:rPr>
            </w:pPr>
            <w:r w:rsidRPr="007A45AD">
              <w:rPr>
                <w:rFonts w:eastAsia="Times New Roman"/>
                <w:b/>
                <w:bCs/>
                <w:color w:val="000000"/>
                <w:sz w:val="20"/>
                <w:szCs w:val="20"/>
              </w:rPr>
              <w:t>SNR @ 70% Max TP</w:t>
            </w:r>
          </w:p>
        </w:tc>
        <w:tc>
          <w:tcPr>
            <w:tcW w:w="2600" w:type="dxa"/>
            <w:gridSpan w:val="2"/>
            <w:tcBorders>
              <w:top w:val="single" w:sz="4" w:space="0" w:color="auto"/>
              <w:left w:val="nil"/>
              <w:bottom w:val="single" w:sz="4" w:space="0" w:color="auto"/>
              <w:right w:val="single" w:sz="4" w:space="0" w:color="auto"/>
            </w:tcBorders>
            <w:shd w:val="clear" w:color="auto" w:fill="auto"/>
            <w:vAlign w:val="center"/>
            <w:hideMark/>
          </w:tcPr>
          <w:p w14:paraId="69FD3456" w14:textId="77777777" w:rsidR="007A45AD" w:rsidRPr="007A45AD" w:rsidRDefault="007A45AD" w:rsidP="007A45AD">
            <w:pPr>
              <w:jc w:val="center"/>
              <w:rPr>
                <w:rFonts w:eastAsia="Times New Roman"/>
                <w:b/>
                <w:bCs/>
                <w:color w:val="000000"/>
                <w:sz w:val="20"/>
                <w:szCs w:val="20"/>
              </w:rPr>
            </w:pPr>
            <w:r w:rsidRPr="007A45AD">
              <w:rPr>
                <w:rFonts w:eastAsia="Times New Roman"/>
                <w:b/>
                <w:bCs/>
                <w:color w:val="000000"/>
                <w:sz w:val="20"/>
                <w:szCs w:val="20"/>
              </w:rPr>
              <w:t>Pre-empted Slots: 10 %</w:t>
            </w:r>
          </w:p>
        </w:tc>
        <w:tc>
          <w:tcPr>
            <w:tcW w:w="2600" w:type="dxa"/>
            <w:gridSpan w:val="2"/>
            <w:tcBorders>
              <w:top w:val="single" w:sz="4" w:space="0" w:color="auto"/>
              <w:left w:val="nil"/>
              <w:bottom w:val="single" w:sz="4" w:space="0" w:color="auto"/>
              <w:right w:val="single" w:sz="4" w:space="0" w:color="auto"/>
            </w:tcBorders>
            <w:shd w:val="clear" w:color="auto" w:fill="auto"/>
            <w:vAlign w:val="center"/>
            <w:hideMark/>
          </w:tcPr>
          <w:p w14:paraId="31CDBF0E" w14:textId="77777777" w:rsidR="007A45AD" w:rsidRPr="007A45AD" w:rsidRDefault="007A45AD" w:rsidP="007A45AD">
            <w:pPr>
              <w:jc w:val="center"/>
              <w:rPr>
                <w:rFonts w:eastAsia="Times New Roman"/>
                <w:b/>
                <w:bCs/>
                <w:color w:val="000000"/>
                <w:sz w:val="20"/>
                <w:szCs w:val="20"/>
              </w:rPr>
            </w:pPr>
            <w:r w:rsidRPr="007A45AD">
              <w:rPr>
                <w:rFonts w:eastAsia="Times New Roman"/>
                <w:b/>
                <w:bCs/>
                <w:color w:val="000000"/>
                <w:sz w:val="20"/>
                <w:szCs w:val="20"/>
              </w:rPr>
              <w:t>Pre-empted Slots: 20 %</w:t>
            </w:r>
          </w:p>
        </w:tc>
      </w:tr>
      <w:tr w:rsidR="007A45AD" w:rsidRPr="007A45AD" w14:paraId="14821073" w14:textId="77777777" w:rsidTr="007A45AD">
        <w:trPr>
          <w:trHeight w:val="656"/>
          <w:jc w:val="center"/>
        </w:trPr>
        <w:tc>
          <w:tcPr>
            <w:tcW w:w="2600" w:type="dxa"/>
            <w:gridSpan w:val="2"/>
            <w:vMerge/>
            <w:tcBorders>
              <w:top w:val="single" w:sz="4" w:space="0" w:color="auto"/>
              <w:left w:val="single" w:sz="4" w:space="0" w:color="auto"/>
              <w:bottom w:val="single" w:sz="4" w:space="0" w:color="auto"/>
              <w:right w:val="single" w:sz="4" w:space="0" w:color="auto"/>
            </w:tcBorders>
            <w:vAlign w:val="center"/>
            <w:hideMark/>
          </w:tcPr>
          <w:p w14:paraId="25E4FBA1" w14:textId="77777777" w:rsidR="007A45AD" w:rsidRPr="007A45AD" w:rsidRDefault="007A45AD" w:rsidP="007A45AD">
            <w:pPr>
              <w:jc w:val="left"/>
              <w:rPr>
                <w:rFonts w:eastAsia="Times New Roman"/>
                <w:b/>
                <w:bCs/>
                <w:color w:val="000000"/>
                <w:sz w:val="20"/>
                <w:szCs w:val="20"/>
              </w:rPr>
            </w:pPr>
          </w:p>
        </w:tc>
        <w:tc>
          <w:tcPr>
            <w:tcW w:w="1300" w:type="dxa"/>
            <w:tcBorders>
              <w:top w:val="nil"/>
              <w:left w:val="nil"/>
              <w:bottom w:val="single" w:sz="4" w:space="0" w:color="auto"/>
              <w:right w:val="single" w:sz="4" w:space="0" w:color="auto"/>
            </w:tcBorders>
            <w:shd w:val="clear" w:color="auto" w:fill="auto"/>
            <w:vAlign w:val="center"/>
            <w:hideMark/>
          </w:tcPr>
          <w:p w14:paraId="5C961A1E" w14:textId="77777777" w:rsidR="007A45AD" w:rsidRPr="007A45AD" w:rsidRDefault="007A45AD" w:rsidP="007A45AD">
            <w:pPr>
              <w:jc w:val="center"/>
              <w:rPr>
                <w:rFonts w:eastAsia="Times New Roman"/>
                <w:b/>
                <w:bCs/>
                <w:color w:val="000000"/>
                <w:sz w:val="20"/>
                <w:szCs w:val="20"/>
              </w:rPr>
            </w:pPr>
            <w:r w:rsidRPr="007A45AD">
              <w:rPr>
                <w:rFonts w:eastAsia="Times New Roman"/>
                <w:b/>
                <w:bCs/>
                <w:color w:val="000000"/>
                <w:sz w:val="20"/>
                <w:szCs w:val="20"/>
              </w:rPr>
              <w:t>Without Buffer Flush</w:t>
            </w:r>
          </w:p>
        </w:tc>
        <w:tc>
          <w:tcPr>
            <w:tcW w:w="1300" w:type="dxa"/>
            <w:tcBorders>
              <w:top w:val="nil"/>
              <w:left w:val="nil"/>
              <w:bottom w:val="single" w:sz="4" w:space="0" w:color="auto"/>
              <w:right w:val="single" w:sz="4" w:space="0" w:color="auto"/>
            </w:tcBorders>
            <w:shd w:val="clear" w:color="auto" w:fill="auto"/>
            <w:vAlign w:val="center"/>
            <w:hideMark/>
          </w:tcPr>
          <w:p w14:paraId="0574C772" w14:textId="77777777" w:rsidR="007A45AD" w:rsidRPr="007A45AD" w:rsidRDefault="007A45AD" w:rsidP="007A45AD">
            <w:pPr>
              <w:jc w:val="center"/>
              <w:rPr>
                <w:rFonts w:eastAsia="Times New Roman"/>
                <w:b/>
                <w:bCs/>
                <w:color w:val="000000"/>
                <w:sz w:val="20"/>
                <w:szCs w:val="20"/>
              </w:rPr>
            </w:pPr>
            <w:r w:rsidRPr="007A45AD">
              <w:rPr>
                <w:rFonts w:eastAsia="Times New Roman"/>
                <w:b/>
                <w:bCs/>
                <w:color w:val="000000"/>
                <w:sz w:val="20"/>
                <w:szCs w:val="20"/>
              </w:rPr>
              <w:t>With Buffer Flush</w:t>
            </w:r>
          </w:p>
        </w:tc>
        <w:tc>
          <w:tcPr>
            <w:tcW w:w="1300" w:type="dxa"/>
            <w:tcBorders>
              <w:top w:val="nil"/>
              <w:left w:val="nil"/>
              <w:bottom w:val="single" w:sz="4" w:space="0" w:color="auto"/>
              <w:right w:val="single" w:sz="4" w:space="0" w:color="auto"/>
            </w:tcBorders>
            <w:shd w:val="clear" w:color="auto" w:fill="auto"/>
            <w:vAlign w:val="center"/>
            <w:hideMark/>
          </w:tcPr>
          <w:p w14:paraId="6C140C05" w14:textId="77777777" w:rsidR="007A45AD" w:rsidRPr="007A45AD" w:rsidRDefault="007A45AD" w:rsidP="007A45AD">
            <w:pPr>
              <w:jc w:val="center"/>
              <w:rPr>
                <w:rFonts w:eastAsia="Times New Roman"/>
                <w:b/>
                <w:bCs/>
                <w:color w:val="000000"/>
                <w:sz w:val="20"/>
                <w:szCs w:val="20"/>
              </w:rPr>
            </w:pPr>
            <w:r w:rsidRPr="007A45AD">
              <w:rPr>
                <w:rFonts w:eastAsia="Times New Roman"/>
                <w:b/>
                <w:bCs/>
                <w:color w:val="000000"/>
                <w:sz w:val="20"/>
                <w:szCs w:val="20"/>
              </w:rPr>
              <w:t>Without Buffer Flush</w:t>
            </w:r>
          </w:p>
        </w:tc>
        <w:tc>
          <w:tcPr>
            <w:tcW w:w="1300" w:type="dxa"/>
            <w:tcBorders>
              <w:top w:val="nil"/>
              <w:left w:val="nil"/>
              <w:bottom w:val="single" w:sz="4" w:space="0" w:color="auto"/>
              <w:right w:val="single" w:sz="4" w:space="0" w:color="auto"/>
            </w:tcBorders>
            <w:shd w:val="clear" w:color="auto" w:fill="auto"/>
            <w:vAlign w:val="center"/>
            <w:hideMark/>
          </w:tcPr>
          <w:p w14:paraId="581E1114" w14:textId="77777777" w:rsidR="007A45AD" w:rsidRPr="007A45AD" w:rsidRDefault="007A45AD" w:rsidP="007A45AD">
            <w:pPr>
              <w:jc w:val="center"/>
              <w:rPr>
                <w:rFonts w:eastAsia="Times New Roman"/>
                <w:b/>
                <w:bCs/>
                <w:color w:val="000000"/>
                <w:sz w:val="20"/>
                <w:szCs w:val="20"/>
              </w:rPr>
            </w:pPr>
            <w:r w:rsidRPr="007A45AD">
              <w:rPr>
                <w:rFonts w:eastAsia="Times New Roman"/>
                <w:b/>
                <w:bCs/>
                <w:color w:val="000000"/>
                <w:sz w:val="20"/>
                <w:szCs w:val="20"/>
              </w:rPr>
              <w:t>With Buffer Flush</w:t>
            </w:r>
          </w:p>
        </w:tc>
      </w:tr>
      <w:tr w:rsidR="008B6162" w:rsidRPr="007A45AD" w14:paraId="0608DA6B" w14:textId="77777777" w:rsidTr="008B6162">
        <w:trPr>
          <w:trHeight w:val="320"/>
          <w:jc w:val="center"/>
        </w:trPr>
        <w:tc>
          <w:tcPr>
            <w:tcW w:w="17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BDB9A2" w14:textId="77777777" w:rsidR="008B6162" w:rsidRPr="007A45AD" w:rsidRDefault="008B6162" w:rsidP="008B6162">
            <w:pPr>
              <w:jc w:val="center"/>
              <w:rPr>
                <w:rFonts w:eastAsia="Times New Roman"/>
                <w:b/>
                <w:bCs/>
                <w:color w:val="000000"/>
                <w:sz w:val="20"/>
                <w:szCs w:val="20"/>
              </w:rPr>
            </w:pPr>
            <w:r w:rsidRPr="007A45AD">
              <w:rPr>
                <w:rFonts w:eastAsia="Times New Roman"/>
                <w:b/>
                <w:bCs/>
                <w:color w:val="000000"/>
                <w:sz w:val="20"/>
                <w:szCs w:val="20"/>
              </w:rPr>
              <w:t>MCS:4</w:t>
            </w:r>
          </w:p>
        </w:tc>
        <w:tc>
          <w:tcPr>
            <w:tcW w:w="850" w:type="dxa"/>
            <w:tcBorders>
              <w:top w:val="nil"/>
              <w:left w:val="nil"/>
              <w:bottom w:val="single" w:sz="4" w:space="0" w:color="auto"/>
              <w:right w:val="single" w:sz="4" w:space="0" w:color="auto"/>
            </w:tcBorders>
            <w:shd w:val="clear" w:color="auto" w:fill="auto"/>
            <w:noWrap/>
            <w:vAlign w:val="center"/>
            <w:hideMark/>
          </w:tcPr>
          <w:p w14:paraId="75875BFB" w14:textId="77777777" w:rsidR="008B6162" w:rsidRPr="007A45AD" w:rsidRDefault="008B6162" w:rsidP="008B6162">
            <w:pPr>
              <w:jc w:val="center"/>
              <w:rPr>
                <w:rFonts w:eastAsia="Times New Roman"/>
                <w:b/>
                <w:bCs/>
                <w:color w:val="000000"/>
                <w:sz w:val="20"/>
                <w:szCs w:val="20"/>
              </w:rPr>
            </w:pPr>
            <w:r w:rsidRPr="007A45AD">
              <w:rPr>
                <w:rFonts w:eastAsia="Times New Roman"/>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64E0AE1B" w14:textId="721CAE33" w:rsidR="008B6162" w:rsidRPr="007A45AD" w:rsidRDefault="008B6162" w:rsidP="008B6162">
            <w:pPr>
              <w:jc w:val="center"/>
              <w:rPr>
                <w:rFonts w:eastAsia="Times New Roman"/>
                <w:color w:val="000000"/>
                <w:sz w:val="20"/>
                <w:szCs w:val="20"/>
              </w:rPr>
            </w:pPr>
            <w:r w:rsidRPr="008B6162">
              <w:rPr>
                <w:color w:val="000000"/>
                <w:sz w:val="20"/>
                <w:szCs w:val="20"/>
              </w:rPr>
              <w:t>-2.56</w:t>
            </w:r>
          </w:p>
        </w:tc>
        <w:tc>
          <w:tcPr>
            <w:tcW w:w="1300" w:type="dxa"/>
            <w:tcBorders>
              <w:top w:val="nil"/>
              <w:left w:val="nil"/>
              <w:bottom w:val="single" w:sz="4" w:space="0" w:color="auto"/>
              <w:right w:val="single" w:sz="4" w:space="0" w:color="auto"/>
            </w:tcBorders>
            <w:shd w:val="clear" w:color="auto" w:fill="auto"/>
            <w:noWrap/>
            <w:vAlign w:val="center"/>
            <w:hideMark/>
          </w:tcPr>
          <w:p w14:paraId="1A8440D1" w14:textId="305784B4" w:rsidR="008B6162" w:rsidRPr="007A45AD" w:rsidRDefault="008B6162" w:rsidP="008B6162">
            <w:pPr>
              <w:jc w:val="center"/>
              <w:rPr>
                <w:rFonts w:eastAsia="Times New Roman"/>
                <w:color w:val="000000"/>
                <w:sz w:val="20"/>
                <w:szCs w:val="20"/>
              </w:rPr>
            </w:pPr>
            <w:r w:rsidRPr="008B6162">
              <w:rPr>
                <w:color w:val="000000"/>
                <w:sz w:val="20"/>
                <w:szCs w:val="20"/>
              </w:rPr>
              <w:t>-2.59</w:t>
            </w:r>
          </w:p>
        </w:tc>
        <w:tc>
          <w:tcPr>
            <w:tcW w:w="1300" w:type="dxa"/>
            <w:tcBorders>
              <w:top w:val="nil"/>
              <w:left w:val="nil"/>
              <w:bottom w:val="single" w:sz="4" w:space="0" w:color="auto"/>
              <w:right w:val="single" w:sz="4" w:space="0" w:color="auto"/>
            </w:tcBorders>
            <w:shd w:val="clear" w:color="auto" w:fill="auto"/>
            <w:noWrap/>
            <w:vAlign w:val="center"/>
            <w:hideMark/>
          </w:tcPr>
          <w:p w14:paraId="5EB740D4" w14:textId="6E045FDF" w:rsidR="008B6162" w:rsidRPr="007A45AD" w:rsidRDefault="008B6162" w:rsidP="008B6162">
            <w:pPr>
              <w:jc w:val="center"/>
              <w:rPr>
                <w:rFonts w:eastAsia="Times New Roman"/>
                <w:color w:val="000000"/>
                <w:sz w:val="20"/>
                <w:szCs w:val="20"/>
              </w:rPr>
            </w:pPr>
            <w:r w:rsidRPr="008B6162">
              <w:rPr>
                <w:color w:val="000000"/>
                <w:sz w:val="20"/>
                <w:szCs w:val="20"/>
              </w:rPr>
              <w:t>-1.62</w:t>
            </w:r>
          </w:p>
        </w:tc>
        <w:tc>
          <w:tcPr>
            <w:tcW w:w="1300" w:type="dxa"/>
            <w:tcBorders>
              <w:top w:val="nil"/>
              <w:left w:val="nil"/>
              <w:bottom w:val="single" w:sz="4" w:space="0" w:color="auto"/>
              <w:right w:val="single" w:sz="4" w:space="0" w:color="auto"/>
            </w:tcBorders>
            <w:shd w:val="clear" w:color="auto" w:fill="auto"/>
            <w:noWrap/>
            <w:vAlign w:val="center"/>
            <w:hideMark/>
          </w:tcPr>
          <w:p w14:paraId="373EF9FB" w14:textId="5A09B573" w:rsidR="008B6162" w:rsidRPr="007A45AD" w:rsidRDefault="008B6162" w:rsidP="008B6162">
            <w:pPr>
              <w:jc w:val="center"/>
              <w:rPr>
                <w:rFonts w:eastAsia="Times New Roman"/>
                <w:color w:val="000000"/>
                <w:sz w:val="20"/>
                <w:szCs w:val="20"/>
              </w:rPr>
            </w:pPr>
            <w:r w:rsidRPr="008B6162">
              <w:rPr>
                <w:color w:val="000000"/>
                <w:sz w:val="20"/>
                <w:szCs w:val="20"/>
              </w:rPr>
              <w:t>-1.70</w:t>
            </w:r>
          </w:p>
        </w:tc>
      </w:tr>
      <w:tr w:rsidR="008B6162" w:rsidRPr="007A45AD" w14:paraId="2B1DA71F" w14:textId="77777777" w:rsidTr="008B6162">
        <w:trPr>
          <w:trHeight w:val="320"/>
          <w:jc w:val="center"/>
        </w:trPr>
        <w:tc>
          <w:tcPr>
            <w:tcW w:w="1750" w:type="dxa"/>
            <w:vMerge/>
            <w:tcBorders>
              <w:top w:val="nil"/>
              <w:left w:val="single" w:sz="4" w:space="0" w:color="auto"/>
              <w:bottom w:val="single" w:sz="4" w:space="0" w:color="auto"/>
              <w:right w:val="single" w:sz="4" w:space="0" w:color="auto"/>
            </w:tcBorders>
            <w:vAlign w:val="center"/>
            <w:hideMark/>
          </w:tcPr>
          <w:p w14:paraId="1CAFF23F" w14:textId="77777777" w:rsidR="008B6162" w:rsidRPr="007A45AD" w:rsidRDefault="008B6162" w:rsidP="008B6162">
            <w:pPr>
              <w:jc w:val="left"/>
              <w:rPr>
                <w:rFonts w:eastAsia="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24ED1748" w14:textId="77777777" w:rsidR="008B6162" w:rsidRPr="007A45AD" w:rsidRDefault="008B6162" w:rsidP="008B6162">
            <w:pPr>
              <w:jc w:val="center"/>
              <w:rPr>
                <w:rFonts w:eastAsia="Times New Roman"/>
                <w:b/>
                <w:bCs/>
                <w:color w:val="000000"/>
                <w:sz w:val="20"/>
                <w:szCs w:val="20"/>
              </w:rPr>
            </w:pPr>
            <w:r w:rsidRPr="007A45AD">
              <w:rPr>
                <w:rFonts w:eastAsia="Times New Roman"/>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36A2E811" w14:textId="5572C5EC" w:rsidR="008B6162" w:rsidRPr="007A45AD" w:rsidRDefault="008B6162" w:rsidP="008B6162">
            <w:pPr>
              <w:jc w:val="center"/>
              <w:rPr>
                <w:rFonts w:eastAsia="Times New Roman"/>
                <w:color w:val="000000"/>
                <w:sz w:val="20"/>
                <w:szCs w:val="20"/>
                <w:highlight w:val="yellow"/>
              </w:rPr>
            </w:pPr>
            <w:r w:rsidRPr="008B6162">
              <w:rPr>
                <w:color w:val="000000"/>
                <w:sz w:val="20"/>
                <w:szCs w:val="20"/>
              </w:rPr>
              <w:t>-5.91</w:t>
            </w:r>
          </w:p>
        </w:tc>
        <w:tc>
          <w:tcPr>
            <w:tcW w:w="1300" w:type="dxa"/>
            <w:tcBorders>
              <w:top w:val="nil"/>
              <w:left w:val="nil"/>
              <w:bottom w:val="single" w:sz="4" w:space="0" w:color="auto"/>
              <w:right w:val="single" w:sz="4" w:space="0" w:color="auto"/>
            </w:tcBorders>
            <w:shd w:val="clear" w:color="auto" w:fill="auto"/>
            <w:noWrap/>
            <w:vAlign w:val="center"/>
            <w:hideMark/>
          </w:tcPr>
          <w:p w14:paraId="22ADB5E2" w14:textId="6FFCF0FB" w:rsidR="008B6162" w:rsidRPr="007A45AD" w:rsidRDefault="008B6162" w:rsidP="008B6162">
            <w:pPr>
              <w:jc w:val="center"/>
              <w:rPr>
                <w:rFonts w:eastAsia="Times New Roman"/>
                <w:color w:val="000000"/>
                <w:sz w:val="20"/>
                <w:szCs w:val="20"/>
                <w:highlight w:val="yellow"/>
              </w:rPr>
            </w:pPr>
            <w:r w:rsidRPr="008B6162">
              <w:rPr>
                <w:color w:val="000000"/>
                <w:sz w:val="20"/>
                <w:szCs w:val="20"/>
              </w:rPr>
              <w:t>-5.92</w:t>
            </w:r>
          </w:p>
        </w:tc>
        <w:tc>
          <w:tcPr>
            <w:tcW w:w="1300" w:type="dxa"/>
            <w:tcBorders>
              <w:top w:val="nil"/>
              <w:left w:val="nil"/>
              <w:bottom w:val="single" w:sz="4" w:space="0" w:color="auto"/>
              <w:right w:val="single" w:sz="4" w:space="0" w:color="auto"/>
            </w:tcBorders>
            <w:shd w:val="clear" w:color="auto" w:fill="auto"/>
            <w:noWrap/>
            <w:vAlign w:val="center"/>
            <w:hideMark/>
          </w:tcPr>
          <w:p w14:paraId="7D27738B" w14:textId="35FD75AF" w:rsidR="008B6162" w:rsidRPr="007A45AD" w:rsidRDefault="008B6162" w:rsidP="008B6162">
            <w:pPr>
              <w:jc w:val="center"/>
              <w:rPr>
                <w:rFonts w:eastAsia="Times New Roman"/>
                <w:color w:val="000000"/>
                <w:sz w:val="20"/>
                <w:szCs w:val="20"/>
                <w:highlight w:val="yellow"/>
              </w:rPr>
            </w:pPr>
            <w:r w:rsidRPr="008B6162">
              <w:rPr>
                <w:color w:val="000000"/>
                <w:sz w:val="20"/>
                <w:szCs w:val="20"/>
              </w:rPr>
              <w:t>-5.28</w:t>
            </w:r>
          </w:p>
        </w:tc>
        <w:tc>
          <w:tcPr>
            <w:tcW w:w="1300" w:type="dxa"/>
            <w:tcBorders>
              <w:top w:val="nil"/>
              <w:left w:val="nil"/>
              <w:bottom w:val="single" w:sz="4" w:space="0" w:color="auto"/>
              <w:right w:val="single" w:sz="4" w:space="0" w:color="auto"/>
            </w:tcBorders>
            <w:shd w:val="clear" w:color="auto" w:fill="auto"/>
            <w:noWrap/>
            <w:vAlign w:val="center"/>
            <w:hideMark/>
          </w:tcPr>
          <w:p w14:paraId="6D889088" w14:textId="0F694763" w:rsidR="008B6162" w:rsidRPr="007A45AD" w:rsidRDefault="008B6162" w:rsidP="008B6162">
            <w:pPr>
              <w:jc w:val="center"/>
              <w:rPr>
                <w:rFonts w:eastAsia="Times New Roman"/>
                <w:color w:val="000000"/>
                <w:sz w:val="20"/>
                <w:szCs w:val="20"/>
                <w:highlight w:val="yellow"/>
              </w:rPr>
            </w:pPr>
            <w:r w:rsidRPr="008B6162">
              <w:rPr>
                <w:color w:val="000000"/>
                <w:sz w:val="20"/>
                <w:szCs w:val="20"/>
              </w:rPr>
              <w:t>-5.31</w:t>
            </w:r>
          </w:p>
        </w:tc>
      </w:tr>
      <w:tr w:rsidR="008B6162" w:rsidRPr="007A45AD" w14:paraId="45B1121F" w14:textId="77777777" w:rsidTr="008B6162">
        <w:trPr>
          <w:trHeight w:val="320"/>
          <w:jc w:val="center"/>
        </w:trPr>
        <w:tc>
          <w:tcPr>
            <w:tcW w:w="17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A11187" w14:textId="77777777" w:rsidR="008B6162" w:rsidRPr="007A45AD" w:rsidRDefault="008B6162" w:rsidP="008B6162">
            <w:pPr>
              <w:jc w:val="center"/>
              <w:rPr>
                <w:rFonts w:eastAsia="Times New Roman"/>
                <w:b/>
                <w:bCs/>
                <w:color w:val="000000"/>
                <w:sz w:val="20"/>
                <w:szCs w:val="20"/>
              </w:rPr>
            </w:pPr>
            <w:r w:rsidRPr="007A45AD">
              <w:rPr>
                <w:rFonts w:eastAsia="Times New Roman"/>
                <w:b/>
                <w:bCs/>
                <w:color w:val="000000"/>
                <w:sz w:val="20"/>
                <w:szCs w:val="20"/>
              </w:rPr>
              <w:t>MCS:13</w:t>
            </w:r>
          </w:p>
        </w:tc>
        <w:tc>
          <w:tcPr>
            <w:tcW w:w="850" w:type="dxa"/>
            <w:tcBorders>
              <w:top w:val="nil"/>
              <w:left w:val="nil"/>
              <w:bottom w:val="single" w:sz="4" w:space="0" w:color="auto"/>
              <w:right w:val="single" w:sz="4" w:space="0" w:color="auto"/>
            </w:tcBorders>
            <w:shd w:val="clear" w:color="auto" w:fill="auto"/>
            <w:noWrap/>
            <w:vAlign w:val="center"/>
            <w:hideMark/>
          </w:tcPr>
          <w:p w14:paraId="5D2A2389" w14:textId="77777777" w:rsidR="008B6162" w:rsidRPr="007A45AD" w:rsidRDefault="008B6162" w:rsidP="008B6162">
            <w:pPr>
              <w:jc w:val="center"/>
              <w:rPr>
                <w:rFonts w:eastAsia="Times New Roman"/>
                <w:b/>
                <w:bCs/>
                <w:color w:val="000000"/>
                <w:sz w:val="20"/>
                <w:szCs w:val="20"/>
              </w:rPr>
            </w:pPr>
            <w:r w:rsidRPr="007A45AD">
              <w:rPr>
                <w:rFonts w:eastAsia="Times New Roman"/>
                <w:b/>
                <w:bCs/>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34A22127" w14:textId="57AA97A9" w:rsidR="008B6162" w:rsidRPr="007A45AD" w:rsidRDefault="008B6162" w:rsidP="008B6162">
            <w:pPr>
              <w:jc w:val="center"/>
              <w:rPr>
                <w:rFonts w:eastAsia="Times New Roman"/>
                <w:color w:val="000000"/>
                <w:sz w:val="20"/>
                <w:szCs w:val="20"/>
              </w:rPr>
            </w:pPr>
            <w:r w:rsidRPr="008B6162">
              <w:rPr>
                <w:color w:val="000000"/>
                <w:sz w:val="20"/>
                <w:szCs w:val="20"/>
              </w:rPr>
              <w:t>6.53</w:t>
            </w:r>
          </w:p>
        </w:tc>
        <w:tc>
          <w:tcPr>
            <w:tcW w:w="1300" w:type="dxa"/>
            <w:tcBorders>
              <w:top w:val="nil"/>
              <w:left w:val="nil"/>
              <w:bottom w:val="single" w:sz="4" w:space="0" w:color="auto"/>
              <w:right w:val="single" w:sz="4" w:space="0" w:color="auto"/>
            </w:tcBorders>
            <w:shd w:val="clear" w:color="auto" w:fill="auto"/>
            <w:noWrap/>
            <w:vAlign w:val="center"/>
            <w:hideMark/>
          </w:tcPr>
          <w:p w14:paraId="4ADE9B9A" w14:textId="12D9CE4A" w:rsidR="008B6162" w:rsidRPr="007A45AD" w:rsidRDefault="008B6162" w:rsidP="008B6162">
            <w:pPr>
              <w:jc w:val="center"/>
              <w:rPr>
                <w:rFonts w:eastAsia="Times New Roman"/>
                <w:color w:val="000000"/>
                <w:sz w:val="20"/>
                <w:szCs w:val="20"/>
              </w:rPr>
            </w:pPr>
            <w:r w:rsidRPr="008B6162">
              <w:rPr>
                <w:color w:val="000000"/>
                <w:sz w:val="20"/>
                <w:szCs w:val="20"/>
              </w:rPr>
              <w:t>5.47</w:t>
            </w:r>
          </w:p>
        </w:tc>
        <w:tc>
          <w:tcPr>
            <w:tcW w:w="1300" w:type="dxa"/>
            <w:tcBorders>
              <w:top w:val="nil"/>
              <w:left w:val="nil"/>
              <w:bottom w:val="single" w:sz="4" w:space="0" w:color="auto"/>
              <w:right w:val="single" w:sz="4" w:space="0" w:color="auto"/>
            </w:tcBorders>
            <w:shd w:val="clear" w:color="auto" w:fill="auto"/>
            <w:noWrap/>
            <w:vAlign w:val="center"/>
            <w:hideMark/>
          </w:tcPr>
          <w:p w14:paraId="590432E5" w14:textId="48E7832B" w:rsidR="008B6162" w:rsidRPr="007A45AD" w:rsidRDefault="008B6162" w:rsidP="008B6162">
            <w:pPr>
              <w:jc w:val="center"/>
              <w:rPr>
                <w:rFonts w:eastAsia="Times New Roman"/>
                <w:color w:val="000000"/>
                <w:sz w:val="20"/>
                <w:szCs w:val="20"/>
              </w:rPr>
            </w:pPr>
            <w:r w:rsidRPr="008B6162">
              <w:rPr>
                <w:color w:val="000000"/>
                <w:sz w:val="20"/>
                <w:szCs w:val="20"/>
              </w:rPr>
              <w:t>Inf</w:t>
            </w:r>
          </w:p>
        </w:tc>
        <w:tc>
          <w:tcPr>
            <w:tcW w:w="1300" w:type="dxa"/>
            <w:tcBorders>
              <w:top w:val="nil"/>
              <w:left w:val="nil"/>
              <w:bottom w:val="single" w:sz="4" w:space="0" w:color="auto"/>
              <w:right w:val="single" w:sz="4" w:space="0" w:color="auto"/>
            </w:tcBorders>
            <w:shd w:val="clear" w:color="auto" w:fill="auto"/>
            <w:noWrap/>
            <w:vAlign w:val="center"/>
            <w:hideMark/>
          </w:tcPr>
          <w:p w14:paraId="11214DC4" w14:textId="356932E9" w:rsidR="008B6162" w:rsidRPr="007A45AD" w:rsidRDefault="008B6162" w:rsidP="008B6162">
            <w:pPr>
              <w:jc w:val="center"/>
              <w:rPr>
                <w:rFonts w:eastAsia="Times New Roman"/>
                <w:color w:val="000000"/>
                <w:sz w:val="20"/>
                <w:szCs w:val="20"/>
              </w:rPr>
            </w:pPr>
            <w:r w:rsidRPr="008B6162">
              <w:rPr>
                <w:color w:val="000000"/>
                <w:sz w:val="20"/>
                <w:szCs w:val="20"/>
              </w:rPr>
              <w:t>6.66</w:t>
            </w:r>
          </w:p>
        </w:tc>
      </w:tr>
      <w:tr w:rsidR="008B6162" w:rsidRPr="007A45AD" w14:paraId="26ED8C79" w14:textId="77777777" w:rsidTr="008B6162">
        <w:trPr>
          <w:trHeight w:val="320"/>
          <w:jc w:val="center"/>
        </w:trPr>
        <w:tc>
          <w:tcPr>
            <w:tcW w:w="1750" w:type="dxa"/>
            <w:vMerge/>
            <w:tcBorders>
              <w:top w:val="nil"/>
              <w:left w:val="single" w:sz="4" w:space="0" w:color="auto"/>
              <w:bottom w:val="single" w:sz="4" w:space="0" w:color="auto"/>
              <w:right w:val="single" w:sz="4" w:space="0" w:color="auto"/>
            </w:tcBorders>
            <w:vAlign w:val="center"/>
            <w:hideMark/>
          </w:tcPr>
          <w:p w14:paraId="351118C3" w14:textId="77777777" w:rsidR="008B6162" w:rsidRPr="007A45AD" w:rsidRDefault="008B6162" w:rsidP="008B6162">
            <w:pPr>
              <w:jc w:val="left"/>
              <w:rPr>
                <w:rFonts w:eastAsia="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6BEFC116" w14:textId="77777777" w:rsidR="008B6162" w:rsidRPr="007A45AD" w:rsidRDefault="008B6162" w:rsidP="008B6162">
            <w:pPr>
              <w:jc w:val="center"/>
              <w:rPr>
                <w:rFonts w:eastAsia="Times New Roman"/>
                <w:b/>
                <w:bCs/>
                <w:color w:val="000000"/>
                <w:sz w:val="20"/>
                <w:szCs w:val="20"/>
              </w:rPr>
            </w:pPr>
            <w:r w:rsidRPr="007A45AD">
              <w:rPr>
                <w:rFonts w:eastAsia="Times New Roman"/>
                <w:b/>
                <w:bCs/>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67CF576F" w14:textId="781433BC" w:rsidR="008B6162" w:rsidRPr="007A45AD" w:rsidRDefault="008B6162" w:rsidP="008B6162">
            <w:pPr>
              <w:jc w:val="center"/>
              <w:rPr>
                <w:rFonts w:eastAsia="Times New Roman"/>
                <w:color w:val="000000"/>
                <w:sz w:val="20"/>
                <w:szCs w:val="20"/>
                <w:highlight w:val="yellow"/>
              </w:rPr>
            </w:pPr>
            <w:r w:rsidRPr="008B6162">
              <w:rPr>
                <w:color w:val="000000"/>
                <w:sz w:val="20"/>
                <w:szCs w:val="20"/>
              </w:rPr>
              <w:t>2.38</w:t>
            </w:r>
          </w:p>
        </w:tc>
        <w:tc>
          <w:tcPr>
            <w:tcW w:w="1300" w:type="dxa"/>
            <w:tcBorders>
              <w:top w:val="nil"/>
              <w:left w:val="nil"/>
              <w:bottom w:val="single" w:sz="4" w:space="0" w:color="auto"/>
              <w:right w:val="single" w:sz="4" w:space="0" w:color="auto"/>
            </w:tcBorders>
            <w:shd w:val="clear" w:color="auto" w:fill="auto"/>
            <w:noWrap/>
            <w:vAlign w:val="center"/>
            <w:hideMark/>
          </w:tcPr>
          <w:p w14:paraId="185A33A4" w14:textId="54C10001" w:rsidR="008B6162" w:rsidRPr="007A45AD" w:rsidRDefault="008B6162" w:rsidP="008B6162">
            <w:pPr>
              <w:jc w:val="center"/>
              <w:rPr>
                <w:rFonts w:eastAsia="Times New Roman"/>
                <w:color w:val="000000"/>
                <w:sz w:val="20"/>
                <w:szCs w:val="20"/>
                <w:highlight w:val="yellow"/>
              </w:rPr>
            </w:pPr>
            <w:r w:rsidRPr="008B6162">
              <w:rPr>
                <w:color w:val="000000"/>
                <w:sz w:val="20"/>
                <w:szCs w:val="20"/>
              </w:rPr>
              <w:t>1.71</w:t>
            </w:r>
          </w:p>
        </w:tc>
        <w:tc>
          <w:tcPr>
            <w:tcW w:w="1300" w:type="dxa"/>
            <w:tcBorders>
              <w:top w:val="nil"/>
              <w:left w:val="nil"/>
              <w:bottom w:val="single" w:sz="4" w:space="0" w:color="auto"/>
              <w:right w:val="single" w:sz="4" w:space="0" w:color="auto"/>
            </w:tcBorders>
            <w:shd w:val="clear" w:color="auto" w:fill="auto"/>
            <w:noWrap/>
            <w:vAlign w:val="center"/>
            <w:hideMark/>
          </w:tcPr>
          <w:p w14:paraId="577BC6C9" w14:textId="6639B258" w:rsidR="008B6162" w:rsidRPr="007A45AD" w:rsidRDefault="008B6162" w:rsidP="008B6162">
            <w:pPr>
              <w:jc w:val="center"/>
              <w:rPr>
                <w:rFonts w:eastAsia="Times New Roman"/>
                <w:color w:val="000000"/>
                <w:sz w:val="20"/>
                <w:szCs w:val="20"/>
                <w:highlight w:val="yellow"/>
              </w:rPr>
            </w:pPr>
            <w:r w:rsidRPr="008B6162">
              <w:rPr>
                <w:color w:val="000000"/>
                <w:sz w:val="20"/>
                <w:szCs w:val="20"/>
              </w:rPr>
              <w:t>6.94</w:t>
            </w:r>
          </w:p>
        </w:tc>
        <w:tc>
          <w:tcPr>
            <w:tcW w:w="1300" w:type="dxa"/>
            <w:tcBorders>
              <w:top w:val="nil"/>
              <w:left w:val="nil"/>
              <w:bottom w:val="single" w:sz="4" w:space="0" w:color="auto"/>
              <w:right w:val="single" w:sz="4" w:space="0" w:color="auto"/>
            </w:tcBorders>
            <w:shd w:val="clear" w:color="auto" w:fill="auto"/>
            <w:noWrap/>
            <w:vAlign w:val="center"/>
            <w:hideMark/>
          </w:tcPr>
          <w:p w14:paraId="4285ED4D" w14:textId="7D909CA2" w:rsidR="008B6162" w:rsidRPr="007A45AD" w:rsidRDefault="008B6162" w:rsidP="008B6162">
            <w:pPr>
              <w:jc w:val="center"/>
              <w:rPr>
                <w:rFonts w:eastAsia="Times New Roman"/>
                <w:color w:val="000000"/>
                <w:sz w:val="20"/>
                <w:szCs w:val="20"/>
                <w:highlight w:val="yellow"/>
              </w:rPr>
            </w:pPr>
            <w:r w:rsidRPr="008B6162">
              <w:rPr>
                <w:color w:val="000000"/>
                <w:sz w:val="20"/>
                <w:szCs w:val="20"/>
              </w:rPr>
              <w:t>2.47</w:t>
            </w:r>
          </w:p>
        </w:tc>
      </w:tr>
    </w:tbl>
    <w:p w14:paraId="37CDCED2" w14:textId="092CD740" w:rsidR="007A45AD" w:rsidRDefault="007A45AD" w:rsidP="009F52D7"/>
    <w:p w14:paraId="184A6820" w14:textId="4F05EF27" w:rsidR="00A850E1" w:rsidRDefault="00A850E1" w:rsidP="00A850E1">
      <w:pPr>
        <w:spacing w:after="120"/>
      </w:pPr>
      <w:r>
        <w:t xml:space="preserve">Based on the results in Table 7, we observe that for MCS 4 there is very small delta in performance with or without buffer flush. It would be easy for UE without correct buffer flush implementation to pass the requirement if introduced with low MCS. On the other hand, with MCS of 13 and 20% pre-empted slots, the UE doesn’t achieve 70% max TP without correct buffer flush. Hence, we propose to introduce requirements for pre-emption indication with 20% pre-empted slots with MCS of 13. Also, test metric of 70% of max throughput seems appropriate for this test. </w:t>
      </w:r>
    </w:p>
    <w:p w14:paraId="4FBA48D8" w14:textId="31B48B61" w:rsidR="00A850E1" w:rsidRDefault="00A850E1" w:rsidP="00A850E1">
      <w:pPr>
        <w:spacing w:after="120"/>
        <w:rPr>
          <w:b/>
          <w:bCs/>
        </w:rPr>
      </w:pPr>
      <w:r>
        <w:rPr>
          <w:b/>
          <w:bCs/>
        </w:rPr>
        <w:t>Proposal #5: Introduce requirements for pre-emption indication with 20% pre-empted slots and MCS of 13.</w:t>
      </w:r>
    </w:p>
    <w:p w14:paraId="7653C467" w14:textId="2EC8B3EB" w:rsidR="00A850E1" w:rsidRPr="00A850E1" w:rsidRDefault="00A850E1" w:rsidP="00A850E1">
      <w:pPr>
        <w:spacing w:after="120"/>
        <w:rPr>
          <w:b/>
          <w:bCs/>
        </w:rPr>
      </w:pPr>
      <w:r>
        <w:rPr>
          <w:b/>
          <w:bCs/>
        </w:rPr>
        <w:t>Proposal #6: Define requirements for pre-emption indication at 70% of maximum throughput.</w:t>
      </w:r>
    </w:p>
    <w:p w14:paraId="0B3141EF" w14:textId="77777777" w:rsidR="009F52D7" w:rsidRPr="002F79EB" w:rsidRDefault="009F52D7" w:rsidP="009F52D7">
      <w:pPr>
        <w:pStyle w:val="Heading1"/>
        <w:rPr>
          <w:lang w:val="en-US"/>
        </w:rPr>
      </w:pPr>
      <w:r>
        <w:rPr>
          <w:lang w:val="en-US"/>
        </w:rPr>
        <w:t>3. Conclusion</w:t>
      </w:r>
    </w:p>
    <w:p w14:paraId="7BBB2F9C" w14:textId="11C008A3" w:rsidR="009F52D7" w:rsidRPr="00F503A0" w:rsidRDefault="009F52D7" w:rsidP="009F52D7">
      <w:pPr>
        <w:spacing w:after="120"/>
        <w:rPr>
          <w:sz w:val="20"/>
          <w:szCs w:val="20"/>
        </w:rPr>
      </w:pPr>
      <w:r w:rsidRPr="005A1D24">
        <w:rPr>
          <w:sz w:val="20"/>
          <w:szCs w:val="20"/>
        </w:rPr>
        <w:t xml:space="preserve">In this paper, we provide our views on the remaining open issues related to </w:t>
      </w:r>
      <w:r w:rsidR="005A1D24" w:rsidRPr="005A1D24">
        <w:rPr>
          <w:sz w:val="20"/>
          <w:szCs w:val="20"/>
        </w:rPr>
        <w:t>PDSCH demodulation requirements for URLLC with higher BLER</w:t>
      </w:r>
      <w:r w:rsidRPr="005A1D24">
        <w:rPr>
          <w:sz w:val="20"/>
          <w:szCs w:val="20"/>
        </w:rPr>
        <w:t xml:space="preserve">. </w:t>
      </w:r>
      <w:r w:rsidR="005A1D24">
        <w:rPr>
          <w:sz w:val="20"/>
          <w:szCs w:val="20"/>
        </w:rPr>
        <w:t xml:space="preserve">We also provide simulation results for consideration in defining requirements. </w:t>
      </w:r>
      <w:r w:rsidRPr="005A1D24">
        <w:rPr>
          <w:sz w:val="20"/>
          <w:szCs w:val="20"/>
        </w:rPr>
        <w:t>Our proposals are captured below:</w:t>
      </w:r>
    </w:p>
    <w:p w14:paraId="74F1147F" w14:textId="77777777" w:rsidR="005A1D24" w:rsidRPr="00A53231" w:rsidRDefault="005A1D24" w:rsidP="005A1D24">
      <w:pPr>
        <w:spacing w:after="180"/>
        <w:rPr>
          <w:rFonts w:eastAsia="SimSun"/>
          <w:b/>
          <w:bCs/>
          <w:sz w:val="20"/>
          <w:szCs w:val="20"/>
          <w:lang w:val="en-GB" w:eastAsia="en-GB"/>
        </w:rPr>
      </w:pPr>
      <w:r>
        <w:rPr>
          <w:rFonts w:eastAsia="SimSun"/>
          <w:b/>
          <w:bCs/>
          <w:sz w:val="20"/>
          <w:szCs w:val="20"/>
          <w:lang w:val="en-GB" w:eastAsia="en-GB"/>
        </w:rPr>
        <w:t>Proposal #1: Define requirements with PDSCH slot aggregation in FR1 with MCS 19</w:t>
      </w:r>
    </w:p>
    <w:p w14:paraId="15823ACF" w14:textId="77777777" w:rsidR="005A1D24" w:rsidRDefault="005A1D24" w:rsidP="005A1D24">
      <w:pPr>
        <w:rPr>
          <w:rFonts w:eastAsia="SimSun"/>
          <w:b/>
          <w:bCs/>
          <w:sz w:val="20"/>
          <w:szCs w:val="20"/>
          <w:lang w:val="en-GB" w:eastAsia="en-GB"/>
        </w:rPr>
      </w:pPr>
      <w:r>
        <w:rPr>
          <w:rFonts w:eastAsia="SimSun"/>
          <w:b/>
          <w:bCs/>
          <w:sz w:val="20"/>
          <w:szCs w:val="20"/>
          <w:lang w:val="en-GB" w:eastAsia="en-GB"/>
        </w:rPr>
        <w:lastRenderedPageBreak/>
        <w:t xml:space="preserve">Proposal #2: Define requirements in FR2 with PDSCH slot aggregation re-using most of the parameters from FR1 test, and the following: </w:t>
      </w:r>
    </w:p>
    <w:p w14:paraId="4016DAC9" w14:textId="77777777" w:rsidR="005A1D24" w:rsidRDefault="005A1D24" w:rsidP="005A1D24">
      <w:pPr>
        <w:rPr>
          <w:rFonts w:eastAsia="SimSun"/>
          <w:b/>
          <w:bCs/>
          <w:sz w:val="20"/>
          <w:szCs w:val="20"/>
          <w:lang w:val="en-GB" w:eastAsia="en-GB"/>
        </w:rPr>
      </w:pPr>
      <w:r>
        <w:rPr>
          <w:rFonts w:eastAsia="SimSun"/>
          <w:b/>
          <w:bCs/>
          <w:sz w:val="20"/>
          <w:szCs w:val="20"/>
          <w:lang w:val="en-GB" w:eastAsia="en-GB"/>
        </w:rPr>
        <w:tab/>
        <w:t>Propagation condition: TDLA30-75</w:t>
      </w:r>
    </w:p>
    <w:p w14:paraId="47D424B7" w14:textId="77777777" w:rsidR="005A1D24" w:rsidRDefault="005A1D24" w:rsidP="005A1D24">
      <w:pPr>
        <w:rPr>
          <w:rFonts w:eastAsia="SimSun"/>
          <w:b/>
          <w:bCs/>
          <w:sz w:val="20"/>
          <w:szCs w:val="20"/>
          <w:lang w:val="en-GB" w:eastAsia="en-GB"/>
        </w:rPr>
      </w:pPr>
      <w:r>
        <w:rPr>
          <w:rFonts w:eastAsia="SimSun"/>
          <w:b/>
          <w:bCs/>
          <w:sz w:val="20"/>
          <w:szCs w:val="20"/>
          <w:lang w:val="en-GB" w:eastAsia="en-GB"/>
        </w:rPr>
        <w:tab/>
        <w:t>TDD Pattern: DDDSU with S=10D:2G:2U</w:t>
      </w:r>
    </w:p>
    <w:p w14:paraId="30915633" w14:textId="77777777" w:rsidR="005A1D24" w:rsidRPr="009757A0" w:rsidRDefault="005A1D24" w:rsidP="005A1D24">
      <w:pPr>
        <w:rPr>
          <w:rFonts w:eastAsia="SimSun"/>
          <w:b/>
          <w:bCs/>
          <w:sz w:val="20"/>
          <w:szCs w:val="20"/>
          <w:lang w:val="en-GB" w:eastAsia="en-GB"/>
        </w:rPr>
      </w:pPr>
      <w:r>
        <w:rPr>
          <w:rFonts w:eastAsia="SimSun"/>
          <w:b/>
          <w:bCs/>
          <w:sz w:val="20"/>
          <w:szCs w:val="20"/>
          <w:lang w:val="en-GB" w:eastAsia="en-GB"/>
        </w:rPr>
        <w:tab/>
        <w:t>CBW and SCS: 100MHz/ 120KHz</w:t>
      </w:r>
    </w:p>
    <w:p w14:paraId="13B04146" w14:textId="77777777" w:rsidR="005A1D24" w:rsidRPr="008B686F" w:rsidRDefault="005A1D24" w:rsidP="005A1D24">
      <w:pPr>
        <w:spacing w:before="180" w:after="180"/>
        <w:rPr>
          <w:rFonts w:eastAsia="SimSun"/>
          <w:b/>
          <w:bCs/>
          <w:sz w:val="20"/>
          <w:szCs w:val="20"/>
          <w:lang w:val="en-GB" w:eastAsia="en-GB"/>
        </w:rPr>
      </w:pPr>
      <w:r>
        <w:rPr>
          <w:rFonts w:eastAsia="SimSun"/>
          <w:b/>
          <w:bCs/>
          <w:sz w:val="20"/>
          <w:szCs w:val="20"/>
          <w:lang w:val="en-GB" w:eastAsia="en-GB"/>
        </w:rPr>
        <w:t>Proposal #3: Define requirements with PDSCH slot aggregation in FR2 with MCS 16</w:t>
      </w:r>
    </w:p>
    <w:p w14:paraId="247CCD02" w14:textId="77777777" w:rsidR="005A1D24" w:rsidRPr="008B686F" w:rsidRDefault="005A1D24" w:rsidP="005A1D24">
      <w:pPr>
        <w:spacing w:after="180"/>
        <w:rPr>
          <w:rFonts w:eastAsia="SimSun"/>
          <w:b/>
          <w:bCs/>
          <w:sz w:val="20"/>
          <w:szCs w:val="20"/>
          <w:lang w:val="en-GB" w:eastAsia="en-GB"/>
        </w:rPr>
      </w:pPr>
      <w:r>
        <w:rPr>
          <w:rFonts w:eastAsia="SimSun"/>
          <w:b/>
          <w:bCs/>
          <w:sz w:val="20"/>
          <w:szCs w:val="20"/>
          <w:lang w:val="en-GB" w:eastAsia="en-GB"/>
        </w:rPr>
        <w:t>Proposal #4: Define requirements with PDSCH mapping Type-B in FR2 with MCS 4</w:t>
      </w:r>
    </w:p>
    <w:p w14:paraId="54565FD7" w14:textId="77777777" w:rsidR="005A1D24" w:rsidRDefault="005A1D24" w:rsidP="005A1D24">
      <w:pPr>
        <w:spacing w:after="120"/>
        <w:rPr>
          <w:b/>
          <w:bCs/>
        </w:rPr>
      </w:pPr>
      <w:r>
        <w:rPr>
          <w:b/>
          <w:bCs/>
        </w:rPr>
        <w:t>Proposal #5: Introduce requirements for pre-emption indication with 20% pre-empted slots and MCS of 13.</w:t>
      </w:r>
    </w:p>
    <w:p w14:paraId="10A7A1D6" w14:textId="77777777" w:rsidR="005A1D24" w:rsidRPr="00A850E1" w:rsidRDefault="005A1D24" w:rsidP="005A1D24">
      <w:pPr>
        <w:spacing w:after="120"/>
        <w:rPr>
          <w:b/>
          <w:bCs/>
        </w:rPr>
      </w:pPr>
      <w:r>
        <w:rPr>
          <w:b/>
          <w:bCs/>
        </w:rPr>
        <w:t>Proposal #6: Define requirements for pre-emption indication at 70% of maximum throughput.</w:t>
      </w:r>
    </w:p>
    <w:p w14:paraId="571E5FF1" w14:textId="77777777" w:rsidR="009F52D7" w:rsidRDefault="009F52D7" w:rsidP="009F52D7">
      <w:pPr>
        <w:spacing w:after="120"/>
      </w:pPr>
    </w:p>
    <w:p w14:paraId="43538C86" w14:textId="77777777" w:rsidR="009F52D7" w:rsidRDefault="009F52D7" w:rsidP="009F52D7">
      <w:pPr>
        <w:pStyle w:val="Heading1"/>
        <w:ind w:left="432" w:hanging="432"/>
        <w:rPr>
          <w:lang w:val="en-US"/>
        </w:rPr>
      </w:pPr>
      <w:r>
        <w:rPr>
          <w:lang w:val="en-US"/>
        </w:rPr>
        <w:t>Reference</w:t>
      </w:r>
    </w:p>
    <w:p w14:paraId="7742C0B3" w14:textId="3D9D4395" w:rsidR="009F52D7" w:rsidRPr="0026190C"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26190C" w:rsidRPr="0026190C">
        <w:rPr>
          <w:rFonts w:ascii="Times New Roman" w:hAnsi="Times New Roman" w:cs="Times New Roman"/>
          <w:sz w:val="20"/>
          <w:szCs w:val="20"/>
        </w:rPr>
        <w:t>R4-2012648</w:t>
      </w:r>
      <w:r w:rsidRPr="0026190C">
        <w:rPr>
          <w:rFonts w:ascii="Times New Roman" w:hAnsi="Times New Roman" w:cs="Times New Roman"/>
          <w:sz w:val="20"/>
          <w:szCs w:val="20"/>
        </w:rPr>
        <w:t>, “</w:t>
      </w:r>
      <w:r w:rsidR="0026190C" w:rsidRPr="0026190C">
        <w:rPr>
          <w:rFonts w:ascii="Times New Roman" w:hAnsi="Times New Roman" w:cs="Times New Roman"/>
          <w:sz w:val="20"/>
          <w:szCs w:val="20"/>
        </w:rPr>
        <w:t>Way forward for NR UE URLLC performance requirements</w:t>
      </w:r>
      <w:r w:rsidRPr="0026190C">
        <w:rPr>
          <w:rFonts w:ascii="Times New Roman" w:hAnsi="Times New Roman" w:cs="Times New Roman"/>
          <w:sz w:val="20"/>
          <w:szCs w:val="20"/>
        </w:rPr>
        <w:t xml:space="preserve">”, </w:t>
      </w:r>
      <w:r w:rsidR="0026190C" w:rsidRPr="0026190C">
        <w:rPr>
          <w:rFonts w:ascii="Times New Roman" w:hAnsi="Times New Roman" w:cs="Times New Roman"/>
          <w:sz w:val="20"/>
          <w:szCs w:val="20"/>
        </w:rPr>
        <w:t>Intel</w:t>
      </w:r>
      <w:r w:rsidRPr="0026190C">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46899"/>
    <w:multiLevelType w:val="hybridMultilevel"/>
    <w:tmpl w:val="010C7C5E"/>
    <w:lvl w:ilvl="0" w:tplc="88F6BB7A">
      <w:start w:val="1"/>
      <w:numFmt w:val="bullet"/>
      <w:lvlText w:val="•"/>
      <w:lvlJc w:val="left"/>
      <w:pPr>
        <w:tabs>
          <w:tab w:val="num" w:pos="720"/>
        </w:tabs>
        <w:ind w:left="720" w:hanging="360"/>
      </w:pPr>
      <w:rPr>
        <w:rFonts w:ascii="Arial" w:hAnsi="Arial" w:hint="default"/>
      </w:rPr>
    </w:lvl>
    <w:lvl w:ilvl="1" w:tplc="A7DE8CCE">
      <w:numFmt w:val="bullet"/>
      <w:lvlText w:val="–"/>
      <w:lvlJc w:val="left"/>
      <w:pPr>
        <w:tabs>
          <w:tab w:val="num" w:pos="1440"/>
        </w:tabs>
        <w:ind w:left="1440" w:hanging="360"/>
      </w:pPr>
      <w:rPr>
        <w:rFonts w:ascii="Arial" w:hAnsi="Arial" w:hint="default"/>
      </w:rPr>
    </w:lvl>
    <w:lvl w:ilvl="2" w:tplc="5A500C88" w:tentative="1">
      <w:start w:val="1"/>
      <w:numFmt w:val="bullet"/>
      <w:lvlText w:val="•"/>
      <w:lvlJc w:val="left"/>
      <w:pPr>
        <w:tabs>
          <w:tab w:val="num" w:pos="2160"/>
        </w:tabs>
        <w:ind w:left="2160" w:hanging="360"/>
      </w:pPr>
      <w:rPr>
        <w:rFonts w:ascii="Arial" w:hAnsi="Arial" w:hint="default"/>
      </w:rPr>
    </w:lvl>
    <w:lvl w:ilvl="3" w:tplc="1A0CC758" w:tentative="1">
      <w:start w:val="1"/>
      <w:numFmt w:val="bullet"/>
      <w:lvlText w:val="•"/>
      <w:lvlJc w:val="left"/>
      <w:pPr>
        <w:tabs>
          <w:tab w:val="num" w:pos="2880"/>
        </w:tabs>
        <w:ind w:left="2880" w:hanging="360"/>
      </w:pPr>
      <w:rPr>
        <w:rFonts w:ascii="Arial" w:hAnsi="Arial" w:hint="default"/>
      </w:rPr>
    </w:lvl>
    <w:lvl w:ilvl="4" w:tplc="0A52669C" w:tentative="1">
      <w:start w:val="1"/>
      <w:numFmt w:val="bullet"/>
      <w:lvlText w:val="•"/>
      <w:lvlJc w:val="left"/>
      <w:pPr>
        <w:tabs>
          <w:tab w:val="num" w:pos="3600"/>
        </w:tabs>
        <w:ind w:left="3600" w:hanging="360"/>
      </w:pPr>
      <w:rPr>
        <w:rFonts w:ascii="Arial" w:hAnsi="Arial" w:hint="default"/>
      </w:rPr>
    </w:lvl>
    <w:lvl w:ilvl="5" w:tplc="E1DEAB7C" w:tentative="1">
      <w:start w:val="1"/>
      <w:numFmt w:val="bullet"/>
      <w:lvlText w:val="•"/>
      <w:lvlJc w:val="left"/>
      <w:pPr>
        <w:tabs>
          <w:tab w:val="num" w:pos="4320"/>
        </w:tabs>
        <w:ind w:left="4320" w:hanging="360"/>
      </w:pPr>
      <w:rPr>
        <w:rFonts w:ascii="Arial" w:hAnsi="Arial" w:hint="default"/>
      </w:rPr>
    </w:lvl>
    <w:lvl w:ilvl="6" w:tplc="3504564A" w:tentative="1">
      <w:start w:val="1"/>
      <w:numFmt w:val="bullet"/>
      <w:lvlText w:val="•"/>
      <w:lvlJc w:val="left"/>
      <w:pPr>
        <w:tabs>
          <w:tab w:val="num" w:pos="5040"/>
        </w:tabs>
        <w:ind w:left="5040" w:hanging="360"/>
      </w:pPr>
      <w:rPr>
        <w:rFonts w:ascii="Arial" w:hAnsi="Arial" w:hint="default"/>
      </w:rPr>
    </w:lvl>
    <w:lvl w:ilvl="7" w:tplc="CABAF016" w:tentative="1">
      <w:start w:val="1"/>
      <w:numFmt w:val="bullet"/>
      <w:lvlText w:val="•"/>
      <w:lvlJc w:val="left"/>
      <w:pPr>
        <w:tabs>
          <w:tab w:val="num" w:pos="5760"/>
        </w:tabs>
        <w:ind w:left="5760" w:hanging="360"/>
      </w:pPr>
      <w:rPr>
        <w:rFonts w:ascii="Arial" w:hAnsi="Arial" w:hint="default"/>
      </w:rPr>
    </w:lvl>
    <w:lvl w:ilvl="8" w:tplc="129EBE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C8A77FC"/>
    <w:multiLevelType w:val="hybridMultilevel"/>
    <w:tmpl w:val="B3EAA37E"/>
    <w:lvl w:ilvl="0" w:tplc="8DB0328A">
      <w:start w:val="1"/>
      <w:numFmt w:val="bullet"/>
      <w:lvlText w:val="•"/>
      <w:lvlJc w:val="left"/>
      <w:pPr>
        <w:tabs>
          <w:tab w:val="num" w:pos="720"/>
        </w:tabs>
        <w:ind w:left="720" w:hanging="360"/>
      </w:pPr>
      <w:rPr>
        <w:rFonts w:ascii="Arial" w:hAnsi="Arial" w:hint="default"/>
      </w:rPr>
    </w:lvl>
    <w:lvl w:ilvl="1" w:tplc="3460B4DC">
      <w:start w:val="1"/>
      <w:numFmt w:val="bullet"/>
      <w:lvlText w:val="•"/>
      <w:lvlJc w:val="left"/>
      <w:pPr>
        <w:tabs>
          <w:tab w:val="num" w:pos="1440"/>
        </w:tabs>
        <w:ind w:left="1440" w:hanging="360"/>
      </w:pPr>
      <w:rPr>
        <w:rFonts w:ascii="Arial" w:hAnsi="Arial" w:hint="default"/>
      </w:rPr>
    </w:lvl>
    <w:lvl w:ilvl="2" w:tplc="D8B88BF8">
      <w:start w:val="1"/>
      <w:numFmt w:val="bullet"/>
      <w:lvlText w:val="•"/>
      <w:lvlJc w:val="left"/>
      <w:pPr>
        <w:tabs>
          <w:tab w:val="num" w:pos="2160"/>
        </w:tabs>
        <w:ind w:left="2160" w:hanging="360"/>
      </w:pPr>
      <w:rPr>
        <w:rFonts w:ascii="Arial" w:hAnsi="Arial" w:hint="default"/>
      </w:rPr>
    </w:lvl>
    <w:lvl w:ilvl="3" w:tplc="2D54688C">
      <w:start w:val="1"/>
      <w:numFmt w:val="bullet"/>
      <w:lvlText w:val="•"/>
      <w:lvlJc w:val="left"/>
      <w:pPr>
        <w:tabs>
          <w:tab w:val="num" w:pos="2880"/>
        </w:tabs>
        <w:ind w:left="2880" w:hanging="360"/>
      </w:pPr>
      <w:rPr>
        <w:rFonts w:ascii="Arial" w:hAnsi="Arial" w:hint="default"/>
      </w:rPr>
    </w:lvl>
    <w:lvl w:ilvl="4" w:tplc="2CFADFD4" w:tentative="1">
      <w:start w:val="1"/>
      <w:numFmt w:val="bullet"/>
      <w:lvlText w:val="•"/>
      <w:lvlJc w:val="left"/>
      <w:pPr>
        <w:tabs>
          <w:tab w:val="num" w:pos="3600"/>
        </w:tabs>
        <w:ind w:left="3600" w:hanging="360"/>
      </w:pPr>
      <w:rPr>
        <w:rFonts w:ascii="Arial" w:hAnsi="Arial" w:hint="default"/>
      </w:rPr>
    </w:lvl>
    <w:lvl w:ilvl="5" w:tplc="8098CA9C" w:tentative="1">
      <w:start w:val="1"/>
      <w:numFmt w:val="bullet"/>
      <w:lvlText w:val="•"/>
      <w:lvlJc w:val="left"/>
      <w:pPr>
        <w:tabs>
          <w:tab w:val="num" w:pos="4320"/>
        </w:tabs>
        <w:ind w:left="4320" w:hanging="360"/>
      </w:pPr>
      <w:rPr>
        <w:rFonts w:ascii="Arial" w:hAnsi="Arial" w:hint="default"/>
      </w:rPr>
    </w:lvl>
    <w:lvl w:ilvl="6" w:tplc="8112EDEA" w:tentative="1">
      <w:start w:val="1"/>
      <w:numFmt w:val="bullet"/>
      <w:lvlText w:val="•"/>
      <w:lvlJc w:val="left"/>
      <w:pPr>
        <w:tabs>
          <w:tab w:val="num" w:pos="5040"/>
        </w:tabs>
        <w:ind w:left="5040" w:hanging="360"/>
      </w:pPr>
      <w:rPr>
        <w:rFonts w:ascii="Arial" w:hAnsi="Arial" w:hint="default"/>
      </w:rPr>
    </w:lvl>
    <w:lvl w:ilvl="7" w:tplc="EF5EAFCC" w:tentative="1">
      <w:start w:val="1"/>
      <w:numFmt w:val="bullet"/>
      <w:lvlText w:val="•"/>
      <w:lvlJc w:val="left"/>
      <w:pPr>
        <w:tabs>
          <w:tab w:val="num" w:pos="5760"/>
        </w:tabs>
        <w:ind w:left="5760" w:hanging="360"/>
      </w:pPr>
      <w:rPr>
        <w:rFonts w:ascii="Arial" w:hAnsi="Arial" w:hint="default"/>
      </w:rPr>
    </w:lvl>
    <w:lvl w:ilvl="8" w:tplc="C76C151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522591"/>
    <w:multiLevelType w:val="hybridMultilevel"/>
    <w:tmpl w:val="DCBCDAA4"/>
    <w:lvl w:ilvl="0" w:tplc="5666E202">
      <w:start w:val="1"/>
      <w:numFmt w:val="bullet"/>
      <w:lvlText w:val="•"/>
      <w:lvlJc w:val="left"/>
      <w:pPr>
        <w:tabs>
          <w:tab w:val="num" w:pos="720"/>
        </w:tabs>
        <w:ind w:left="720" w:hanging="360"/>
      </w:pPr>
      <w:rPr>
        <w:rFonts w:ascii="Arial" w:hAnsi="Arial" w:hint="default"/>
      </w:rPr>
    </w:lvl>
    <w:lvl w:ilvl="1" w:tplc="FEC09950">
      <w:numFmt w:val="bullet"/>
      <w:lvlText w:val="–"/>
      <w:lvlJc w:val="left"/>
      <w:pPr>
        <w:tabs>
          <w:tab w:val="num" w:pos="1440"/>
        </w:tabs>
        <w:ind w:left="1440" w:hanging="360"/>
      </w:pPr>
      <w:rPr>
        <w:rFonts w:ascii="Arial" w:hAnsi="Arial" w:hint="default"/>
      </w:rPr>
    </w:lvl>
    <w:lvl w:ilvl="2" w:tplc="0CD48160" w:tentative="1">
      <w:start w:val="1"/>
      <w:numFmt w:val="bullet"/>
      <w:lvlText w:val="•"/>
      <w:lvlJc w:val="left"/>
      <w:pPr>
        <w:tabs>
          <w:tab w:val="num" w:pos="2160"/>
        </w:tabs>
        <w:ind w:left="2160" w:hanging="360"/>
      </w:pPr>
      <w:rPr>
        <w:rFonts w:ascii="Arial" w:hAnsi="Arial" w:hint="default"/>
      </w:rPr>
    </w:lvl>
    <w:lvl w:ilvl="3" w:tplc="E08E4B84" w:tentative="1">
      <w:start w:val="1"/>
      <w:numFmt w:val="bullet"/>
      <w:lvlText w:val="•"/>
      <w:lvlJc w:val="left"/>
      <w:pPr>
        <w:tabs>
          <w:tab w:val="num" w:pos="2880"/>
        </w:tabs>
        <w:ind w:left="2880" w:hanging="360"/>
      </w:pPr>
      <w:rPr>
        <w:rFonts w:ascii="Arial" w:hAnsi="Arial" w:hint="default"/>
      </w:rPr>
    </w:lvl>
    <w:lvl w:ilvl="4" w:tplc="58FC305A" w:tentative="1">
      <w:start w:val="1"/>
      <w:numFmt w:val="bullet"/>
      <w:lvlText w:val="•"/>
      <w:lvlJc w:val="left"/>
      <w:pPr>
        <w:tabs>
          <w:tab w:val="num" w:pos="3600"/>
        </w:tabs>
        <w:ind w:left="3600" w:hanging="360"/>
      </w:pPr>
      <w:rPr>
        <w:rFonts w:ascii="Arial" w:hAnsi="Arial" w:hint="default"/>
      </w:rPr>
    </w:lvl>
    <w:lvl w:ilvl="5" w:tplc="5DCA96BE" w:tentative="1">
      <w:start w:val="1"/>
      <w:numFmt w:val="bullet"/>
      <w:lvlText w:val="•"/>
      <w:lvlJc w:val="left"/>
      <w:pPr>
        <w:tabs>
          <w:tab w:val="num" w:pos="4320"/>
        </w:tabs>
        <w:ind w:left="4320" w:hanging="360"/>
      </w:pPr>
      <w:rPr>
        <w:rFonts w:ascii="Arial" w:hAnsi="Arial" w:hint="default"/>
      </w:rPr>
    </w:lvl>
    <w:lvl w:ilvl="6" w:tplc="A1DC1322" w:tentative="1">
      <w:start w:val="1"/>
      <w:numFmt w:val="bullet"/>
      <w:lvlText w:val="•"/>
      <w:lvlJc w:val="left"/>
      <w:pPr>
        <w:tabs>
          <w:tab w:val="num" w:pos="5040"/>
        </w:tabs>
        <w:ind w:left="5040" w:hanging="360"/>
      </w:pPr>
      <w:rPr>
        <w:rFonts w:ascii="Arial" w:hAnsi="Arial" w:hint="default"/>
      </w:rPr>
    </w:lvl>
    <w:lvl w:ilvl="7" w:tplc="7E3C6BF8" w:tentative="1">
      <w:start w:val="1"/>
      <w:numFmt w:val="bullet"/>
      <w:lvlText w:val="•"/>
      <w:lvlJc w:val="left"/>
      <w:pPr>
        <w:tabs>
          <w:tab w:val="num" w:pos="5760"/>
        </w:tabs>
        <w:ind w:left="5760" w:hanging="360"/>
      </w:pPr>
      <w:rPr>
        <w:rFonts w:ascii="Arial" w:hAnsi="Arial" w:hint="default"/>
      </w:rPr>
    </w:lvl>
    <w:lvl w:ilvl="8" w:tplc="861C46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23E0F43"/>
    <w:multiLevelType w:val="hybridMultilevel"/>
    <w:tmpl w:val="E2E29D8E"/>
    <w:lvl w:ilvl="0" w:tplc="CE8C54F0">
      <w:start w:val="1"/>
      <w:numFmt w:val="bullet"/>
      <w:lvlText w:val="•"/>
      <w:lvlJc w:val="left"/>
      <w:pPr>
        <w:tabs>
          <w:tab w:val="num" w:pos="720"/>
        </w:tabs>
        <w:ind w:left="720" w:hanging="360"/>
      </w:pPr>
      <w:rPr>
        <w:rFonts w:ascii="Arial" w:hAnsi="Arial" w:hint="default"/>
      </w:rPr>
    </w:lvl>
    <w:lvl w:ilvl="1" w:tplc="CF7C5332">
      <w:numFmt w:val="bullet"/>
      <w:lvlText w:val="–"/>
      <w:lvlJc w:val="left"/>
      <w:pPr>
        <w:ind w:left="1440" w:hanging="360"/>
      </w:pPr>
      <w:rPr>
        <w:rFonts w:ascii="Arial" w:hAnsi="Arial" w:hint="default"/>
      </w:rPr>
    </w:lvl>
    <w:lvl w:ilvl="2" w:tplc="15220E62" w:tentative="1">
      <w:start w:val="1"/>
      <w:numFmt w:val="bullet"/>
      <w:lvlText w:val="•"/>
      <w:lvlJc w:val="left"/>
      <w:pPr>
        <w:tabs>
          <w:tab w:val="num" w:pos="2160"/>
        </w:tabs>
        <w:ind w:left="2160" w:hanging="360"/>
      </w:pPr>
      <w:rPr>
        <w:rFonts w:ascii="Arial" w:hAnsi="Arial" w:hint="default"/>
      </w:rPr>
    </w:lvl>
    <w:lvl w:ilvl="3" w:tplc="21226C78" w:tentative="1">
      <w:start w:val="1"/>
      <w:numFmt w:val="bullet"/>
      <w:lvlText w:val="•"/>
      <w:lvlJc w:val="left"/>
      <w:pPr>
        <w:tabs>
          <w:tab w:val="num" w:pos="2880"/>
        </w:tabs>
        <w:ind w:left="2880" w:hanging="360"/>
      </w:pPr>
      <w:rPr>
        <w:rFonts w:ascii="Arial" w:hAnsi="Arial" w:hint="default"/>
      </w:rPr>
    </w:lvl>
    <w:lvl w:ilvl="4" w:tplc="9DC2A5FE" w:tentative="1">
      <w:start w:val="1"/>
      <w:numFmt w:val="bullet"/>
      <w:lvlText w:val="•"/>
      <w:lvlJc w:val="left"/>
      <w:pPr>
        <w:tabs>
          <w:tab w:val="num" w:pos="3600"/>
        </w:tabs>
        <w:ind w:left="3600" w:hanging="360"/>
      </w:pPr>
      <w:rPr>
        <w:rFonts w:ascii="Arial" w:hAnsi="Arial" w:hint="default"/>
      </w:rPr>
    </w:lvl>
    <w:lvl w:ilvl="5" w:tplc="8EE2DB4A" w:tentative="1">
      <w:start w:val="1"/>
      <w:numFmt w:val="bullet"/>
      <w:lvlText w:val="•"/>
      <w:lvlJc w:val="left"/>
      <w:pPr>
        <w:tabs>
          <w:tab w:val="num" w:pos="4320"/>
        </w:tabs>
        <w:ind w:left="4320" w:hanging="360"/>
      </w:pPr>
      <w:rPr>
        <w:rFonts w:ascii="Arial" w:hAnsi="Arial" w:hint="default"/>
      </w:rPr>
    </w:lvl>
    <w:lvl w:ilvl="6" w:tplc="33103DCC" w:tentative="1">
      <w:start w:val="1"/>
      <w:numFmt w:val="bullet"/>
      <w:lvlText w:val="•"/>
      <w:lvlJc w:val="left"/>
      <w:pPr>
        <w:tabs>
          <w:tab w:val="num" w:pos="5040"/>
        </w:tabs>
        <w:ind w:left="5040" w:hanging="360"/>
      </w:pPr>
      <w:rPr>
        <w:rFonts w:ascii="Arial" w:hAnsi="Arial" w:hint="default"/>
      </w:rPr>
    </w:lvl>
    <w:lvl w:ilvl="7" w:tplc="0958DE78" w:tentative="1">
      <w:start w:val="1"/>
      <w:numFmt w:val="bullet"/>
      <w:lvlText w:val="•"/>
      <w:lvlJc w:val="left"/>
      <w:pPr>
        <w:tabs>
          <w:tab w:val="num" w:pos="5760"/>
        </w:tabs>
        <w:ind w:left="5760" w:hanging="360"/>
      </w:pPr>
      <w:rPr>
        <w:rFonts w:ascii="Arial" w:hAnsi="Arial" w:hint="default"/>
      </w:rPr>
    </w:lvl>
    <w:lvl w:ilvl="8" w:tplc="36361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E486811"/>
    <w:multiLevelType w:val="hybridMultilevel"/>
    <w:tmpl w:val="5EDCABC8"/>
    <w:lvl w:ilvl="0" w:tplc="C504C62C">
      <w:start w:val="1"/>
      <w:numFmt w:val="bullet"/>
      <w:lvlText w:val="•"/>
      <w:lvlJc w:val="left"/>
      <w:pPr>
        <w:tabs>
          <w:tab w:val="num" w:pos="720"/>
        </w:tabs>
        <w:ind w:left="720" w:hanging="360"/>
      </w:pPr>
      <w:rPr>
        <w:rFonts w:ascii="Arial" w:hAnsi="Arial" w:hint="default"/>
      </w:rPr>
    </w:lvl>
    <w:lvl w:ilvl="1" w:tplc="130893F6">
      <w:numFmt w:val="bullet"/>
      <w:lvlText w:val="–"/>
      <w:lvlJc w:val="left"/>
      <w:pPr>
        <w:tabs>
          <w:tab w:val="num" w:pos="1440"/>
        </w:tabs>
        <w:ind w:left="1440" w:hanging="360"/>
      </w:pPr>
      <w:rPr>
        <w:rFonts w:ascii="Arial" w:hAnsi="Arial" w:hint="default"/>
      </w:rPr>
    </w:lvl>
    <w:lvl w:ilvl="2" w:tplc="E2964286" w:tentative="1">
      <w:start w:val="1"/>
      <w:numFmt w:val="bullet"/>
      <w:lvlText w:val="•"/>
      <w:lvlJc w:val="left"/>
      <w:pPr>
        <w:tabs>
          <w:tab w:val="num" w:pos="2160"/>
        </w:tabs>
        <w:ind w:left="2160" w:hanging="360"/>
      </w:pPr>
      <w:rPr>
        <w:rFonts w:ascii="Arial" w:hAnsi="Arial" w:hint="default"/>
      </w:rPr>
    </w:lvl>
    <w:lvl w:ilvl="3" w:tplc="A0DCC3FA">
      <w:start w:val="1"/>
      <w:numFmt w:val="bullet"/>
      <w:lvlText w:val="•"/>
      <w:lvlJc w:val="left"/>
      <w:pPr>
        <w:tabs>
          <w:tab w:val="num" w:pos="2880"/>
        </w:tabs>
        <w:ind w:left="2880" w:hanging="360"/>
      </w:pPr>
      <w:rPr>
        <w:rFonts w:ascii="Arial" w:hAnsi="Arial" w:hint="default"/>
      </w:rPr>
    </w:lvl>
    <w:lvl w:ilvl="4" w:tplc="00DC5C0E" w:tentative="1">
      <w:start w:val="1"/>
      <w:numFmt w:val="bullet"/>
      <w:lvlText w:val="•"/>
      <w:lvlJc w:val="left"/>
      <w:pPr>
        <w:tabs>
          <w:tab w:val="num" w:pos="3600"/>
        </w:tabs>
        <w:ind w:left="3600" w:hanging="360"/>
      </w:pPr>
      <w:rPr>
        <w:rFonts w:ascii="Arial" w:hAnsi="Arial" w:hint="default"/>
      </w:rPr>
    </w:lvl>
    <w:lvl w:ilvl="5" w:tplc="DE7E0154" w:tentative="1">
      <w:start w:val="1"/>
      <w:numFmt w:val="bullet"/>
      <w:lvlText w:val="•"/>
      <w:lvlJc w:val="left"/>
      <w:pPr>
        <w:tabs>
          <w:tab w:val="num" w:pos="4320"/>
        </w:tabs>
        <w:ind w:left="4320" w:hanging="360"/>
      </w:pPr>
      <w:rPr>
        <w:rFonts w:ascii="Arial" w:hAnsi="Arial" w:hint="default"/>
      </w:rPr>
    </w:lvl>
    <w:lvl w:ilvl="6" w:tplc="32A2E878" w:tentative="1">
      <w:start w:val="1"/>
      <w:numFmt w:val="bullet"/>
      <w:lvlText w:val="•"/>
      <w:lvlJc w:val="left"/>
      <w:pPr>
        <w:tabs>
          <w:tab w:val="num" w:pos="5040"/>
        </w:tabs>
        <w:ind w:left="5040" w:hanging="360"/>
      </w:pPr>
      <w:rPr>
        <w:rFonts w:ascii="Arial" w:hAnsi="Arial" w:hint="default"/>
      </w:rPr>
    </w:lvl>
    <w:lvl w:ilvl="7" w:tplc="E084E610" w:tentative="1">
      <w:start w:val="1"/>
      <w:numFmt w:val="bullet"/>
      <w:lvlText w:val="•"/>
      <w:lvlJc w:val="left"/>
      <w:pPr>
        <w:tabs>
          <w:tab w:val="num" w:pos="5760"/>
        </w:tabs>
        <w:ind w:left="5760" w:hanging="360"/>
      </w:pPr>
      <w:rPr>
        <w:rFonts w:ascii="Arial" w:hAnsi="Arial" w:hint="default"/>
      </w:rPr>
    </w:lvl>
    <w:lvl w:ilvl="8" w:tplc="B35EC0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C216D4A"/>
    <w:multiLevelType w:val="hybridMultilevel"/>
    <w:tmpl w:val="F354A554"/>
    <w:lvl w:ilvl="0" w:tplc="F766C24A">
      <w:start w:val="1"/>
      <w:numFmt w:val="bullet"/>
      <w:lvlText w:val="•"/>
      <w:lvlJc w:val="left"/>
      <w:pPr>
        <w:tabs>
          <w:tab w:val="num" w:pos="720"/>
        </w:tabs>
        <w:ind w:left="720" w:hanging="360"/>
      </w:pPr>
      <w:rPr>
        <w:rFonts w:ascii="Arial" w:hAnsi="Arial" w:hint="default"/>
      </w:rPr>
    </w:lvl>
    <w:lvl w:ilvl="1" w:tplc="40E4C968">
      <w:numFmt w:val="bullet"/>
      <w:lvlText w:val="–"/>
      <w:lvlJc w:val="left"/>
      <w:pPr>
        <w:tabs>
          <w:tab w:val="num" w:pos="1440"/>
        </w:tabs>
        <w:ind w:left="1440" w:hanging="360"/>
      </w:pPr>
      <w:rPr>
        <w:rFonts w:ascii="Arial" w:hAnsi="Arial" w:hint="default"/>
      </w:rPr>
    </w:lvl>
    <w:lvl w:ilvl="2" w:tplc="326A7566" w:tentative="1">
      <w:start w:val="1"/>
      <w:numFmt w:val="bullet"/>
      <w:lvlText w:val="•"/>
      <w:lvlJc w:val="left"/>
      <w:pPr>
        <w:tabs>
          <w:tab w:val="num" w:pos="2160"/>
        </w:tabs>
        <w:ind w:left="2160" w:hanging="360"/>
      </w:pPr>
      <w:rPr>
        <w:rFonts w:ascii="Arial" w:hAnsi="Arial" w:hint="default"/>
      </w:rPr>
    </w:lvl>
    <w:lvl w:ilvl="3" w:tplc="44CCB59A">
      <w:start w:val="1"/>
      <w:numFmt w:val="bullet"/>
      <w:lvlText w:val="•"/>
      <w:lvlJc w:val="left"/>
      <w:pPr>
        <w:tabs>
          <w:tab w:val="num" w:pos="2880"/>
        </w:tabs>
        <w:ind w:left="2880" w:hanging="360"/>
      </w:pPr>
      <w:rPr>
        <w:rFonts w:ascii="Arial" w:hAnsi="Arial" w:hint="default"/>
      </w:rPr>
    </w:lvl>
    <w:lvl w:ilvl="4" w:tplc="692C164A" w:tentative="1">
      <w:start w:val="1"/>
      <w:numFmt w:val="bullet"/>
      <w:lvlText w:val="•"/>
      <w:lvlJc w:val="left"/>
      <w:pPr>
        <w:tabs>
          <w:tab w:val="num" w:pos="3600"/>
        </w:tabs>
        <w:ind w:left="3600" w:hanging="360"/>
      </w:pPr>
      <w:rPr>
        <w:rFonts w:ascii="Arial" w:hAnsi="Arial" w:hint="default"/>
      </w:rPr>
    </w:lvl>
    <w:lvl w:ilvl="5" w:tplc="606A2C12" w:tentative="1">
      <w:start w:val="1"/>
      <w:numFmt w:val="bullet"/>
      <w:lvlText w:val="•"/>
      <w:lvlJc w:val="left"/>
      <w:pPr>
        <w:tabs>
          <w:tab w:val="num" w:pos="4320"/>
        </w:tabs>
        <w:ind w:left="4320" w:hanging="360"/>
      </w:pPr>
      <w:rPr>
        <w:rFonts w:ascii="Arial" w:hAnsi="Arial" w:hint="default"/>
      </w:rPr>
    </w:lvl>
    <w:lvl w:ilvl="6" w:tplc="35320BDE" w:tentative="1">
      <w:start w:val="1"/>
      <w:numFmt w:val="bullet"/>
      <w:lvlText w:val="•"/>
      <w:lvlJc w:val="left"/>
      <w:pPr>
        <w:tabs>
          <w:tab w:val="num" w:pos="5040"/>
        </w:tabs>
        <w:ind w:left="5040" w:hanging="360"/>
      </w:pPr>
      <w:rPr>
        <w:rFonts w:ascii="Arial" w:hAnsi="Arial" w:hint="default"/>
      </w:rPr>
    </w:lvl>
    <w:lvl w:ilvl="7" w:tplc="82B28E76" w:tentative="1">
      <w:start w:val="1"/>
      <w:numFmt w:val="bullet"/>
      <w:lvlText w:val="•"/>
      <w:lvlJc w:val="left"/>
      <w:pPr>
        <w:tabs>
          <w:tab w:val="num" w:pos="5760"/>
        </w:tabs>
        <w:ind w:left="5760" w:hanging="360"/>
      </w:pPr>
      <w:rPr>
        <w:rFonts w:ascii="Arial" w:hAnsi="Arial" w:hint="default"/>
      </w:rPr>
    </w:lvl>
    <w:lvl w:ilvl="8" w:tplc="DDF8FDA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4"/>
  </w:num>
  <w:num w:numId="4">
    <w:abstractNumId w:val="3"/>
  </w:num>
  <w:num w:numId="5">
    <w:abstractNumId w:val="7"/>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26190C"/>
    <w:rsid w:val="002D1181"/>
    <w:rsid w:val="00361067"/>
    <w:rsid w:val="003A346C"/>
    <w:rsid w:val="003B0DC4"/>
    <w:rsid w:val="005A1D24"/>
    <w:rsid w:val="005A5878"/>
    <w:rsid w:val="005D1B1F"/>
    <w:rsid w:val="00624DC5"/>
    <w:rsid w:val="007A45AD"/>
    <w:rsid w:val="007C626C"/>
    <w:rsid w:val="00867C55"/>
    <w:rsid w:val="008B6162"/>
    <w:rsid w:val="008B686F"/>
    <w:rsid w:val="00924CB2"/>
    <w:rsid w:val="00933769"/>
    <w:rsid w:val="009757A0"/>
    <w:rsid w:val="009D596C"/>
    <w:rsid w:val="009F52D7"/>
    <w:rsid w:val="00A53231"/>
    <w:rsid w:val="00A631C0"/>
    <w:rsid w:val="00A850E1"/>
    <w:rsid w:val="00AD6959"/>
    <w:rsid w:val="00AF1E5A"/>
    <w:rsid w:val="00B27CCB"/>
    <w:rsid w:val="00BD1A3A"/>
    <w:rsid w:val="00DB1566"/>
    <w:rsid w:val="00DB6943"/>
    <w:rsid w:val="00E9138B"/>
    <w:rsid w:val="00E93B18"/>
    <w:rsid w:val="00F72526"/>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526"/>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3B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
    <w:basedOn w:val="Normal"/>
    <w:next w:val="Normal"/>
    <w:link w:val="CaptionChar"/>
    <w:unhideWhenUsed/>
    <w:qFormat/>
    <w:rsid w:val="00A53231"/>
    <w:pPr>
      <w:spacing w:after="200"/>
      <w:jc w:val="left"/>
    </w:pPr>
    <w:rPr>
      <w:rFonts w:eastAsia="Times New Roman"/>
      <w:i/>
      <w:iCs/>
      <w:color w:val="44546A" w:themeColor="text2"/>
      <w:sz w:val="18"/>
      <w:szCs w:val="18"/>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A53231"/>
    <w:rPr>
      <w:rFonts w:ascii="Times New Roman" w:eastAsia="Times New Roman" w:hAnsi="Times New Roman" w:cs="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8522">
      <w:bodyDiv w:val="1"/>
      <w:marLeft w:val="0"/>
      <w:marRight w:val="0"/>
      <w:marTop w:val="0"/>
      <w:marBottom w:val="0"/>
      <w:divBdr>
        <w:top w:val="none" w:sz="0" w:space="0" w:color="auto"/>
        <w:left w:val="none" w:sz="0" w:space="0" w:color="auto"/>
        <w:bottom w:val="none" w:sz="0" w:space="0" w:color="auto"/>
        <w:right w:val="none" w:sz="0" w:space="0" w:color="auto"/>
      </w:divBdr>
      <w:divsChild>
        <w:div w:id="1468164263">
          <w:marLeft w:val="547"/>
          <w:marRight w:val="0"/>
          <w:marTop w:val="86"/>
          <w:marBottom w:val="0"/>
          <w:divBdr>
            <w:top w:val="none" w:sz="0" w:space="0" w:color="auto"/>
            <w:left w:val="none" w:sz="0" w:space="0" w:color="auto"/>
            <w:bottom w:val="none" w:sz="0" w:space="0" w:color="auto"/>
            <w:right w:val="none" w:sz="0" w:space="0" w:color="auto"/>
          </w:divBdr>
        </w:div>
        <w:div w:id="2114933184">
          <w:marLeft w:val="1166"/>
          <w:marRight w:val="0"/>
          <w:marTop w:val="77"/>
          <w:marBottom w:val="0"/>
          <w:divBdr>
            <w:top w:val="none" w:sz="0" w:space="0" w:color="auto"/>
            <w:left w:val="none" w:sz="0" w:space="0" w:color="auto"/>
            <w:bottom w:val="none" w:sz="0" w:space="0" w:color="auto"/>
            <w:right w:val="none" w:sz="0" w:space="0" w:color="auto"/>
          </w:divBdr>
        </w:div>
        <w:div w:id="1852257579">
          <w:marLeft w:val="547"/>
          <w:marRight w:val="0"/>
          <w:marTop w:val="86"/>
          <w:marBottom w:val="0"/>
          <w:divBdr>
            <w:top w:val="none" w:sz="0" w:space="0" w:color="auto"/>
            <w:left w:val="none" w:sz="0" w:space="0" w:color="auto"/>
            <w:bottom w:val="none" w:sz="0" w:space="0" w:color="auto"/>
            <w:right w:val="none" w:sz="0" w:space="0" w:color="auto"/>
          </w:divBdr>
        </w:div>
        <w:div w:id="218517186">
          <w:marLeft w:val="1166"/>
          <w:marRight w:val="0"/>
          <w:marTop w:val="77"/>
          <w:marBottom w:val="0"/>
          <w:divBdr>
            <w:top w:val="none" w:sz="0" w:space="0" w:color="auto"/>
            <w:left w:val="none" w:sz="0" w:space="0" w:color="auto"/>
            <w:bottom w:val="none" w:sz="0" w:space="0" w:color="auto"/>
            <w:right w:val="none" w:sz="0" w:space="0" w:color="auto"/>
          </w:divBdr>
        </w:div>
      </w:divsChild>
    </w:div>
    <w:div w:id="140272589">
      <w:bodyDiv w:val="1"/>
      <w:marLeft w:val="0"/>
      <w:marRight w:val="0"/>
      <w:marTop w:val="0"/>
      <w:marBottom w:val="0"/>
      <w:divBdr>
        <w:top w:val="none" w:sz="0" w:space="0" w:color="auto"/>
        <w:left w:val="none" w:sz="0" w:space="0" w:color="auto"/>
        <w:bottom w:val="none" w:sz="0" w:space="0" w:color="auto"/>
        <w:right w:val="none" w:sz="0" w:space="0" w:color="auto"/>
      </w:divBdr>
    </w:div>
    <w:div w:id="261690079">
      <w:bodyDiv w:val="1"/>
      <w:marLeft w:val="0"/>
      <w:marRight w:val="0"/>
      <w:marTop w:val="0"/>
      <w:marBottom w:val="0"/>
      <w:divBdr>
        <w:top w:val="none" w:sz="0" w:space="0" w:color="auto"/>
        <w:left w:val="none" w:sz="0" w:space="0" w:color="auto"/>
        <w:bottom w:val="none" w:sz="0" w:space="0" w:color="auto"/>
        <w:right w:val="none" w:sz="0" w:space="0" w:color="auto"/>
      </w:divBdr>
      <w:divsChild>
        <w:div w:id="394858502">
          <w:marLeft w:val="547"/>
          <w:marRight w:val="0"/>
          <w:marTop w:val="86"/>
          <w:marBottom w:val="0"/>
          <w:divBdr>
            <w:top w:val="none" w:sz="0" w:space="0" w:color="auto"/>
            <w:left w:val="none" w:sz="0" w:space="0" w:color="auto"/>
            <w:bottom w:val="none" w:sz="0" w:space="0" w:color="auto"/>
            <w:right w:val="none" w:sz="0" w:space="0" w:color="auto"/>
          </w:divBdr>
        </w:div>
        <w:div w:id="1992364874">
          <w:marLeft w:val="547"/>
          <w:marRight w:val="0"/>
          <w:marTop w:val="86"/>
          <w:marBottom w:val="0"/>
          <w:divBdr>
            <w:top w:val="none" w:sz="0" w:space="0" w:color="auto"/>
            <w:left w:val="none" w:sz="0" w:space="0" w:color="auto"/>
            <w:bottom w:val="none" w:sz="0" w:space="0" w:color="auto"/>
            <w:right w:val="none" w:sz="0" w:space="0" w:color="auto"/>
          </w:divBdr>
        </w:div>
      </w:divsChild>
    </w:div>
    <w:div w:id="385951036">
      <w:bodyDiv w:val="1"/>
      <w:marLeft w:val="0"/>
      <w:marRight w:val="0"/>
      <w:marTop w:val="0"/>
      <w:marBottom w:val="0"/>
      <w:divBdr>
        <w:top w:val="none" w:sz="0" w:space="0" w:color="auto"/>
        <w:left w:val="none" w:sz="0" w:space="0" w:color="auto"/>
        <w:bottom w:val="none" w:sz="0" w:space="0" w:color="auto"/>
        <w:right w:val="none" w:sz="0" w:space="0" w:color="auto"/>
      </w:divBdr>
      <w:divsChild>
        <w:div w:id="1139421115">
          <w:marLeft w:val="547"/>
          <w:marRight w:val="0"/>
          <w:marTop w:val="86"/>
          <w:marBottom w:val="0"/>
          <w:divBdr>
            <w:top w:val="none" w:sz="0" w:space="0" w:color="auto"/>
            <w:left w:val="none" w:sz="0" w:space="0" w:color="auto"/>
            <w:bottom w:val="none" w:sz="0" w:space="0" w:color="auto"/>
            <w:right w:val="none" w:sz="0" w:space="0" w:color="auto"/>
          </w:divBdr>
        </w:div>
        <w:div w:id="1112818818">
          <w:marLeft w:val="547"/>
          <w:marRight w:val="0"/>
          <w:marTop w:val="86"/>
          <w:marBottom w:val="0"/>
          <w:divBdr>
            <w:top w:val="none" w:sz="0" w:space="0" w:color="auto"/>
            <w:left w:val="none" w:sz="0" w:space="0" w:color="auto"/>
            <w:bottom w:val="none" w:sz="0" w:space="0" w:color="auto"/>
            <w:right w:val="none" w:sz="0" w:space="0" w:color="auto"/>
          </w:divBdr>
        </w:div>
        <w:div w:id="1679387385">
          <w:marLeft w:val="1166"/>
          <w:marRight w:val="0"/>
          <w:marTop w:val="77"/>
          <w:marBottom w:val="0"/>
          <w:divBdr>
            <w:top w:val="none" w:sz="0" w:space="0" w:color="auto"/>
            <w:left w:val="none" w:sz="0" w:space="0" w:color="auto"/>
            <w:bottom w:val="none" w:sz="0" w:space="0" w:color="auto"/>
            <w:right w:val="none" w:sz="0" w:space="0" w:color="auto"/>
          </w:divBdr>
        </w:div>
        <w:div w:id="83840111">
          <w:marLeft w:val="547"/>
          <w:marRight w:val="0"/>
          <w:marTop w:val="86"/>
          <w:marBottom w:val="0"/>
          <w:divBdr>
            <w:top w:val="none" w:sz="0" w:space="0" w:color="auto"/>
            <w:left w:val="none" w:sz="0" w:space="0" w:color="auto"/>
            <w:bottom w:val="none" w:sz="0" w:space="0" w:color="auto"/>
            <w:right w:val="none" w:sz="0" w:space="0" w:color="auto"/>
          </w:divBdr>
        </w:div>
        <w:div w:id="1361130984">
          <w:marLeft w:val="1166"/>
          <w:marRight w:val="0"/>
          <w:marTop w:val="77"/>
          <w:marBottom w:val="0"/>
          <w:divBdr>
            <w:top w:val="none" w:sz="0" w:space="0" w:color="auto"/>
            <w:left w:val="none" w:sz="0" w:space="0" w:color="auto"/>
            <w:bottom w:val="none" w:sz="0" w:space="0" w:color="auto"/>
            <w:right w:val="none" w:sz="0" w:space="0" w:color="auto"/>
          </w:divBdr>
        </w:div>
        <w:div w:id="1268074481">
          <w:marLeft w:val="547"/>
          <w:marRight w:val="0"/>
          <w:marTop w:val="86"/>
          <w:marBottom w:val="0"/>
          <w:divBdr>
            <w:top w:val="none" w:sz="0" w:space="0" w:color="auto"/>
            <w:left w:val="none" w:sz="0" w:space="0" w:color="auto"/>
            <w:bottom w:val="none" w:sz="0" w:space="0" w:color="auto"/>
            <w:right w:val="none" w:sz="0" w:space="0" w:color="auto"/>
          </w:divBdr>
        </w:div>
        <w:div w:id="63065511">
          <w:marLeft w:val="1166"/>
          <w:marRight w:val="0"/>
          <w:marTop w:val="77"/>
          <w:marBottom w:val="0"/>
          <w:divBdr>
            <w:top w:val="none" w:sz="0" w:space="0" w:color="auto"/>
            <w:left w:val="none" w:sz="0" w:space="0" w:color="auto"/>
            <w:bottom w:val="none" w:sz="0" w:space="0" w:color="auto"/>
            <w:right w:val="none" w:sz="0" w:space="0" w:color="auto"/>
          </w:divBdr>
        </w:div>
      </w:divsChild>
    </w:div>
    <w:div w:id="440077335">
      <w:bodyDiv w:val="1"/>
      <w:marLeft w:val="0"/>
      <w:marRight w:val="0"/>
      <w:marTop w:val="0"/>
      <w:marBottom w:val="0"/>
      <w:divBdr>
        <w:top w:val="none" w:sz="0" w:space="0" w:color="auto"/>
        <w:left w:val="none" w:sz="0" w:space="0" w:color="auto"/>
        <w:bottom w:val="none" w:sz="0" w:space="0" w:color="auto"/>
        <w:right w:val="none" w:sz="0" w:space="0" w:color="auto"/>
      </w:divBdr>
    </w:div>
    <w:div w:id="558252864">
      <w:bodyDiv w:val="1"/>
      <w:marLeft w:val="0"/>
      <w:marRight w:val="0"/>
      <w:marTop w:val="0"/>
      <w:marBottom w:val="0"/>
      <w:divBdr>
        <w:top w:val="none" w:sz="0" w:space="0" w:color="auto"/>
        <w:left w:val="none" w:sz="0" w:space="0" w:color="auto"/>
        <w:bottom w:val="none" w:sz="0" w:space="0" w:color="auto"/>
        <w:right w:val="none" w:sz="0" w:space="0" w:color="auto"/>
      </w:divBdr>
    </w:div>
    <w:div w:id="613370561">
      <w:bodyDiv w:val="1"/>
      <w:marLeft w:val="0"/>
      <w:marRight w:val="0"/>
      <w:marTop w:val="0"/>
      <w:marBottom w:val="0"/>
      <w:divBdr>
        <w:top w:val="none" w:sz="0" w:space="0" w:color="auto"/>
        <w:left w:val="none" w:sz="0" w:space="0" w:color="auto"/>
        <w:bottom w:val="none" w:sz="0" w:space="0" w:color="auto"/>
        <w:right w:val="none" w:sz="0" w:space="0" w:color="auto"/>
      </w:divBdr>
      <w:divsChild>
        <w:div w:id="1302729766">
          <w:marLeft w:val="547"/>
          <w:marRight w:val="0"/>
          <w:marTop w:val="86"/>
          <w:marBottom w:val="0"/>
          <w:divBdr>
            <w:top w:val="none" w:sz="0" w:space="0" w:color="auto"/>
            <w:left w:val="none" w:sz="0" w:space="0" w:color="auto"/>
            <w:bottom w:val="none" w:sz="0" w:space="0" w:color="auto"/>
            <w:right w:val="none" w:sz="0" w:space="0" w:color="auto"/>
          </w:divBdr>
        </w:div>
        <w:div w:id="1937638818">
          <w:marLeft w:val="547"/>
          <w:marRight w:val="0"/>
          <w:marTop w:val="86"/>
          <w:marBottom w:val="0"/>
          <w:divBdr>
            <w:top w:val="none" w:sz="0" w:space="0" w:color="auto"/>
            <w:left w:val="none" w:sz="0" w:space="0" w:color="auto"/>
            <w:bottom w:val="none" w:sz="0" w:space="0" w:color="auto"/>
            <w:right w:val="none" w:sz="0" w:space="0" w:color="auto"/>
          </w:divBdr>
        </w:div>
        <w:div w:id="233900468">
          <w:marLeft w:val="547"/>
          <w:marRight w:val="0"/>
          <w:marTop w:val="86"/>
          <w:marBottom w:val="0"/>
          <w:divBdr>
            <w:top w:val="none" w:sz="0" w:space="0" w:color="auto"/>
            <w:left w:val="none" w:sz="0" w:space="0" w:color="auto"/>
            <w:bottom w:val="none" w:sz="0" w:space="0" w:color="auto"/>
            <w:right w:val="none" w:sz="0" w:space="0" w:color="auto"/>
          </w:divBdr>
        </w:div>
        <w:div w:id="673259839">
          <w:marLeft w:val="547"/>
          <w:marRight w:val="0"/>
          <w:marTop w:val="86"/>
          <w:marBottom w:val="0"/>
          <w:divBdr>
            <w:top w:val="none" w:sz="0" w:space="0" w:color="auto"/>
            <w:left w:val="none" w:sz="0" w:space="0" w:color="auto"/>
            <w:bottom w:val="none" w:sz="0" w:space="0" w:color="auto"/>
            <w:right w:val="none" w:sz="0" w:space="0" w:color="auto"/>
          </w:divBdr>
        </w:div>
        <w:div w:id="1642273806">
          <w:marLeft w:val="547"/>
          <w:marRight w:val="0"/>
          <w:marTop w:val="86"/>
          <w:marBottom w:val="0"/>
          <w:divBdr>
            <w:top w:val="none" w:sz="0" w:space="0" w:color="auto"/>
            <w:left w:val="none" w:sz="0" w:space="0" w:color="auto"/>
            <w:bottom w:val="none" w:sz="0" w:space="0" w:color="auto"/>
            <w:right w:val="none" w:sz="0" w:space="0" w:color="auto"/>
          </w:divBdr>
        </w:div>
        <w:div w:id="811824904">
          <w:marLeft w:val="1166"/>
          <w:marRight w:val="0"/>
          <w:marTop w:val="77"/>
          <w:marBottom w:val="0"/>
          <w:divBdr>
            <w:top w:val="none" w:sz="0" w:space="0" w:color="auto"/>
            <w:left w:val="none" w:sz="0" w:space="0" w:color="auto"/>
            <w:bottom w:val="none" w:sz="0" w:space="0" w:color="auto"/>
            <w:right w:val="none" w:sz="0" w:space="0" w:color="auto"/>
          </w:divBdr>
        </w:div>
        <w:div w:id="122963925">
          <w:marLeft w:val="1166"/>
          <w:marRight w:val="0"/>
          <w:marTop w:val="77"/>
          <w:marBottom w:val="0"/>
          <w:divBdr>
            <w:top w:val="none" w:sz="0" w:space="0" w:color="auto"/>
            <w:left w:val="none" w:sz="0" w:space="0" w:color="auto"/>
            <w:bottom w:val="none" w:sz="0" w:space="0" w:color="auto"/>
            <w:right w:val="none" w:sz="0" w:space="0" w:color="auto"/>
          </w:divBdr>
        </w:div>
        <w:div w:id="18238173">
          <w:marLeft w:val="1166"/>
          <w:marRight w:val="0"/>
          <w:marTop w:val="77"/>
          <w:marBottom w:val="0"/>
          <w:divBdr>
            <w:top w:val="none" w:sz="0" w:space="0" w:color="auto"/>
            <w:left w:val="none" w:sz="0" w:space="0" w:color="auto"/>
            <w:bottom w:val="none" w:sz="0" w:space="0" w:color="auto"/>
            <w:right w:val="none" w:sz="0" w:space="0" w:color="auto"/>
          </w:divBdr>
        </w:div>
        <w:div w:id="2132821986">
          <w:marLeft w:val="1166"/>
          <w:marRight w:val="0"/>
          <w:marTop w:val="77"/>
          <w:marBottom w:val="0"/>
          <w:divBdr>
            <w:top w:val="none" w:sz="0" w:space="0" w:color="auto"/>
            <w:left w:val="none" w:sz="0" w:space="0" w:color="auto"/>
            <w:bottom w:val="none" w:sz="0" w:space="0" w:color="auto"/>
            <w:right w:val="none" w:sz="0" w:space="0" w:color="auto"/>
          </w:divBdr>
        </w:div>
        <w:div w:id="1023291304">
          <w:marLeft w:val="1166"/>
          <w:marRight w:val="0"/>
          <w:marTop w:val="77"/>
          <w:marBottom w:val="0"/>
          <w:divBdr>
            <w:top w:val="none" w:sz="0" w:space="0" w:color="auto"/>
            <w:left w:val="none" w:sz="0" w:space="0" w:color="auto"/>
            <w:bottom w:val="none" w:sz="0" w:space="0" w:color="auto"/>
            <w:right w:val="none" w:sz="0" w:space="0" w:color="auto"/>
          </w:divBdr>
        </w:div>
        <w:div w:id="1676378055">
          <w:marLeft w:val="1166"/>
          <w:marRight w:val="0"/>
          <w:marTop w:val="77"/>
          <w:marBottom w:val="0"/>
          <w:divBdr>
            <w:top w:val="none" w:sz="0" w:space="0" w:color="auto"/>
            <w:left w:val="none" w:sz="0" w:space="0" w:color="auto"/>
            <w:bottom w:val="none" w:sz="0" w:space="0" w:color="auto"/>
            <w:right w:val="none" w:sz="0" w:space="0" w:color="auto"/>
          </w:divBdr>
        </w:div>
        <w:div w:id="162665821">
          <w:marLeft w:val="547"/>
          <w:marRight w:val="0"/>
          <w:marTop w:val="86"/>
          <w:marBottom w:val="0"/>
          <w:divBdr>
            <w:top w:val="none" w:sz="0" w:space="0" w:color="auto"/>
            <w:left w:val="none" w:sz="0" w:space="0" w:color="auto"/>
            <w:bottom w:val="none" w:sz="0" w:space="0" w:color="auto"/>
            <w:right w:val="none" w:sz="0" w:space="0" w:color="auto"/>
          </w:divBdr>
        </w:div>
        <w:div w:id="1517689245">
          <w:marLeft w:val="547"/>
          <w:marRight w:val="0"/>
          <w:marTop w:val="86"/>
          <w:marBottom w:val="0"/>
          <w:divBdr>
            <w:top w:val="none" w:sz="0" w:space="0" w:color="auto"/>
            <w:left w:val="none" w:sz="0" w:space="0" w:color="auto"/>
            <w:bottom w:val="none" w:sz="0" w:space="0" w:color="auto"/>
            <w:right w:val="none" w:sz="0" w:space="0" w:color="auto"/>
          </w:divBdr>
        </w:div>
        <w:div w:id="1417481976">
          <w:marLeft w:val="1166"/>
          <w:marRight w:val="0"/>
          <w:marTop w:val="77"/>
          <w:marBottom w:val="0"/>
          <w:divBdr>
            <w:top w:val="none" w:sz="0" w:space="0" w:color="auto"/>
            <w:left w:val="none" w:sz="0" w:space="0" w:color="auto"/>
            <w:bottom w:val="none" w:sz="0" w:space="0" w:color="auto"/>
            <w:right w:val="none" w:sz="0" w:space="0" w:color="auto"/>
          </w:divBdr>
        </w:div>
        <w:div w:id="677074602">
          <w:marLeft w:val="1166"/>
          <w:marRight w:val="0"/>
          <w:marTop w:val="77"/>
          <w:marBottom w:val="0"/>
          <w:divBdr>
            <w:top w:val="none" w:sz="0" w:space="0" w:color="auto"/>
            <w:left w:val="none" w:sz="0" w:space="0" w:color="auto"/>
            <w:bottom w:val="none" w:sz="0" w:space="0" w:color="auto"/>
            <w:right w:val="none" w:sz="0" w:space="0" w:color="auto"/>
          </w:divBdr>
        </w:div>
        <w:div w:id="846409692">
          <w:marLeft w:val="547"/>
          <w:marRight w:val="0"/>
          <w:marTop w:val="86"/>
          <w:marBottom w:val="0"/>
          <w:divBdr>
            <w:top w:val="none" w:sz="0" w:space="0" w:color="auto"/>
            <w:left w:val="none" w:sz="0" w:space="0" w:color="auto"/>
            <w:bottom w:val="none" w:sz="0" w:space="0" w:color="auto"/>
            <w:right w:val="none" w:sz="0" w:space="0" w:color="auto"/>
          </w:divBdr>
        </w:div>
      </w:divsChild>
    </w:div>
    <w:div w:id="1171330489">
      <w:bodyDiv w:val="1"/>
      <w:marLeft w:val="0"/>
      <w:marRight w:val="0"/>
      <w:marTop w:val="0"/>
      <w:marBottom w:val="0"/>
      <w:divBdr>
        <w:top w:val="none" w:sz="0" w:space="0" w:color="auto"/>
        <w:left w:val="none" w:sz="0" w:space="0" w:color="auto"/>
        <w:bottom w:val="none" w:sz="0" w:space="0" w:color="auto"/>
        <w:right w:val="none" w:sz="0" w:space="0" w:color="auto"/>
      </w:divBdr>
    </w:div>
    <w:div w:id="1470710349">
      <w:bodyDiv w:val="1"/>
      <w:marLeft w:val="0"/>
      <w:marRight w:val="0"/>
      <w:marTop w:val="0"/>
      <w:marBottom w:val="0"/>
      <w:divBdr>
        <w:top w:val="none" w:sz="0" w:space="0" w:color="auto"/>
        <w:left w:val="none" w:sz="0" w:space="0" w:color="auto"/>
        <w:bottom w:val="none" w:sz="0" w:space="0" w:color="auto"/>
        <w:right w:val="none" w:sz="0" w:space="0" w:color="auto"/>
      </w:divBdr>
      <w:divsChild>
        <w:div w:id="1541285874">
          <w:marLeft w:val="547"/>
          <w:marRight w:val="0"/>
          <w:marTop w:val="86"/>
          <w:marBottom w:val="0"/>
          <w:divBdr>
            <w:top w:val="none" w:sz="0" w:space="0" w:color="auto"/>
            <w:left w:val="none" w:sz="0" w:space="0" w:color="auto"/>
            <w:bottom w:val="none" w:sz="0" w:space="0" w:color="auto"/>
            <w:right w:val="none" w:sz="0" w:space="0" w:color="auto"/>
          </w:divBdr>
        </w:div>
        <w:div w:id="47338861">
          <w:marLeft w:val="1166"/>
          <w:marRight w:val="0"/>
          <w:marTop w:val="77"/>
          <w:marBottom w:val="0"/>
          <w:divBdr>
            <w:top w:val="none" w:sz="0" w:space="0" w:color="auto"/>
            <w:left w:val="none" w:sz="0" w:space="0" w:color="auto"/>
            <w:bottom w:val="none" w:sz="0" w:space="0" w:color="auto"/>
            <w:right w:val="none" w:sz="0" w:space="0" w:color="auto"/>
          </w:divBdr>
        </w:div>
        <w:div w:id="1564638170">
          <w:marLeft w:val="547"/>
          <w:marRight w:val="0"/>
          <w:marTop w:val="86"/>
          <w:marBottom w:val="0"/>
          <w:divBdr>
            <w:top w:val="none" w:sz="0" w:space="0" w:color="auto"/>
            <w:left w:val="none" w:sz="0" w:space="0" w:color="auto"/>
            <w:bottom w:val="none" w:sz="0" w:space="0" w:color="auto"/>
            <w:right w:val="none" w:sz="0" w:space="0" w:color="auto"/>
          </w:divBdr>
        </w:div>
        <w:div w:id="1758860417">
          <w:marLeft w:val="1166"/>
          <w:marRight w:val="0"/>
          <w:marTop w:val="77"/>
          <w:marBottom w:val="0"/>
          <w:divBdr>
            <w:top w:val="none" w:sz="0" w:space="0" w:color="auto"/>
            <w:left w:val="none" w:sz="0" w:space="0" w:color="auto"/>
            <w:bottom w:val="none" w:sz="0" w:space="0" w:color="auto"/>
            <w:right w:val="none" w:sz="0" w:space="0" w:color="auto"/>
          </w:divBdr>
        </w:div>
        <w:div w:id="798763606">
          <w:marLeft w:val="1166"/>
          <w:marRight w:val="0"/>
          <w:marTop w:val="77"/>
          <w:marBottom w:val="0"/>
          <w:divBdr>
            <w:top w:val="none" w:sz="0" w:space="0" w:color="auto"/>
            <w:left w:val="none" w:sz="0" w:space="0" w:color="auto"/>
            <w:bottom w:val="none" w:sz="0" w:space="0" w:color="auto"/>
            <w:right w:val="none" w:sz="0" w:space="0" w:color="auto"/>
          </w:divBdr>
        </w:div>
        <w:div w:id="75787027">
          <w:marLeft w:val="547"/>
          <w:marRight w:val="0"/>
          <w:marTop w:val="86"/>
          <w:marBottom w:val="0"/>
          <w:divBdr>
            <w:top w:val="none" w:sz="0" w:space="0" w:color="auto"/>
            <w:left w:val="none" w:sz="0" w:space="0" w:color="auto"/>
            <w:bottom w:val="none" w:sz="0" w:space="0" w:color="auto"/>
            <w:right w:val="none" w:sz="0" w:space="0" w:color="auto"/>
          </w:divBdr>
        </w:div>
        <w:div w:id="80836766">
          <w:marLeft w:val="1166"/>
          <w:marRight w:val="0"/>
          <w:marTop w:val="77"/>
          <w:marBottom w:val="0"/>
          <w:divBdr>
            <w:top w:val="none" w:sz="0" w:space="0" w:color="auto"/>
            <w:left w:val="none" w:sz="0" w:space="0" w:color="auto"/>
            <w:bottom w:val="none" w:sz="0" w:space="0" w:color="auto"/>
            <w:right w:val="none" w:sz="0" w:space="0" w:color="auto"/>
          </w:divBdr>
        </w:div>
        <w:div w:id="1238243328">
          <w:marLeft w:val="1166"/>
          <w:marRight w:val="0"/>
          <w:marTop w:val="77"/>
          <w:marBottom w:val="0"/>
          <w:divBdr>
            <w:top w:val="none" w:sz="0" w:space="0" w:color="auto"/>
            <w:left w:val="none" w:sz="0" w:space="0" w:color="auto"/>
            <w:bottom w:val="none" w:sz="0" w:space="0" w:color="auto"/>
            <w:right w:val="none" w:sz="0" w:space="0" w:color="auto"/>
          </w:divBdr>
        </w:div>
        <w:div w:id="1692141241">
          <w:marLeft w:val="547"/>
          <w:marRight w:val="0"/>
          <w:marTop w:val="86"/>
          <w:marBottom w:val="0"/>
          <w:divBdr>
            <w:top w:val="none" w:sz="0" w:space="0" w:color="auto"/>
            <w:left w:val="none" w:sz="0" w:space="0" w:color="auto"/>
            <w:bottom w:val="none" w:sz="0" w:space="0" w:color="auto"/>
            <w:right w:val="none" w:sz="0" w:space="0" w:color="auto"/>
          </w:divBdr>
        </w:div>
        <w:div w:id="1736660421">
          <w:marLeft w:val="1166"/>
          <w:marRight w:val="0"/>
          <w:marTop w:val="77"/>
          <w:marBottom w:val="0"/>
          <w:divBdr>
            <w:top w:val="none" w:sz="0" w:space="0" w:color="auto"/>
            <w:left w:val="none" w:sz="0" w:space="0" w:color="auto"/>
            <w:bottom w:val="none" w:sz="0" w:space="0" w:color="auto"/>
            <w:right w:val="none" w:sz="0" w:space="0" w:color="auto"/>
          </w:divBdr>
        </w:div>
        <w:div w:id="173233615">
          <w:marLeft w:val="1166"/>
          <w:marRight w:val="0"/>
          <w:marTop w:val="77"/>
          <w:marBottom w:val="0"/>
          <w:divBdr>
            <w:top w:val="none" w:sz="0" w:space="0" w:color="auto"/>
            <w:left w:val="none" w:sz="0" w:space="0" w:color="auto"/>
            <w:bottom w:val="none" w:sz="0" w:space="0" w:color="auto"/>
            <w:right w:val="none" w:sz="0" w:space="0" w:color="auto"/>
          </w:divBdr>
        </w:div>
        <w:div w:id="1561134886">
          <w:marLeft w:val="547"/>
          <w:marRight w:val="0"/>
          <w:marTop w:val="86"/>
          <w:marBottom w:val="0"/>
          <w:divBdr>
            <w:top w:val="none" w:sz="0" w:space="0" w:color="auto"/>
            <w:left w:val="none" w:sz="0" w:space="0" w:color="auto"/>
            <w:bottom w:val="none" w:sz="0" w:space="0" w:color="auto"/>
            <w:right w:val="none" w:sz="0" w:space="0" w:color="auto"/>
          </w:divBdr>
        </w:div>
        <w:div w:id="1956447688">
          <w:marLeft w:val="1166"/>
          <w:marRight w:val="0"/>
          <w:marTop w:val="77"/>
          <w:marBottom w:val="0"/>
          <w:divBdr>
            <w:top w:val="none" w:sz="0" w:space="0" w:color="auto"/>
            <w:left w:val="none" w:sz="0" w:space="0" w:color="auto"/>
            <w:bottom w:val="none" w:sz="0" w:space="0" w:color="auto"/>
            <w:right w:val="none" w:sz="0" w:space="0" w:color="auto"/>
          </w:divBdr>
        </w:div>
        <w:div w:id="317073707">
          <w:marLeft w:val="1166"/>
          <w:marRight w:val="0"/>
          <w:marTop w:val="77"/>
          <w:marBottom w:val="0"/>
          <w:divBdr>
            <w:top w:val="none" w:sz="0" w:space="0" w:color="auto"/>
            <w:left w:val="none" w:sz="0" w:space="0" w:color="auto"/>
            <w:bottom w:val="none" w:sz="0" w:space="0" w:color="auto"/>
            <w:right w:val="none" w:sz="0" w:space="0" w:color="auto"/>
          </w:divBdr>
        </w:div>
      </w:divsChild>
    </w:div>
    <w:div w:id="1822386851">
      <w:bodyDiv w:val="1"/>
      <w:marLeft w:val="0"/>
      <w:marRight w:val="0"/>
      <w:marTop w:val="0"/>
      <w:marBottom w:val="0"/>
      <w:divBdr>
        <w:top w:val="none" w:sz="0" w:space="0" w:color="auto"/>
        <w:left w:val="none" w:sz="0" w:space="0" w:color="auto"/>
        <w:bottom w:val="none" w:sz="0" w:space="0" w:color="auto"/>
        <w:right w:val="none" w:sz="0" w:space="0" w:color="auto"/>
      </w:divBdr>
      <w:divsChild>
        <w:div w:id="1891455275">
          <w:marLeft w:val="547"/>
          <w:marRight w:val="0"/>
          <w:marTop w:val="86"/>
          <w:marBottom w:val="0"/>
          <w:divBdr>
            <w:top w:val="none" w:sz="0" w:space="0" w:color="auto"/>
            <w:left w:val="none" w:sz="0" w:space="0" w:color="auto"/>
            <w:bottom w:val="none" w:sz="0" w:space="0" w:color="auto"/>
            <w:right w:val="none" w:sz="0" w:space="0" w:color="auto"/>
          </w:divBdr>
        </w:div>
      </w:divsChild>
    </w:div>
    <w:div w:id="188914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1362</Words>
  <Characters>7492</Characters>
  <Application>Microsoft Office Word</Application>
  <DocSecurity>0</DocSecurity>
  <Lines>749</Lines>
  <Paragraphs>354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Apple_RAN4#97e</cp:lastModifiedBy>
  <cp:revision>2</cp:revision>
  <cp:lastPrinted>2020-10-19T02:52:00Z</cp:lastPrinted>
  <dcterms:created xsi:type="dcterms:W3CDTF">2020-10-22T23:33:00Z</dcterms:created>
  <dcterms:modified xsi:type="dcterms:W3CDTF">2020-10-22T23:33:00Z</dcterms:modified>
</cp:coreProperties>
</file>