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55DC7" w14:textId="06DEAE12" w:rsidR="00E3463C" w:rsidRPr="000A59FA" w:rsidRDefault="00E3463C" w:rsidP="00E3463C">
      <w:pPr>
        <w:pStyle w:val="Header"/>
        <w:tabs>
          <w:tab w:val="right" w:pos="9781"/>
          <w:tab w:val="right" w:pos="13323"/>
        </w:tabs>
        <w:outlineLvl w:val="0"/>
        <w:rPr>
          <w:rFonts w:ascii="Arial" w:hAnsi="Arial" w:cs="Arial"/>
          <w:b/>
          <w:sz w:val="24"/>
          <w:szCs w:val="24"/>
        </w:rPr>
      </w:pPr>
      <w:r w:rsidRPr="000A59FA">
        <w:rPr>
          <w:rFonts w:ascii="Arial" w:hAnsi="Arial" w:cs="Arial"/>
          <w:b/>
          <w:sz w:val="24"/>
          <w:szCs w:val="24"/>
        </w:rPr>
        <w:t>3GPP TSG-RAN WG4 Meeting #9</w:t>
      </w:r>
      <w:r w:rsidR="008D5864">
        <w:rPr>
          <w:rFonts w:ascii="Arial" w:hAnsi="Arial" w:cs="Arial"/>
          <w:b/>
          <w:sz w:val="24"/>
          <w:szCs w:val="24"/>
        </w:rPr>
        <w:t>6</w:t>
      </w:r>
      <w:r w:rsidRPr="000A59FA">
        <w:rPr>
          <w:rFonts w:ascii="Arial" w:hAnsi="Arial" w:cs="Arial"/>
          <w:b/>
          <w:sz w:val="24"/>
          <w:szCs w:val="24"/>
        </w:rPr>
        <w:t xml:space="preserve">-e                     </w:t>
      </w:r>
      <w:r w:rsidRPr="000A59FA">
        <w:rPr>
          <w:rFonts w:ascii="Arial" w:hAnsi="Arial" w:cs="Arial"/>
          <w:b/>
          <w:sz w:val="24"/>
          <w:szCs w:val="24"/>
        </w:rPr>
        <w:tab/>
        <w:t>R4-20</w:t>
      </w:r>
      <w:r w:rsidR="0024398D">
        <w:rPr>
          <w:rFonts w:ascii="Arial" w:hAnsi="Arial" w:cs="Arial"/>
          <w:b/>
          <w:sz w:val="24"/>
          <w:szCs w:val="24"/>
        </w:rPr>
        <w:t>11504</w:t>
      </w:r>
    </w:p>
    <w:p w14:paraId="246C1C29" w14:textId="19C88B04" w:rsidR="00B470D8" w:rsidRPr="00BC77B0" w:rsidRDefault="00E3463C" w:rsidP="00B470D8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0A59FA">
        <w:rPr>
          <w:rFonts w:ascii="Arial" w:hAnsi="Arial" w:cs="Arial"/>
          <w:b/>
          <w:sz w:val="24"/>
          <w:szCs w:val="24"/>
        </w:rPr>
        <w:t xml:space="preserve">Electronic Meeting, </w:t>
      </w:r>
      <w:r w:rsidR="008D5864">
        <w:rPr>
          <w:rFonts w:ascii="Arial" w:hAnsi="Arial" w:cs="Arial"/>
          <w:b/>
          <w:sz w:val="24"/>
          <w:szCs w:val="24"/>
        </w:rPr>
        <w:t>17</w:t>
      </w:r>
      <w:r w:rsidRPr="000A59FA">
        <w:rPr>
          <w:rFonts w:ascii="Arial" w:hAnsi="Arial" w:cs="Arial"/>
          <w:b/>
          <w:sz w:val="24"/>
          <w:szCs w:val="24"/>
        </w:rPr>
        <w:t xml:space="preserve"> – </w:t>
      </w:r>
      <w:r w:rsidR="008D5864">
        <w:rPr>
          <w:rFonts w:ascii="Arial" w:hAnsi="Arial" w:cs="Arial"/>
          <w:b/>
          <w:sz w:val="24"/>
          <w:szCs w:val="24"/>
        </w:rPr>
        <w:t>2</w:t>
      </w:r>
      <w:r w:rsidR="0020770A">
        <w:rPr>
          <w:rFonts w:ascii="Arial" w:hAnsi="Arial" w:cs="Arial"/>
          <w:b/>
          <w:sz w:val="24"/>
          <w:szCs w:val="24"/>
        </w:rPr>
        <w:t>8</w:t>
      </w:r>
      <w:r w:rsidR="008D5864">
        <w:rPr>
          <w:rFonts w:ascii="Arial" w:hAnsi="Arial" w:cs="Arial"/>
          <w:b/>
          <w:sz w:val="24"/>
          <w:szCs w:val="24"/>
        </w:rPr>
        <w:t xml:space="preserve"> August</w:t>
      </w:r>
      <w:r w:rsidRPr="000A59FA">
        <w:rPr>
          <w:rFonts w:ascii="Arial" w:hAnsi="Arial" w:cs="Arial"/>
          <w:b/>
          <w:sz w:val="24"/>
          <w:szCs w:val="24"/>
        </w:rPr>
        <w:t>, 2020</w:t>
      </w:r>
    </w:p>
    <w:p w14:paraId="0BCA9DF1" w14:textId="77777777" w:rsidR="00841BCD" w:rsidRPr="00BC77B0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719E796" w14:textId="77777777" w:rsidR="00841BCD" w:rsidRPr="00BC77B0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BC77B0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BC77B0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BC77B0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BC77B0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BC77B0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37D66FCD" w14:textId="1F3D1FE6" w:rsidR="00841BCD" w:rsidRPr="00BC77B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BC77B0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BC77B0">
        <w:rPr>
          <w:rFonts w:ascii="Arial" w:eastAsia="Calibri" w:hAnsi="Arial" w:cs="Arial"/>
          <w:b/>
          <w:bCs/>
          <w:sz w:val="24"/>
          <w:lang w:val="en-GB"/>
        </w:rPr>
        <w:tab/>
      </w:r>
      <w:r w:rsidR="008D5864">
        <w:rPr>
          <w:rFonts w:ascii="Arial" w:eastAsia="Calibri" w:hAnsi="Arial" w:cs="Arial"/>
          <w:b/>
          <w:bCs/>
          <w:sz w:val="24"/>
          <w:lang w:val="en-GB"/>
        </w:rPr>
        <w:t xml:space="preserve">NPUSCH </w:t>
      </w:r>
      <w:r w:rsidR="00E71B9B">
        <w:rPr>
          <w:rFonts w:ascii="Arial" w:eastAsia="Calibri" w:hAnsi="Arial" w:cs="Arial"/>
          <w:b/>
          <w:bCs/>
          <w:sz w:val="24"/>
          <w:lang w:val="en-GB"/>
        </w:rPr>
        <w:t xml:space="preserve">format 1 </w:t>
      </w:r>
      <w:r w:rsidR="008D5864">
        <w:rPr>
          <w:rFonts w:ascii="Arial" w:eastAsia="Calibri" w:hAnsi="Arial" w:cs="Arial"/>
          <w:b/>
          <w:bCs/>
          <w:sz w:val="24"/>
          <w:lang w:val="en-GB"/>
        </w:rPr>
        <w:t>performance for Multi-TB scheduling</w:t>
      </w:r>
    </w:p>
    <w:p w14:paraId="388BE204" w14:textId="5FED1F82" w:rsidR="00841BCD" w:rsidRPr="00BC77B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BC77B0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BC77B0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8D5864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D841B3" w:rsidRPr="00BC77B0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8D5864">
        <w:rPr>
          <w:rFonts w:ascii="Arial" w:eastAsia="MS Mincho" w:hAnsi="Arial" w:cs="Arial"/>
          <w:b/>
          <w:bCs/>
          <w:sz w:val="24"/>
          <w:szCs w:val="20"/>
          <w:lang w:val="en-GB"/>
        </w:rPr>
        <w:t>2.3.2</w:t>
      </w:r>
    </w:p>
    <w:p w14:paraId="696A856C" w14:textId="4AD185B0" w:rsidR="00841BCD" w:rsidRPr="00BC77B0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BC77B0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BC77B0">
        <w:rPr>
          <w:rFonts w:ascii="Arial" w:eastAsia="Calibri" w:hAnsi="Arial" w:cs="Arial"/>
          <w:b/>
          <w:bCs/>
          <w:sz w:val="24"/>
          <w:lang w:val="en-GB"/>
        </w:rPr>
        <w:tab/>
      </w:r>
      <w:r w:rsidR="007657EE" w:rsidRPr="00BC77B0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368D7580" w14:textId="77777777" w:rsidR="00841BCD" w:rsidRPr="00BC77B0" w:rsidRDefault="00841BCD" w:rsidP="00A37002">
      <w:pPr>
        <w:pStyle w:val="RAN4H1"/>
      </w:pPr>
      <w:r w:rsidRPr="00BC77B0">
        <w:t>Intro</w:t>
      </w:r>
      <w:r w:rsidRPr="00BC77B0">
        <w:rPr>
          <w:rStyle w:val="RAN4H1Char"/>
        </w:rPr>
        <w:t>ductio</w:t>
      </w:r>
      <w:r w:rsidRPr="00BC77B0">
        <w:t>n</w:t>
      </w:r>
    </w:p>
    <w:p w14:paraId="6BE16D3D" w14:textId="030A225F" w:rsidR="003E00B9" w:rsidRPr="00BC77B0" w:rsidRDefault="002573B5" w:rsidP="00E94B04">
      <w:pPr>
        <w:ind w:right="-22"/>
        <w:rPr>
          <w:lang w:val="en-GB"/>
        </w:rPr>
      </w:pPr>
      <w:r w:rsidRPr="00BC77B0">
        <w:rPr>
          <w:lang w:val="en-GB"/>
        </w:rPr>
        <w:t>At RAN4 #9</w:t>
      </w:r>
      <w:r w:rsidR="003F7890">
        <w:rPr>
          <w:lang w:val="en-GB"/>
        </w:rPr>
        <w:t>5</w:t>
      </w:r>
      <w:r w:rsidR="00C66120">
        <w:rPr>
          <w:lang w:val="en-GB"/>
        </w:rPr>
        <w:t>-e</w:t>
      </w:r>
      <w:r w:rsidRPr="00BC77B0">
        <w:rPr>
          <w:lang w:val="en-GB"/>
        </w:rPr>
        <w:t xml:space="preserve">, </w:t>
      </w:r>
      <w:r w:rsidR="00BB7ED6" w:rsidRPr="00BC77B0">
        <w:rPr>
          <w:lang w:val="en-GB"/>
        </w:rPr>
        <w:t xml:space="preserve">UE and BS demodulation requirements for </w:t>
      </w:r>
      <w:r w:rsidR="0094043F" w:rsidRPr="00BC77B0">
        <w:rPr>
          <w:lang w:val="en-GB"/>
        </w:rPr>
        <w:t>the WI on Additional</w:t>
      </w:r>
      <w:r w:rsidR="003D6942" w:rsidRPr="00BC77B0">
        <w:rPr>
          <w:lang w:val="en-GB"/>
        </w:rPr>
        <w:t xml:space="preserve"> </w:t>
      </w:r>
      <w:r w:rsidR="0094043F" w:rsidRPr="00BC77B0">
        <w:rPr>
          <w:lang w:val="en-GB"/>
        </w:rPr>
        <w:t xml:space="preserve">enhancements for </w:t>
      </w:r>
      <w:r w:rsidR="003D6942" w:rsidRPr="00BC77B0">
        <w:rPr>
          <w:lang w:val="en-GB"/>
        </w:rPr>
        <w:t xml:space="preserve">NB-IoT </w:t>
      </w:r>
      <w:r w:rsidR="00BB7ED6" w:rsidRPr="00BC77B0">
        <w:rPr>
          <w:lang w:val="en-GB"/>
        </w:rPr>
        <w:t xml:space="preserve">[1] were </w:t>
      </w:r>
      <w:r w:rsidR="00C10EE4">
        <w:rPr>
          <w:lang w:val="en-GB"/>
        </w:rPr>
        <w:t xml:space="preserve">further </w:t>
      </w:r>
      <w:r w:rsidR="00BB7ED6" w:rsidRPr="00BC77B0">
        <w:rPr>
          <w:lang w:val="en-GB"/>
        </w:rPr>
        <w:t>discussed. In the WF [2]</w:t>
      </w:r>
      <w:r w:rsidR="0094043F" w:rsidRPr="00BC77B0">
        <w:rPr>
          <w:lang w:val="en-GB"/>
        </w:rPr>
        <w:t>,</w:t>
      </w:r>
      <w:r w:rsidR="00EB1188" w:rsidRPr="00BC77B0">
        <w:rPr>
          <w:lang w:val="en-GB"/>
        </w:rPr>
        <w:t xml:space="preserve"> the</w:t>
      </w:r>
      <w:r w:rsidR="00BB7ED6" w:rsidRPr="00BC77B0">
        <w:rPr>
          <w:lang w:val="en-GB"/>
        </w:rPr>
        <w:t xml:space="preserve"> </w:t>
      </w:r>
      <w:r w:rsidR="00EB1188" w:rsidRPr="00BC77B0">
        <w:rPr>
          <w:lang w:val="en-GB"/>
        </w:rPr>
        <w:t>following agreement</w:t>
      </w:r>
      <w:r w:rsidR="00E06217" w:rsidRPr="00BC77B0">
        <w:rPr>
          <w:lang w:val="en-GB"/>
        </w:rPr>
        <w:t>s</w:t>
      </w:r>
      <w:r w:rsidR="00EB1188" w:rsidRPr="00BC77B0">
        <w:rPr>
          <w:lang w:val="en-GB"/>
        </w:rPr>
        <w:t xml:space="preserve"> on</w:t>
      </w:r>
      <w:r w:rsidR="002C6A87">
        <w:rPr>
          <w:lang w:val="en-GB"/>
        </w:rPr>
        <w:t xml:space="preserve"> </w:t>
      </w:r>
      <w:r w:rsidR="00EB1188" w:rsidRPr="00BC77B0">
        <w:rPr>
          <w:lang w:val="en-GB"/>
        </w:rPr>
        <w:t xml:space="preserve">BS demodulation requirements </w:t>
      </w:r>
      <w:r w:rsidR="00F30C71">
        <w:rPr>
          <w:lang w:val="en-GB"/>
        </w:rPr>
        <w:t xml:space="preserve">for </w:t>
      </w:r>
      <w:r w:rsidR="00D4698F">
        <w:rPr>
          <w:lang w:val="en-GB"/>
        </w:rPr>
        <w:t xml:space="preserve">the </w:t>
      </w:r>
      <w:r w:rsidR="00F30C71">
        <w:rPr>
          <w:lang w:val="en-GB"/>
        </w:rPr>
        <w:t xml:space="preserve">Multi-TB scheduling enhancement </w:t>
      </w:r>
      <w:r w:rsidR="00E06217" w:rsidRPr="00BC77B0">
        <w:rPr>
          <w:lang w:val="en-GB"/>
        </w:rPr>
        <w:t>are</w:t>
      </w:r>
      <w:r w:rsidR="00EB1188" w:rsidRPr="00BC77B0">
        <w:rPr>
          <w:lang w:val="en-GB"/>
        </w:rPr>
        <w:t xml:space="preserve"> reflected. 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3E00B9" w:rsidRPr="00BC77B0" w14:paraId="2602AE1C" w14:textId="77777777" w:rsidTr="002C6A87">
        <w:tc>
          <w:tcPr>
            <w:tcW w:w="10060" w:type="dxa"/>
          </w:tcPr>
          <w:p w14:paraId="143B8E55" w14:textId="4681701D" w:rsidR="00B33AFD" w:rsidRPr="00BC77B0" w:rsidRDefault="003F7890" w:rsidP="003F7890">
            <w:pPr>
              <w:spacing w:before="120" w:after="120"/>
              <w:rPr>
                <w:b/>
              </w:rPr>
            </w:pPr>
            <w:r w:rsidRPr="003F7890">
              <w:rPr>
                <w:b/>
              </w:rPr>
              <w:t>NPUSCH format 1 performance requirements</w:t>
            </w:r>
          </w:p>
          <w:p w14:paraId="71EE8B6D" w14:textId="0E6EA86C" w:rsidR="002C6A87" w:rsidRPr="002C6A87" w:rsidRDefault="003F7890" w:rsidP="002C6A87">
            <w:pPr>
              <w:numPr>
                <w:ilvl w:val="0"/>
                <w:numId w:val="8"/>
              </w:numPr>
              <w:spacing w:after="240"/>
              <w:ind w:left="714" w:hanging="357"/>
              <w:rPr>
                <w:bCs/>
              </w:rPr>
            </w:pPr>
            <w:r w:rsidRPr="003F7890">
              <w:rPr>
                <w:lang w:eastAsia="x-none"/>
              </w:rPr>
              <w:t>Define NPUSCH format 1 performance requirements with multi-TB scheduled transmission by using the following simulation assumptions.</w:t>
            </w:r>
          </w:p>
          <w:tbl>
            <w:tblPr>
              <w:tblStyle w:val="TableGrid"/>
              <w:tblW w:w="6662" w:type="dxa"/>
              <w:tblInd w:w="738" w:type="dxa"/>
              <w:tblLook w:val="04A0" w:firstRow="1" w:lastRow="0" w:firstColumn="1" w:lastColumn="0" w:noHBand="0" w:noVBand="1"/>
            </w:tblPr>
            <w:tblGrid>
              <w:gridCol w:w="3118"/>
              <w:gridCol w:w="3544"/>
            </w:tblGrid>
            <w:tr w:rsidR="002C6A87" w14:paraId="70A08F75" w14:textId="77777777" w:rsidTr="002C6A87">
              <w:tc>
                <w:tcPr>
                  <w:tcW w:w="3118" w:type="dxa"/>
                  <w:vAlign w:val="center"/>
                </w:tcPr>
                <w:p w14:paraId="2EACE5DE" w14:textId="6F4F3BDA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/>
                      <w:bCs/>
                      <w:lang w:val="en-GB"/>
                    </w:rPr>
                    <w:t>Parameters</w:t>
                  </w:r>
                </w:p>
              </w:tc>
              <w:tc>
                <w:tcPr>
                  <w:tcW w:w="3544" w:type="dxa"/>
                  <w:vAlign w:val="center"/>
                </w:tcPr>
                <w:p w14:paraId="2561E9E1" w14:textId="1FDDBDA2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/>
                      <w:bCs/>
                      <w:lang w:val="en-GB"/>
                    </w:rPr>
                    <w:t>Value</w:t>
                  </w:r>
                </w:p>
              </w:tc>
            </w:tr>
            <w:tr w:rsidR="002C6A87" w14:paraId="0D8ADA23" w14:textId="77777777" w:rsidTr="002C6A87">
              <w:tc>
                <w:tcPr>
                  <w:tcW w:w="3118" w:type="dxa"/>
                </w:tcPr>
                <w:p w14:paraId="787E8794" w14:textId="4DB81C0C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Number of tones</w:t>
                  </w:r>
                </w:p>
              </w:tc>
              <w:tc>
                <w:tcPr>
                  <w:tcW w:w="3544" w:type="dxa"/>
                  <w:vAlign w:val="center"/>
                </w:tcPr>
                <w:p w14:paraId="5B7EDFB5" w14:textId="18C0C413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12</w:t>
                  </w:r>
                </w:p>
              </w:tc>
            </w:tr>
            <w:tr w:rsidR="002C6A87" w14:paraId="2F709AAB" w14:textId="77777777" w:rsidTr="002C6A87">
              <w:tc>
                <w:tcPr>
                  <w:tcW w:w="3118" w:type="dxa"/>
                </w:tcPr>
                <w:p w14:paraId="6EEC455A" w14:textId="2B18C9F5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SCS</w:t>
                  </w:r>
                </w:p>
              </w:tc>
              <w:tc>
                <w:tcPr>
                  <w:tcW w:w="3544" w:type="dxa"/>
                  <w:vAlign w:val="center"/>
                </w:tcPr>
                <w:p w14:paraId="4C7CE6C2" w14:textId="362EC6AC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15kHz</w:t>
                  </w:r>
                </w:p>
              </w:tc>
            </w:tr>
            <w:tr w:rsidR="002C6A87" w14:paraId="7684BBE2" w14:textId="77777777" w:rsidTr="002C6A87">
              <w:tc>
                <w:tcPr>
                  <w:tcW w:w="3118" w:type="dxa"/>
                </w:tcPr>
                <w:p w14:paraId="64759931" w14:textId="71088E6C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Antenna configuration</w:t>
                  </w:r>
                </w:p>
              </w:tc>
              <w:tc>
                <w:tcPr>
                  <w:tcW w:w="3544" w:type="dxa"/>
                  <w:vAlign w:val="center"/>
                </w:tcPr>
                <w:p w14:paraId="0FFDE9D1" w14:textId="3B88900C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1T2R</w:t>
                  </w:r>
                </w:p>
              </w:tc>
            </w:tr>
            <w:tr w:rsidR="002C6A87" w14:paraId="7DF061D4" w14:textId="77777777" w:rsidTr="002C6A87">
              <w:tc>
                <w:tcPr>
                  <w:tcW w:w="3118" w:type="dxa"/>
                </w:tcPr>
                <w:p w14:paraId="4E38A324" w14:textId="704CBDF1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Channel model</w:t>
                  </w:r>
                </w:p>
              </w:tc>
              <w:tc>
                <w:tcPr>
                  <w:tcW w:w="3544" w:type="dxa"/>
                  <w:vAlign w:val="center"/>
                </w:tcPr>
                <w:p w14:paraId="5EA332CB" w14:textId="010AF4DB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ETU 1Hz</w:t>
                  </w:r>
                </w:p>
              </w:tc>
            </w:tr>
            <w:tr w:rsidR="002C6A87" w14:paraId="44C5D567" w14:textId="77777777" w:rsidTr="002C6A87">
              <w:tc>
                <w:tcPr>
                  <w:tcW w:w="3118" w:type="dxa"/>
                </w:tcPr>
                <w:p w14:paraId="7DFBC83B" w14:textId="4B1FB85E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Frequency error</w:t>
                  </w:r>
                </w:p>
              </w:tc>
              <w:tc>
                <w:tcPr>
                  <w:tcW w:w="3544" w:type="dxa"/>
                  <w:vAlign w:val="center"/>
                </w:tcPr>
                <w:p w14:paraId="00C0812A" w14:textId="1C601688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0Hz</w:t>
                  </w:r>
                </w:p>
              </w:tc>
            </w:tr>
            <w:tr w:rsidR="002C6A87" w14:paraId="28954DED" w14:textId="77777777" w:rsidTr="002C6A87">
              <w:tc>
                <w:tcPr>
                  <w:tcW w:w="3118" w:type="dxa"/>
                </w:tcPr>
                <w:p w14:paraId="325F841B" w14:textId="1AF0C4B1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Timing error</w:t>
                  </w:r>
                </w:p>
              </w:tc>
              <w:tc>
                <w:tcPr>
                  <w:tcW w:w="3544" w:type="dxa"/>
                  <w:vAlign w:val="center"/>
                </w:tcPr>
                <w:p w14:paraId="38874893" w14:textId="2D4D0FE3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0μs</w:t>
                  </w:r>
                </w:p>
              </w:tc>
            </w:tr>
            <w:tr w:rsidR="002C6A87" w14:paraId="47BBFD07" w14:textId="77777777" w:rsidTr="002C6A87">
              <w:tc>
                <w:tcPr>
                  <w:tcW w:w="3118" w:type="dxa"/>
                </w:tcPr>
                <w:p w14:paraId="7D04C624" w14:textId="21B68C46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Performance target</w:t>
                  </w:r>
                </w:p>
              </w:tc>
              <w:tc>
                <w:tcPr>
                  <w:tcW w:w="3544" w:type="dxa"/>
                  <w:vAlign w:val="center"/>
                </w:tcPr>
                <w:p w14:paraId="1C70B941" w14:textId="00674A74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SNR@ 70% of maximum throughput</w:t>
                  </w:r>
                </w:p>
              </w:tc>
            </w:tr>
            <w:tr w:rsidR="002C6A87" w14:paraId="0B1E56C9" w14:textId="77777777" w:rsidTr="002C6A87">
              <w:tc>
                <w:tcPr>
                  <w:tcW w:w="3118" w:type="dxa"/>
                </w:tcPr>
                <w:p w14:paraId="13FCAAFB" w14:textId="73302854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NRU</w:t>
                  </w:r>
                </w:p>
              </w:tc>
              <w:tc>
                <w:tcPr>
                  <w:tcW w:w="3544" w:type="dxa"/>
                  <w:vAlign w:val="center"/>
                </w:tcPr>
                <w:p w14:paraId="5AE59418" w14:textId="159FEAD8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5</w:t>
                  </w:r>
                </w:p>
              </w:tc>
            </w:tr>
            <w:tr w:rsidR="002C6A87" w14:paraId="7C9FC263" w14:textId="77777777" w:rsidTr="002C6A87">
              <w:tc>
                <w:tcPr>
                  <w:tcW w:w="3118" w:type="dxa"/>
                </w:tcPr>
                <w:p w14:paraId="03C95F3C" w14:textId="1988029F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Repetition number</w:t>
                  </w:r>
                </w:p>
              </w:tc>
              <w:tc>
                <w:tcPr>
                  <w:tcW w:w="3544" w:type="dxa"/>
                  <w:vAlign w:val="center"/>
                </w:tcPr>
                <w:p w14:paraId="2D9D6ECE" w14:textId="3301201F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64</w:t>
                  </w:r>
                </w:p>
              </w:tc>
            </w:tr>
            <w:tr w:rsidR="002C6A87" w14:paraId="0147B273" w14:textId="77777777" w:rsidTr="002C6A87">
              <w:tc>
                <w:tcPr>
                  <w:tcW w:w="3118" w:type="dxa"/>
                </w:tcPr>
                <w:p w14:paraId="31E1778E" w14:textId="11D95B04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HARQ process</w:t>
                  </w:r>
                </w:p>
              </w:tc>
              <w:tc>
                <w:tcPr>
                  <w:tcW w:w="3544" w:type="dxa"/>
                  <w:vAlign w:val="center"/>
                </w:tcPr>
                <w:p w14:paraId="14BF6DCC" w14:textId="4D3A25F0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2</w:t>
                  </w:r>
                </w:p>
              </w:tc>
            </w:tr>
            <w:tr w:rsidR="002C6A87" w14:paraId="18ACF508" w14:textId="77777777" w:rsidTr="002C6A87">
              <w:tc>
                <w:tcPr>
                  <w:tcW w:w="3118" w:type="dxa"/>
                </w:tcPr>
                <w:p w14:paraId="6FE8AC27" w14:textId="5A856658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Transmission mode</w:t>
                  </w:r>
                </w:p>
              </w:tc>
              <w:tc>
                <w:tcPr>
                  <w:tcW w:w="3544" w:type="dxa"/>
                  <w:vAlign w:val="center"/>
                </w:tcPr>
                <w:p w14:paraId="592F1786" w14:textId="4ACE464C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Interleaved</w:t>
                  </w:r>
                </w:p>
              </w:tc>
            </w:tr>
            <w:tr w:rsidR="002C6A87" w14:paraId="1A3A35C1" w14:textId="77777777" w:rsidTr="002C6A87">
              <w:tc>
                <w:tcPr>
                  <w:tcW w:w="3118" w:type="dxa"/>
                </w:tcPr>
                <w:p w14:paraId="36246CE2" w14:textId="4AB41928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TB size</w:t>
                  </w:r>
                </w:p>
              </w:tc>
              <w:tc>
                <w:tcPr>
                  <w:tcW w:w="3544" w:type="dxa"/>
                  <w:vAlign w:val="center"/>
                </w:tcPr>
                <w:p w14:paraId="4B904E4D" w14:textId="666BB0D7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424</w:t>
                  </w:r>
                </w:p>
              </w:tc>
            </w:tr>
          </w:tbl>
          <w:p w14:paraId="491995C3" w14:textId="1B677E89" w:rsidR="003F7890" w:rsidRPr="00C10EE4" w:rsidRDefault="003F7890" w:rsidP="003F7890">
            <w:pPr>
              <w:spacing w:after="120"/>
              <w:rPr>
                <w:bCs/>
              </w:rPr>
            </w:pPr>
            <w:r w:rsidRPr="003F7890">
              <w:rPr>
                <w:lang w:eastAsia="x-none"/>
              </w:rPr>
              <w:t xml:space="preserve"> </w:t>
            </w:r>
          </w:p>
          <w:p w14:paraId="3BC23F49" w14:textId="075BA583" w:rsidR="00C10EE4" w:rsidRPr="00C10EE4" w:rsidRDefault="003F7890" w:rsidP="002C6A87">
            <w:pPr>
              <w:pStyle w:val="ListParagraph"/>
              <w:numPr>
                <w:ilvl w:val="0"/>
                <w:numId w:val="8"/>
              </w:numPr>
              <w:spacing w:after="240"/>
              <w:ind w:left="714" w:hanging="357"/>
              <w:contextualSpacing w:val="0"/>
              <w:rPr>
                <w:lang w:val="en-GB" w:eastAsia="x-none"/>
              </w:rPr>
            </w:pPr>
            <w:r w:rsidRPr="003F7890">
              <w:rPr>
                <w:lang w:val="en-GB" w:eastAsia="x-none"/>
              </w:rPr>
              <w:t>Interested companies are welcome to provide simulation results in the next meeting</w:t>
            </w:r>
          </w:p>
        </w:tc>
      </w:tr>
    </w:tbl>
    <w:p w14:paraId="4FDE32CD" w14:textId="1C37992D" w:rsidR="006F28AC" w:rsidRPr="00BC77B0" w:rsidRDefault="00F231E7" w:rsidP="00D81C0A">
      <w:pPr>
        <w:spacing w:before="240"/>
        <w:ind w:right="-23"/>
        <w:rPr>
          <w:rFonts w:eastAsia="Calibri" w:cs="Times New Roman"/>
          <w:color w:val="000000" w:themeColor="text1"/>
          <w:szCs w:val="20"/>
          <w:lang w:val="en-GB"/>
        </w:rPr>
      </w:pPr>
      <w:r w:rsidRPr="00BC77B0">
        <w:rPr>
          <w:rFonts w:eastAsia="Calibri" w:cs="Times New Roman"/>
          <w:color w:val="000000" w:themeColor="text1"/>
          <w:szCs w:val="20"/>
          <w:lang w:val="en-GB"/>
        </w:rPr>
        <w:t xml:space="preserve">This contribution </w:t>
      </w:r>
      <w:r w:rsidR="002C6A87">
        <w:rPr>
          <w:rFonts w:eastAsia="Calibri" w:cs="Times New Roman"/>
          <w:color w:val="000000" w:themeColor="text1"/>
          <w:szCs w:val="20"/>
          <w:lang w:val="en-GB"/>
        </w:rPr>
        <w:t xml:space="preserve">provides </w:t>
      </w:r>
      <w:r w:rsidR="00FA20A1">
        <w:rPr>
          <w:rFonts w:eastAsia="Calibri" w:cs="Times New Roman"/>
          <w:color w:val="000000" w:themeColor="text1"/>
          <w:szCs w:val="20"/>
          <w:lang w:val="en-GB"/>
        </w:rPr>
        <w:t>further detail on the simulation assumptions</w:t>
      </w:r>
      <w:r w:rsidR="009074ED">
        <w:rPr>
          <w:rFonts w:eastAsia="Calibri" w:cs="Times New Roman"/>
          <w:color w:val="000000" w:themeColor="text1"/>
          <w:szCs w:val="20"/>
          <w:lang w:val="en-GB"/>
        </w:rPr>
        <w:t>. S</w:t>
      </w:r>
      <w:r w:rsidR="002C6A87">
        <w:rPr>
          <w:rFonts w:eastAsia="Calibri" w:cs="Times New Roman"/>
          <w:color w:val="000000" w:themeColor="text1"/>
          <w:szCs w:val="20"/>
          <w:lang w:val="en-GB"/>
        </w:rPr>
        <w:t>imulation</w:t>
      </w:r>
      <w:r w:rsidR="009074ED">
        <w:rPr>
          <w:rFonts w:eastAsia="Calibri" w:cs="Times New Roman"/>
          <w:color w:val="000000" w:themeColor="text1"/>
          <w:szCs w:val="20"/>
          <w:lang w:val="en-GB"/>
        </w:rPr>
        <w:t xml:space="preserve"> </w:t>
      </w:r>
      <w:r w:rsidR="002C6A87">
        <w:rPr>
          <w:rFonts w:eastAsia="Calibri" w:cs="Times New Roman"/>
          <w:color w:val="000000" w:themeColor="text1"/>
          <w:szCs w:val="20"/>
          <w:lang w:val="en-GB"/>
        </w:rPr>
        <w:t xml:space="preserve">results for the above </w:t>
      </w:r>
      <w:r w:rsidR="00FA20A1">
        <w:rPr>
          <w:rFonts w:eastAsia="Calibri" w:cs="Times New Roman"/>
          <w:color w:val="000000" w:themeColor="text1"/>
          <w:szCs w:val="20"/>
          <w:lang w:val="en-GB"/>
        </w:rPr>
        <w:t xml:space="preserve">depicted </w:t>
      </w:r>
      <w:r w:rsidR="002C6A87">
        <w:rPr>
          <w:rFonts w:eastAsia="Calibri" w:cs="Times New Roman"/>
          <w:color w:val="000000" w:themeColor="text1"/>
          <w:szCs w:val="20"/>
          <w:lang w:val="en-GB"/>
        </w:rPr>
        <w:t>simulation scenario</w:t>
      </w:r>
      <w:r w:rsidR="009074ED">
        <w:rPr>
          <w:rFonts w:eastAsia="Calibri" w:cs="Times New Roman"/>
          <w:color w:val="000000" w:themeColor="text1"/>
          <w:szCs w:val="20"/>
          <w:lang w:val="en-GB"/>
        </w:rPr>
        <w:t xml:space="preserve"> will be added in a revision of this contribution</w:t>
      </w:r>
      <w:r w:rsidR="002C6A87">
        <w:rPr>
          <w:rFonts w:eastAsia="Calibri" w:cs="Times New Roman"/>
          <w:color w:val="000000" w:themeColor="text1"/>
          <w:szCs w:val="20"/>
          <w:lang w:val="en-GB"/>
        </w:rPr>
        <w:t xml:space="preserve">. </w:t>
      </w:r>
    </w:p>
    <w:p w14:paraId="1A4FB904" w14:textId="77777777" w:rsidR="002C2D19" w:rsidRPr="00BC77B0" w:rsidRDefault="00E50C1F" w:rsidP="006F28AC">
      <w:pPr>
        <w:pStyle w:val="RAN4H1"/>
      </w:pPr>
      <w:r w:rsidRPr="00BC77B0">
        <w:t>Discussion</w:t>
      </w:r>
    </w:p>
    <w:p w14:paraId="1B01A408" w14:textId="1DB9B645" w:rsidR="00F30C71" w:rsidRDefault="00F30C71" w:rsidP="00DB6076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In this section further simulation assumptions in addition to the table in section 1 are given and simulation results are reported. </w:t>
      </w:r>
    </w:p>
    <w:p w14:paraId="78924204" w14:textId="77777777" w:rsidR="000C1C21" w:rsidRDefault="000C1C21" w:rsidP="00DB6076">
      <w:pPr>
        <w:rPr>
          <w:color w:val="000000" w:themeColor="text1"/>
          <w:lang w:eastAsia="x-none"/>
        </w:rPr>
      </w:pPr>
    </w:p>
    <w:p w14:paraId="4A445E40" w14:textId="77CA7348" w:rsidR="00F30C71" w:rsidRDefault="00F30C71" w:rsidP="00F30C71">
      <w:pPr>
        <w:pStyle w:val="RAN4H2"/>
      </w:pPr>
      <w:r>
        <w:lastRenderedPageBreak/>
        <w:t>Further simulation assumptions</w:t>
      </w:r>
    </w:p>
    <w:p w14:paraId="652708E7" w14:textId="54BEA3FC" w:rsidR="00F30C71" w:rsidRDefault="00D4698F" w:rsidP="00DB6076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Following additional </w:t>
      </w:r>
      <w:r w:rsidR="00F30C71">
        <w:rPr>
          <w:color w:val="000000" w:themeColor="text1"/>
          <w:lang w:eastAsia="x-none"/>
        </w:rPr>
        <w:t xml:space="preserve">simulation </w:t>
      </w:r>
      <w:r>
        <w:rPr>
          <w:color w:val="000000" w:themeColor="text1"/>
          <w:lang w:eastAsia="x-none"/>
        </w:rPr>
        <w:t xml:space="preserve">assumptions </w:t>
      </w:r>
      <w:r w:rsidR="002941D6">
        <w:rPr>
          <w:color w:val="000000" w:themeColor="text1"/>
          <w:lang w:eastAsia="x-none"/>
        </w:rPr>
        <w:t xml:space="preserve">in Table 1 </w:t>
      </w:r>
      <w:r>
        <w:rPr>
          <w:color w:val="000000" w:themeColor="text1"/>
          <w:lang w:eastAsia="x-none"/>
        </w:rPr>
        <w:t xml:space="preserve">were </w:t>
      </w:r>
      <w:r w:rsidR="002941D6">
        <w:rPr>
          <w:color w:val="000000" w:themeColor="text1"/>
          <w:lang w:eastAsia="x-none"/>
        </w:rPr>
        <w:t>used</w:t>
      </w:r>
      <w:r>
        <w:rPr>
          <w:color w:val="000000" w:themeColor="text1"/>
          <w:lang w:eastAsia="x-none"/>
        </w:rPr>
        <w:t xml:space="preserve">. </w:t>
      </w:r>
    </w:p>
    <w:tbl>
      <w:tblPr>
        <w:tblStyle w:val="TableGrid"/>
        <w:tblW w:w="6945" w:type="dxa"/>
        <w:tblInd w:w="1555" w:type="dxa"/>
        <w:tblLook w:val="04A0" w:firstRow="1" w:lastRow="0" w:firstColumn="1" w:lastColumn="0" w:noHBand="0" w:noVBand="1"/>
      </w:tblPr>
      <w:tblGrid>
        <w:gridCol w:w="1701"/>
        <w:gridCol w:w="1417"/>
        <w:gridCol w:w="3827"/>
      </w:tblGrid>
      <w:tr w:rsidR="002941D6" w14:paraId="175CCBC8" w14:textId="77777777" w:rsidTr="00917D33">
        <w:tc>
          <w:tcPr>
            <w:tcW w:w="1701" w:type="dxa"/>
            <w:vAlign w:val="center"/>
          </w:tcPr>
          <w:p w14:paraId="17F3A958" w14:textId="77777777" w:rsidR="002941D6" w:rsidRDefault="002941D6" w:rsidP="00CE4642">
            <w:pPr>
              <w:spacing w:after="120"/>
              <w:rPr>
                <w:lang w:eastAsia="x-none"/>
              </w:rPr>
            </w:pPr>
            <w:r w:rsidRPr="002C6A87">
              <w:rPr>
                <w:b/>
                <w:bCs/>
                <w:lang w:val="en-GB"/>
              </w:rPr>
              <w:t>Parameters</w:t>
            </w:r>
          </w:p>
        </w:tc>
        <w:tc>
          <w:tcPr>
            <w:tcW w:w="1417" w:type="dxa"/>
          </w:tcPr>
          <w:p w14:paraId="53773D88" w14:textId="5465DE8A" w:rsidR="002941D6" w:rsidRPr="002C6A87" w:rsidRDefault="002941D6" w:rsidP="00CE4642">
            <w:pPr>
              <w:spacing w:after="12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Value</w:t>
            </w:r>
          </w:p>
        </w:tc>
        <w:tc>
          <w:tcPr>
            <w:tcW w:w="3827" w:type="dxa"/>
            <w:vAlign w:val="center"/>
          </w:tcPr>
          <w:p w14:paraId="79B45CE6" w14:textId="6DE30D05" w:rsidR="002941D6" w:rsidRDefault="002941D6" w:rsidP="00CE4642">
            <w:pPr>
              <w:spacing w:after="120"/>
              <w:rPr>
                <w:lang w:eastAsia="x-none"/>
              </w:rPr>
            </w:pPr>
            <w:r>
              <w:rPr>
                <w:b/>
                <w:bCs/>
                <w:lang w:val="en-GB"/>
              </w:rPr>
              <w:t>Description</w:t>
            </w:r>
          </w:p>
        </w:tc>
      </w:tr>
      <w:tr w:rsidR="009561AD" w14:paraId="63450B88" w14:textId="77777777" w:rsidTr="00917D33">
        <w:tc>
          <w:tcPr>
            <w:tcW w:w="1701" w:type="dxa"/>
          </w:tcPr>
          <w:p w14:paraId="40F013DD" w14:textId="4F58323E" w:rsidR="009561AD" w:rsidRPr="002941D6" w:rsidRDefault="009561AD" w:rsidP="009561AD">
            <w:pPr>
              <w:rPr>
                <w:color w:val="000000" w:themeColor="text1"/>
                <w:lang w:val="en-GB" w:eastAsia="x-none"/>
              </w:rPr>
            </w:pPr>
            <w:r>
              <w:rPr>
                <w:lang w:eastAsia="x-none"/>
              </w:rPr>
              <w:t>Duplex scheme</w:t>
            </w:r>
          </w:p>
        </w:tc>
        <w:tc>
          <w:tcPr>
            <w:tcW w:w="1417" w:type="dxa"/>
          </w:tcPr>
          <w:p w14:paraId="5536E2DF" w14:textId="058C56D5" w:rsidR="009561AD" w:rsidRDefault="009561AD" w:rsidP="009561AD">
            <w:pPr>
              <w:rPr>
                <w:color w:val="000000" w:themeColor="text1"/>
                <w:lang w:val="en-GB" w:eastAsia="x-none"/>
              </w:rPr>
            </w:pPr>
            <w:r>
              <w:rPr>
                <w:bCs/>
                <w:lang w:val="en-GB"/>
              </w:rPr>
              <w:t>FDD</w:t>
            </w:r>
          </w:p>
        </w:tc>
        <w:tc>
          <w:tcPr>
            <w:tcW w:w="3827" w:type="dxa"/>
            <w:vAlign w:val="center"/>
          </w:tcPr>
          <w:p w14:paraId="35AA59D5" w14:textId="003D4B71" w:rsidR="009561AD" w:rsidRDefault="00887260" w:rsidP="009561AD">
            <w:pPr>
              <w:rPr>
                <w:color w:val="000000" w:themeColor="text1"/>
                <w:lang w:val="en-GB" w:eastAsia="x-none"/>
              </w:rPr>
            </w:pPr>
            <w:r>
              <w:rPr>
                <w:lang w:eastAsia="x-none"/>
              </w:rPr>
              <w:t>F</w:t>
            </w:r>
            <w:r w:rsidR="009561AD">
              <w:rPr>
                <w:lang w:eastAsia="x-none"/>
              </w:rPr>
              <w:t>rame structure 1</w:t>
            </w:r>
            <w:r>
              <w:rPr>
                <w:lang w:eastAsia="x-none"/>
              </w:rPr>
              <w:t xml:space="preserve"> is used.</w:t>
            </w:r>
          </w:p>
        </w:tc>
      </w:tr>
      <w:tr w:rsidR="002941D6" w14:paraId="7CB56764" w14:textId="77777777" w:rsidTr="00491B77">
        <w:tc>
          <w:tcPr>
            <w:tcW w:w="1701" w:type="dxa"/>
          </w:tcPr>
          <w:p w14:paraId="14291945" w14:textId="00EF8F5D" w:rsidR="002941D6" w:rsidRPr="002941D6" w:rsidRDefault="002941D6" w:rsidP="002941D6">
            <w:pPr>
              <w:rPr>
                <w:color w:val="000000" w:themeColor="text1"/>
                <w:lang w:val="en-GB" w:eastAsia="x-none"/>
              </w:rPr>
            </w:pPr>
            <w:r w:rsidRPr="002941D6">
              <w:rPr>
                <w:color w:val="000000" w:themeColor="text1"/>
                <w:lang w:val="en-GB" w:eastAsia="x-none"/>
              </w:rPr>
              <w:t>Transmission gap</w:t>
            </w:r>
            <w:r w:rsidR="00491B77">
              <w:rPr>
                <w:color w:val="000000" w:themeColor="text1"/>
                <w:lang w:val="en-GB" w:eastAsia="x-none"/>
              </w:rPr>
              <w:t xml:space="preserve"> duration</w:t>
            </w:r>
          </w:p>
          <w:p w14:paraId="5E02849B" w14:textId="53B50A97" w:rsidR="002941D6" w:rsidRPr="002941D6" w:rsidRDefault="002941D6" w:rsidP="00CE4642">
            <w:pPr>
              <w:spacing w:after="120"/>
              <w:rPr>
                <w:lang w:eastAsia="x-none"/>
              </w:rPr>
            </w:pPr>
          </w:p>
        </w:tc>
        <w:tc>
          <w:tcPr>
            <w:tcW w:w="1417" w:type="dxa"/>
          </w:tcPr>
          <w:p w14:paraId="790B5120" w14:textId="4A695736" w:rsidR="002941D6" w:rsidRDefault="002941D6" w:rsidP="002941D6">
            <w:pPr>
              <w:rPr>
                <w:color w:val="000000" w:themeColor="text1"/>
                <w:lang w:val="en-GB" w:eastAsia="x-none"/>
              </w:rPr>
            </w:pPr>
            <w:r>
              <w:rPr>
                <w:color w:val="000000" w:themeColor="text1"/>
                <w:lang w:val="en-GB" w:eastAsia="x-none"/>
              </w:rPr>
              <w:t>0 ms</w:t>
            </w:r>
          </w:p>
        </w:tc>
        <w:tc>
          <w:tcPr>
            <w:tcW w:w="3827" w:type="dxa"/>
          </w:tcPr>
          <w:p w14:paraId="21A61D0E" w14:textId="3B3B333F" w:rsidR="002941D6" w:rsidRPr="002941D6" w:rsidRDefault="0017303F" w:rsidP="002941D6">
            <w:pPr>
              <w:spacing w:after="160" w:line="259" w:lineRule="auto"/>
              <w:rPr>
                <w:color w:val="000000" w:themeColor="text1"/>
                <w:lang w:val="en-GB" w:eastAsia="x-none"/>
              </w:rPr>
            </w:pPr>
            <w:r>
              <w:rPr>
                <w:color w:val="000000" w:themeColor="text1"/>
                <w:lang w:val="en-GB" w:eastAsia="x-none"/>
              </w:rPr>
              <w:t xml:space="preserve">See note below. </w:t>
            </w:r>
          </w:p>
        </w:tc>
      </w:tr>
      <w:tr w:rsidR="002941D6" w14:paraId="4732F7AC" w14:textId="77777777" w:rsidTr="00917D33">
        <w:tc>
          <w:tcPr>
            <w:tcW w:w="1701" w:type="dxa"/>
          </w:tcPr>
          <w:p w14:paraId="564C6834" w14:textId="0D949387" w:rsidR="002941D6" w:rsidRPr="002941D6" w:rsidRDefault="002941D6" w:rsidP="00CE4642">
            <w:pPr>
              <w:spacing w:after="120"/>
              <w:rPr>
                <w:lang w:eastAsia="x-none"/>
              </w:rPr>
            </w:pPr>
            <w:r>
              <w:rPr>
                <w:lang w:val="en-GB"/>
              </w:rPr>
              <w:t>DCI scheduling</w:t>
            </w:r>
          </w:p>
        </w:tc>
        <w:tc>
          <w:tcPr>
            <w:tcW w:w="1417" w:type="dxa"/>
          </w:tcPr>
          <w:p w14:paraId="6572916B" w14:textId="40C237D5" w:rsidR="002941D6" w:rsidRPr="002C6A87" w:rsidRDefault="002941D6" w:rsidP="00CE4642">
            <w:pPr>
              <w:spacing w:after="120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Single DCI</w:t>
            </w:r>
          </w:p>
        </w:tc>
        <w:tc>
          <w:tcPr>
            <w:tcW w:w="3827" w:type="dxa"/>
            <w:vAlign w:val="center"/>
          </w:tcPr>
          <w:p w14:paraId="4C467CEA" w14:textId="484DB63D" w:rsidR="0020770A" w:rsidRPr="002941D6" w:rsidRDefault="002941D6" w:rsidP="002941D6">
            <w:pPr>
              <w:spacing w:after="160" w:line="259" w:lineRule="auto"/>
              <w:rPr>
                <w:color w:val="000000" w:themeColor="text1"/>
                <w:lang w:val="en-GB" w:eastAsia="x-none"/>
              </w:rPr>
            </w:pPr>
            <w:r>
              <w:rPr>
                <w:color w:val="000000" w:themeColor="text1"/>
                <w:lang w:val="en-GB" w:eastAsia="x-none"/>
              </w:rPr>
              <w:t>For interleaved / non-interleaved mode: b</w:t>
            </w:r>
            <w:r w:rsidRPr="00D4698F">
              <w:rPr>
                <w:color w:val="000000" w:themeColor="text1"/>
                <w:lang w:val="en-GB" w:eastAsia="x-none"/>
              </w:rPr>
              <w:t>oth transport blocks are scheduled with single DCI with Rv 0</w:t>
            </w:r>
            <w:r w:rsidR="0020770A">
              <w:rPr>
                <w:color w:val="000000" w:themeColor="text1"/>
                <w:lang w:val="en-GB" w:eastAsia="x-none"/>
              </w:rPr>
              <w:t xml:space="preserve"> </w:t>
            </w:r>
            <w:r w:rsidRPr="00D4698F">
              <w:rPr>
                <w:color w:val="000000" w:themeColor="text1"/>
                <w:lang w:val="en-GB" w:eastAsia="x-none"/>
              </w:rPr>
              <w:t>for initial transmission and each of HARQ retransmissions.</w:t>
            </w:r>
          </w:p>
        </w:tc>
      </w:tr>
      <w:tr w:rsidR="000C1C21" w14:paraId="24D29409" w14:textId="77777777" w:rsidTr="00917D33">
        <w:tc>
          <w:tcPr>
            <w:tcW w:w="1701" w:type="dxa"/>
          </w:tcPr>
          <w:p w14:paraId="0C11D114" w14:textId="0B20F446" w:rsidR="000C1C21" w:rsidRDefault="000C1C21" w:rsidP="009561AD">
            <w:pPr>
              <w:rPr>
                <w:lang w:val="en-GB"/>
              </w:rPr>
            </w:pPr>
            <w:r>
              <w:rPr>
                <w:lang w:val="en-GB"/>
              </w:rPr>
              <w:t>R</w:t>
            </w:r>
            <w:r w:rsidR="001813D9">
              <w:rPr>
                <w:lang w:val="en-GB"/>
              </w:rPr>
              <w:t>X</w:t>
            </w:r>
            <w:r>
              <w:rPr>
                <w:lang w:val="en-GB"/>
              </w:rPr>
              <w:t xml:space="preserve"> impairments</w:t>
            </w:r>
          </w:p>
        </w:tc>
        <w:tc>
          <w:tcPr>
            <w:tcW w:w="1417" w:type="dxa"/>
          </w:tcPr>
          <w:p w14:paraId="228E957A" w14:textId="52165FE9" w:rsidR="000C1C21" w:rsidRDefault="000C1C21" w:rsidP="00CE4642">
            <w:pPr>
              <w:spacing w:after="120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no</w:t>
            </w:r>
          </w:p>
        </w:tc>
        <w:tc>
          <w:tcPr>
            <w:tcW w:w="3827" w:type="dxa"/>
            <w:vAlign w:val="center"/>
          </w:tcPr>
          <w:p w14:paraId="53093F69" w14:textId="41ABFB7E" w:rsidR="000C1C21" w:rsidRDefault="000C1C21" w:rsidP="00CE4642">
            <w:pPr>
              <w:spacing w:after="120"/>
              <w:rPr>
                <w:lang w:eastAsia="x-none"/>
              </w:rPr>
            </w:pPr>
            <w:r>
              <w:rPr>
                <w:lang w:eastAsia="x-none"/>
              </w:rPr>
              <w:t>Ideal simulation results for alignment</w:t>
            </w:r>
            <w:r w:rsidR="00887260">
              <w:rPr>
                <w:lang w:eastAsia="x-none"/>
              </w:rPr>
              <w:t>.</w:t>
            </w:r>
          </w:p>
        </w:tc>
      </w:tr>
      <w:tr w:rsidR="002941D6" w14:paraId="50280811" w14:textId="77777777" w:rsidTr="001813D9">
        <w:tc>
          <w:tcPr>
            <w:tcW w:w="1701" w:type="dxa"/>
          </w:tcPr>
          <w:p w14:paraId="61ECF5A6" w14:textId="77777777" w:rsidR="009561AD" w:rsidRDefault="002941D6" w:rsidP="009561AD">
            <w:pPr>
              <w:rPr>
                <w:lang w:val="en-GB"/>
              </w:rPr>
            </w:pPr>
            <w:r>
              <w:rPr>
                <w:lang w:val="en-GB"/>
              </w:rPr>
              <w:t xml:space="preserve">Simulated time </w:t>
            </w:r>
          </w:p>
          <w:p w14:paraId="09545316" w14:textId="6F872D98" w:rsidR="002941D6" w:rsidRPr="009561AD" w:rsidRDefault="009561AD" w:rsidP="00CE4642">
            <w:pPr>
              <w:spacing w:after="120"/>
              <w:rPr>
                <w:lang w:val="en-GB"/>
              </w:rPr>
            </w:pPr>
            <w:r>
              <w:rPr>
                <w:lang w:val="en-GB"/>
              </w:rPr>
              <w:t>(</w:t>
            </w:r>
            <w:r w:rsidR="00917D33">
              <w:rPr>
                <w:lang w:val="en-GB"/>
              </w:rPr>
              <w:t># SF</w:t>
            </w:r>
            <w:r>
              <w:rPr>
                <w:lang w:val="en-GB"/>
              </w:rPr>
              <w:t>’s)</w:t>
            </w:r>
          </w:p>
        </w:tc>
        <w:tc>
          <w:tcPr>
            <w:tcW w:w="1417" w:type="dxa"/>
          </w:tcPr>
          <w:p w14:paraId="2EB66B4B" w14:textId="6B810BF9" w:rsidR="002941D6" w:rsidRPr="00456643" w:rsidRDefault="00491B77" w:rsidP="00CE4642">
            <w:pPr>
              <w:spacing w:after="120"/>
              <w:rPr>
                <w:bCs/>
                <w:color w:val="FF0000"/>
                <w:lang w:val="en-GB"/>
              </w:rPr>
            </w:pPr>
            <w:r w:rsidRPr="001813D9">
              <w:rPr>
                <w:bCs/>
                <w:color w:val="000000" w:themeColor="text1"/>
                <w:lang w:val="en-GB"/>
              </w:rPr>
              <w:t>FFS</w:t>
            </w:r>
          </w:p>
        </w:tc>
        <w:tc>
          <w:tcPr>
            <w:tcW w:w="3827" w:type="dxa"/>
          </w:tcPr>
          <w:p w14:paraId="03041F0E" w14:textId="586BFC39" w:rsidR="002941D6" w:rsidRPr="00456643" w:rsidRDefault="00456643" w:rsidP="00CE4642">
            <w:pPr>
              <w:spacing w:after="120"/>
              <w:rPr>
                <w:color w:val="FF0000"/>
                <w:lang w:eastAsia="x-none"/>
              </w:rPr>
            </w:pPr>
            <w:r w:rsidRPr="0017303F">
              <w:rPr>
                <w:color w:val="000000" w:themeColor="text1"/>
                <w:lang w:eastAsia="x-none"/>
              </w:rPr>
              <w:t>Corresponds to a</w:t>
            </w:r>
            <w:r w:rsidR="000C32B7">
              <w:rPr>
                <w:color w:val="000000" w:themeColor="text1"/>
                <w:lang w:eastAsia="x-none"/>
              </w:rPr>
              <w:t>r</w:t>
            </w:r>
            <w:r w:rsidRPr="0017303F">
              <w:rPr>
                <w:color w:val="000000" w:themeColor="text1"/>
                <w:lang w:eastAsia="x-none"/>
              </w:rPr>
              <w:t>ou</w:t>
            </w:r>
            <w:r w:rsidR="000C32B7">
              <w:rPr>
                <w:color w:val="000000" w:themeColor="text1"/>
                <w:lang w:eastAsia="x-none"/>
              </w:rPr>
              <w:t>nd</w:t>
            </w:r>
            <w:r w:rsidRPr="0017303F">
              <w:rPr>
                <w:color w:val="000000" w:themeColor="text1"/>
                <w:lang w:eastAsia="x-none"/>
              </w:rPr>
              <w:t xml:space="preserve"> </w:t>
            </w:r>
            <w:r w:rsidR="0017303F" w:rsidRPr="0017303F">
              <w:rPr>
                <w:color w:val="000000" w:themeColor="text1"/>
                <w:lang w:eastAsia="x-none"/>
              </w:rPr>
              <w:t>100</w:t>
            </w:r>
            <w:r w:rsidR="00887260" w:rsidRPr="0017303F">
              <w:rPr>
                <w:color w:val="000000" w:themeColor="text1"/>
                <w:lang w:eastAsia="x-none"/>
              </w:rPr>
              <w:t xml:space="preserve">0 </w:t>
            </w:r>
            <w:r w:rsidRPr="0017303F">
              <w:rPr>
                <w:color w:val="000000" w:themeColor="text1"/>
                <w:lang w:eastAsia="x-none"/>
              </w:rPr>
              <w:t xml:space="preserve">simulated </w:t>
            </w:r>
            <w:r w:rsidR="00887260" w:rsidRPr="0017303F">
              <w:rPr>
                <w:color w:val="000000" w:themeColor="text1"/>
                <w:lang w:eastAsia="x-none"/>
              </w:rPr>
              <w:t>TBs</w:t>
            </w:r>
            <w:r w:rsidR="0024398D">
              <w:rPr>
                <w:color w:val="000000" w:themeColor="text1"/>
                <w:lang w:eastAsia="x-none"/>
              </w:rPr>
              <w:t>.</w:t>
            </w:r>
          </w:p>
        </w:tc>
      </w:tr>
    </w:tbl>
    <w:p w14:paraId="1D3988EC" w14:textId="643557E8" w:rsidR="00917D33" w:rsidRDefault="00917D33" w:rsidP="005D27E0">
      <w:pPr>
        <w:spacing w:before="120" w:after="240"/>
        <w:jc w:val="center"/>
        <w:rPr>
          <w:b/>
          <w:bCs/>
        </w:rPr>
      </w:pPr>
      <w:r w:rsidRPr="00917D33">
        <w:rPr>
          <w:b/>
          <w:bCs/>
        </w:rPr>
        <w:t xml:space="preserve">Table 1: </w:t>
      </w:r>
      <w:r>
        <w:rPr>
          <w:b/>
          <w:bCs/>
        </w:rPr>
        <w:t>Further simulation assumptions for NPUSCH format 1 for Multi-TB transmission</w:t>
      </w:r>
      <w:r w:rsidRPr="00917D33">
        <w:rPr>
          <w:b/>
          <w:bCs/>
        </w:rPr>
        <w:t>.</w:t>
      </w:r>
    </w:p>
    <w:p w14:paraId="0847BCBD" w14:textId="698656EA" w:rsidR="0017303F" w:rsidRDefault="0017303F" w:rsidP="0020770A">
      <w:pPr>
        <w:spacing w:before="120" w:after="120"/>
      </w:pPr>
      <w:r>
        <w:t xml:space="preserve">Note: </w:t>
      </w:r>
      <w:r w:rsidRPr="00D4698F">
        <w:rPr>
          <w:color w:val="000000" w:themeColor="text1"/>
          <w:lang w:val="en-GB" w:eastAsia="x-none"/>
        </w:rPr>
        <w:t xml:space="preserve">TS 36.211, subclause </w:t>
      </w:r>
      <w:r>
        <w:t>10.1.3.6 specifies a transmi</w:t>
      </w:r>
      <w:r w:rsidR="00491B77">
        <w:t>ssion</w:t>
      </w:r>
      <w:r>
        <w:t xml:space="preserve"> gap </w:t>
      </w:r>
      <w:r w:rsidR="00491B77">
        <w:t xml:space="preserve">duration </w:t>
      </w:r>
      <w:r>
        <w:t>of 40 ms to be inserted after a transmission of maximum 256 ms</w:t>
      </w:r>
      <w:r w:rsidR="00491B77">
        <w:t xml:space="preserve"> for NPUSCH</w:t>
      </w:r>
      <w:r>
        <w:t xml:space="preserve">. In TS 36.104 however, no such gap is defined as part of the FRC </w:t>
      </w:r>
      <w:r w:rsidR="00491B77">
        <w:t>channels defined in A.1</w:t>
      </w:r>
      <w:r>
        <w:t>6</w:t>
      </w:r>
      <w:r w:rsidR="00491B77">
        <w:t>.1</w:t>
      </w:r>
      <w:r>
        <w:t>. Thus, the transmi</w:t>
      </w:r>
      <w:r w:rsidR="00491B77">
        <w:t>ssion</w:t>
      </w:r>
      <w:r>
        <w:t xml:space="preserve"> gap </w:t>
      </w:r>
      <w:r w:rsidR="009074ED">
        <w:t xml:space="preserve">duration </w:t>
      </w:r>
      <w:r w:rsidR="00491B77">
        <w:t>for th</w:t>
      </w:r>
      <w:r w:rsidR="009074ED">
        <w:t>e</w:t>
      </w:r>
      <w:r w:rsidR="00491B77">
        <w:t xml:space="preserve"> </w:t>
      </w:r>
      <w:r w:rsidR="009074ED">
        <w:t xml:space="preserve">NPUSCH </w:t>
      </w:r>
      <w:r w:rsidR="00491B77">
        <w:t>TP evaluation is set to</w:t>
      </w:r>
      <w:r>
        <w:t xml:space="preserve"> 0 ms.</w:t>
      </w:r>
      <w:r w:rsidR="00491B77">
        <w:t xml:space="preserve"> </w:t>
      </w:r>
      <w:r>
        <w:t>Views from other companies on the transmi</w:t>
      </w:r>
      <w:r w:rsidR="009074ED">
        <w:t>ssion</w:t>
      </w:r>
      <w:r>
        <w:t xml:space="preserve"> gap duration </w:t>
      </w:r>
      <w:r w:rsidR="009074ED">
        <w:t xml:space="preserve">setting </w:t>
      </w:r>
      <w:r>
        <w:t xml:space="preserve">are </w:t>
      </w:r>
      <w:r w:rsidR="00491B77">
        <w:t>invit</w:t>
      </w:r>
      <w:r>
        <w:t>ed.</w:t>
      </w:r>
    </w:p>
    <w:p w14:paraId="6D7A42B5" w14:textId="1359FABD" w:rsidR="0020770A" w:rsidRDefault="0020770A" w:rsidP="0020770A">
      <w:pPr>
        <w:spacing w:before="120" w:after="120"/>
      </w:pPr>
      <w:r w:rsidRPr="00F46644">
        <w:t xml:space="preserve">Figure 1 below provides an illustration of </w:t>
      </w:r>
      <w:r w:rsidR="00456643">
        <w:t xml:space="preserve">the initial transmission </w:t>
      </w:r>
      <w:r w:rsidR="001813D9">
        <w:t xml:space="preserve">for </w:t>
      </w:r>
      <w:r w:rsidRPr="00F46644">
        <w:t>bot</w:t>
      </w:r>
      <w:r w:rsidR="00410D5F">
        <w:t>h</w:t>
      </w:r>
      <w:r w:rsidR="00456643" w:rsidRPr="00456643">
        <w:t xml:space="preserve"> non-interleaved and interleaved </w:t>
      </w:r>
      <w:r w:rsidR="0024398D">
        <w:t xml:space="preserve">NPUSCH </w:t>
      </w:r>
      <w:r w:rsidR="00456643" w:rsidRPr="00456643">
        <w:t>Multi-TB transmission</w:t>
      </w:r>
      <w:r w:rsidRPr="00F46644">
        <w:t xml:space="preserve">. </w:t>
      </w:r>
    </w:p>
    <w:p w14:paraId="66B3CC6C" w14:textId="3E45E811" w:rsidR="004B6746" w:rsidRPr="00491B77" w:rsidRDefault="00477892" w:rsidP="00491B77">
      <w:pPr>
        <w:spacing w:before="120" w:after="120"/>
      </w:pPr>
      <w:r>
        <w:rPr>
          <w:noProof/>
        </w:rPr>
        <w:drawing>
          <wp:inline distT="0" distB="0" distL="0" distR="0" wp14:anchorId="6097993D" wp14:editId="4134D345">
            <wp:extent cx="5909310" cy="2954655"/>
            <wp:effectExtent l="19050" t="19050" r="15240" b="1714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310" cy="295465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7AFF3ECF" w14:textId="5B4A2259" w:rsidR="00DA16CA" w:rsidRDefault="00DA16CA" w:rsidP="00DA16CA">
      <w:pPr>
        <w:jc w:val="center"/>
        <w:rPr>
          <w:b/>
          <w:bCs/>
          <w:color w:val="000000" w:themeColor="text1"/>
          <w:lang w:eastAsia="x-none"/>
        </w:rPr>
      </w:pPr>
      <w:r w:rsidRPr="00290886">
        <w:rPr>
          <w:b/>
          <w:bCs/>
          <w:color w:val="000000" w:themeColor="text1"/>
          <w:lang w:eastAsia="x-none"/>
        </w:rPr>
        <w:t xml:space="preserve">Figure 1: </w:t>
      </w:r>
      <w:r w:rsidR="001813D9">
        <w:rPr>
          <w:b/>
          <w:bCs/>
          <w:color w:val="000000" w:themeColor="text1"/>
          <w:lang w:eastAsia="x-none"/>
        </w:rPr>
        <w:t>Initial transmission</w:t>
      </w:r>
      <w:r w:rsidRPr="00290886">
        <w:rPr>
          <w:b/>
          <w:bCs/>
          <w:color w:val="000000" w:themeColor="text1"/>
          <w:lang w:eastAsia="x-none"/>
        </w:rPr>
        <w:t xml:space="preserve"> for </w:t>
      </w:r>
      <w:r w:rsidR="001813D9">
        <w:rPr>
          <w:b/>
          <w:bCs/>
          <w:color w:val="000000" w:themeColor="text1"/>
          <w:lang w:eastAsia="x-none"/>
        </w:rPr>
        <w:t xml:space="preserve">both </w:t>
      </w:r>
      <w:r w:rsidRPr="00290886">
        <w:rPr>
          <w:b/>
          <w:bCs/>
          <w:color w:val="000000" w:themeColor="text1"/>
          <w:lang w:eastAsia="x-none"/>
        </w:rPr>
        <w:t xml:space="preserve">non-interleaved and interleaved </w:t>
      </w:r>
      <w:r w:rsidR="0024398D">
        <w:rPr>
          <w:b/>
          <w:bCs/>
          <w:color w:val="000000" w:themeColor="text1"/>
          <w:lang w:eastAsia="x-none"/>
        </w:rPr>
        <w:t xml:space="preserve">NPUSCH </w:t>
      </w:r>
      <w:r w:rsidRPr="00290886">
        <w:rPr>
          <w:b/>
          <w:bCs/>
          <w:color w:val="000000" w:themeColor="text1"/>
          <w:lang w:eastAsia="x-none"/>
        </w:rPr>
        <w:t>Multi-TB transmission.</w:t>
      </w:r>
    </w:p>
    <w:p w14:paraId="6D1D1841" w14:textId="77777777" w:rsidR="001813D9" w:rsidRDefault="001813D9" w:rsidP="00F46644">
      <w:pPr>
        <w:spacing w:before="120" w:after="120"/>
      </w:pPr>
    </w:p>
    <w:p w14:paraId="3ADBBEE2" w14:textId="6988217A" w:rsidR="00F46644" w:rsidRPr="00F46644" w:rsidRDefault="00F46644" w:rsidP="00F46644">
      <w:pPr>
        <w:spacing w:before="120" w:after="120"/>
      </w:pPr>
      <w:r w:rsidRPr="00F46644">
        <w:t>With non-interleaved transmission, both TBs have a transmit duration of 3</w:t>
      </w:r>
      <w:r w:rsidR="001813D9">
        <w:t>2</w:t>
      </w:r>
      <w:r w:rsidRPr="00F46644">
        <w:t xml:space="preserve">0 ms, whilst with interleaved transmission, </w:t>
      </w:r>
      <w:r w:rsidR="00410D5F">
        <w:t xml:space="preserve">it is extended to </w:t>
      </w:r>
      <w:r w:rsidR="001813D9">
        <w:t>620 ms</w:t>
      </w:r>
      <w:r w:rsidR="00410D5F">
        <w:t xml:space="preserve"> for both</w:t>
      </w:r>
      <w:r w:rsidR="001813D9">
        <w:t>.</w:t>
      </w:r>
    </w:p>
    <w:p w14:paraId="76411BFD" w14:textId="77777777" w:rsidR="00F46644" w:rsidRPr="00290886" w:rsidRDefault="00F46644" w:rsidP="00DB6076">
      <w:pPr>
        <w:rPr>
          <w:b/>
          <w:bCs/>
          <w:color w:val="000000" w:themeColor="text1"/>
          <w:lang w:eastAsia="x-none"/>
        </w:rPr>
      </w:pPr>
    </w:p>
    <w:p w14:paraId="1E1800C0" w14:textId="37BC2A10" w:rsidR="00D4698F" w:rsidRDefault="00D4698F" w:rsidP="00D4698F">
      <w:pPr>
        <w:pStyle w:val="RAN4H2"/>
      </w:pPr>
      <w:r>
        <w:t>Simulation results</w:t>
      </w:r>
    </w:p>
    <w:p w14:paraId="0915A077" w14:textId="095A13DF" w:rsidR="000C1C21" w:rsidRDefault="002941D6" w:rsidP="00D4698F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Simulation results are reported in Table 2 below.</w:t>
      </w:r>
    </w:p>
    <w:tbl>
      <w:tblPr>
        <w:tblStyle w:val="TableGrid"/>
        <w:tblW w:w="0" w:type="auto"/>
        <w:tblInd w:w="1334" w:type="dxa"/>
        <w:tblLook w:val="04A0" w:firstRow="1" w:lastRow="0" w:firstColumn="1" w:lastColumn="0" w:noHBand="0" w:noVBand="1"/>
      </w:tblPr>
      <w:tblGrid>
        <w:gridCol w:w="2268"/>
        <w:gridCol w:w="2268"/>
        <w:gridCol w:w="2409"/>
      </w:tblGrid>
      <w:tr w:rsidR="00491B77" w14:paraId="7DE47092" w14:textId="77777777" w:rsidTr="00491B77">
        <w:trPr>
          <w:trHeight w:val="114"/>
        </w:trPr>
        <w:tc>
          <w:tcPr>
            <w:tcW w:w="4536" w:type="dxa"/>
            <w:gridSpan w:val="2"/>
          </w:tcPr>
          <w:p w14:paraId="777E0293" w14:textId="0393D57D" w:rsidR="00491B77" w:rsidRDefault="00491B77" w:rsidP="00F54F50">
            <w:pPr>
              <w:spacing w:before="60" w:after="60" w:line="360" w:lineRule="auto"/>
              <w:jc w:val="center"/>
              <w:rPr>
                <w:color w:val="000000" w:themeColor="text1"/>
                <w:lang w:eastAsia="x-none"/>
              </w:rPr>
            </w:pPr>
            <w:r w:rsidRPr="00EA1D94">
              <w:rPr>
                <w:color w:val="000000" w:themeColor="text1"/>
                <w:lang w:eastAsia="x-none"/>
              </w:rPr>
              <w:t>SNR@70% of maximum throughput</w:t>
            </w:r>
            <w:r>
              <w:rPr>
                <w:color w:val="000000" w:themeColor="text1"/>
                <w:lang w:eastAsia="x-none"/>
              </w:rPr>
              <w:t xml:space="preserve"> (</w:t>
            </w:r>
            <w:r w:rsidRPr="00EA1D94">
              <w:rPr>
                <w:color w:val="000000" w:themeColor="text1"/>
                <w:lang w:eastAsia="x-none"/>
              </w:rPr>
              <w:t>dB)</w:t>
            </w:r>
          </w:p>
        </w:tc>
        <w:tc>
          <w:tcPr>
            <w:tcW w:w="2409" w:type="dxa"/>
            <w:vMerge w:val="restart"/>
          </w:tcPr>
          <w:p w14:paraId="3835AAC1" w14:textId="07E46E8E" w:rsidR="00491B77" w:rsidRDefault="00491B77" w:rsidP="00F54F50">
            <w:pPr>
              <w:spacing w:before="60" w:after="60" w:line="360" w:lineRule="auto"/>
              <w:jc w:val="center"/>
              <w:rPr>
                <w:color w:val="000000" w:themeColor="text1"/>
                <w:lang w:eastAsia="x-none"/>
              </w:rPr>
            </w:pPr>
            <w:r>
              <w:rPr>
                <w:color w:val="000000" w:themeColor="text1"/>
                <w:lang w:eastAsia="x-none"/>
              </w:rPr>
              <w:t>Gain (dB)</w:t>
            </w:r>
          </w:p>
        </w:tc>
      </w:tr>
      <w:tr w:rsidR="00491B77" w14:paraId="31101A62" w14:textId="77777777" w:rsidTr="00491B77">
        <w:trPr>
          <w:trHeight w:val="114"/>
        </w:trPr>
        <w:tc>
          <w:tcPr>
            <w:tcW w:w="2268" w:type="dxa"/>
          </w:tcPr>
          <w:p w14:paraId="3A00ADB8" w14:textId="746A2205" w:rsidR="00491B77" w:rsidRDefault="00491B77" w:rsidP="00F54F50">
            <w:pPr>
              <w:spacing w:before="60" w:after="60" w:line="360" w:lineRule="auto"/>
              <w:jc w:val="center"/>
              <w:rPr>
                <w:color w:val="000000" w:themeColor="text1"/>
                <w:lang w:eastAsia="x-none"/>
              </w:rPr>
            </w:pPr>
            <w:r>
              <w:rPr>
                <w:color w:val="000000" w:themeColor="text1"/>
                <w:lang w:eastAsia="x-none"/>
              </w:rPr>
              <w:t>Interleaved</w:t>
            </w:r>
          </w:p>
        </w:tc>
        <w:tc>
          <w:tcPr>
            <w:tcW w:w="2268" w:type="dxa"/>
          </w:tcPr>
          <w:p w14:paraId="47153C04" w14:textId="26A8203D" w:rsidR="00491B77" w:rsidRDefault="00491B77" w:rsidP="00F54F50">
            <w:pPr>
              <w:spacing w:before="60" w:after="60" w:line="360" w:lineRule="auto"/>
              <w:jc w:val="center"/>
              <w:rPr>
                <w:color w:val="000000" w:themeColor="text1"/>
                <w:lang w:eastAsia="x-none"/>
              </w:rPr>
            </w:pPr>
            <w:r>
              <w:rPr>
                <w:color w:val="000000" w:themeColor="text1"/>
                <w:lang w:eastAsia="x-none"/>
              </w:rPr>
              <w:t>Non-interleaved</w:t>
            </w:r>
          </w:p>
        </w:tc>
        <w:tc>
          <w:tcPr>
            <w:tcW w:w="2409" w:type="dxa"/>
            <w:vMerge/>
          </w:tcPr>
          <w:p w14:paraId="14AC4CEF" w14:textId="77777777" w:rsidR="00491B77" w:rsidRDefault="00491B77" w:rsidP="00F54F50">
            <w:pPr>
              <w:spacing w:before="60" w:after="60" w:line="360" w:lineRule="auto"/>
              <w:rPr>
                <w:color w:val="000000" w:themeColor="text1"/>
                <w:lang w:eastAsia="x-none"/>
              </w:rPr>
            </w:pPr>
          </w:p>
        </w:tc>
      </w:tr>
      <w:tr w:rsidR="00491B77" w14:paraId="6394177D" w14:textId="77777777" w:rsidTr="00491B77">
        <w:tc>
          <w:tcPr>
            <w:tcW w:w="2268" w:type="dxa"/>
            <w:vAlign w:val="center"/>
          </w:tcPr>
          <w:p w14:paraId="33DD61B7" w14:textId="748AB318" w:rsidR="00491B77" w:rsidRPr="009074ED" w:rsidRDefault="00491B77" w:rsidP="002941D6">
            <w:pPr>
              <w:spacing w:before="60" w:after="60" w:line="360" w:lineRule="auto"/>
              <w:jc w:val="center"/>
              <w:rPr>
                <w:color w:val="000000" w:themeColor="text1"/>
                <w:lang w:eastAsia="x-none"/>
              </w:rPr>
            </w:pPr>
            <w:r w:rsidRPr="009074ED">
              <w:rPr>
                <w:color w:val="000000" w:themeColor="text1"/>
                <w:lang w:eastAsia="x-none"/>
              </w:rPr>
              <w:t>FFS</w:t>
            </w:r>
          </w:p>
        </w:tc>
        <w:tc>
          <w:tcPr>
            <w:tcW w:w="2268" w:type="dxa"/>
            <w:vAlign w:val="center"/>
          </w:tcPr>
          <w:p w14:paraId="4EFA83D8" w14:textId="6C1EBE8D" w:rsidR="00491B77" w:rsidRPr="009074ED" w:rsidRDefault="00491B77" w:rsidP="002941D6">
            <w:pPr>
              <w:spacing w:before="60" w:after="60" w:line="360" w:lineRule="auto"/>
              <w:jc w:val="center"/>
              <w:rPr>
                <w:color w:val="000000" w:themeColor="text1"/>
                <w:lang w:eastAsia="x-none"/>
              </w:rPr>
            </w:pPr>
            <w:r w:rsidRPr="009074ED">
              <w:rPr>
                <w:color w:val="000000" w:themeColor="text1"/>
                <w:lang w:eastAsia="x-none"/>
              </w:rPr>
              <w:t>FFS</w:t>
            </w:r>
          </w:p>
        </w:tc>
        <w:tc>
          <w:tcPr>
            <w:tcW w:w="2409" w:type="dxa"/>
            <w:vAlign w:val="center"/>
          </w:tcPr>
          <w:p w14:paraId="7BA0D18D" w14:textId="092FE02E" w:rsidR="00491B77" w:rsidRPr="009074ED" w:rsidRDefault="00491B77" w:rsidP="002941D6">
            <w:pPr>
              <w:spacing w:before="60" w:after="60" w:line="360" w:lineRule="auto"/>
              <w:jc w:val="center"/>
              <w:rPr>
                <w:color w:val="000000" w:themeColor="text1"/>
                <w:lang w:eastAsia="x-none"/>
              </w:rPr>
            </w:pPr>
            <w:r w:rsidRPr="009074ED">
              <w:rPr>
                <w:color w:val="000000" w:themeColor="text1"/>
                <w:lang w:eastAsia="x-none"/>
              </w:rPr>
              <w:t>FFS</w:t>
            </w:r>
          </w:p>
        </w:tc>
      </w:tr>
    </w:tbl>
    <w:p w14:paraId="268A1EF1" w14:textId="426AB1BB" w:rsidR="00917D33" w:rsidRPr="00917D33" w:rsidRDefault="00917D33" w:rsidP="00917D33">
      <w:pPr>
        <w:spacing w:before="120" w:after="120"/>
        <w:jc w:val="center"/>
        <w:rPr>
          <w:b/>
          <w:bCs/>
        </w:rPr>
      </w:pPr>
      <w:r w:rsidRPr="00917D33">
        <w:rPr>
          <w:b/>
          <w:bCs/>
        </w:rPr>
        <w:t xml:space="preserve">Table </w:t>
      </w:r>
      <w:r>
        <w:rPr>
          <w:b/>
          <w:bCs/>
        </w:rPr>
        <w:t>2</w:t>
      </w:r>
      <w:r w:rsidRPr="00917D33">
        <w:rPr>
          <w:b/>
          <w:bCs/>
        </w:rPr>
        <w:t xml:space="preserve">: </w:t>
      </w:r>
      <w:r>
        <w:rPr>
          <w:b/>
          <w:bCs/>
        </w:rPr>
        <w:t>Simulation results for NPUSCH format 1 for Multi-TB transmission</w:t>
      </w:r>
      <w:r w:rsidRPr="00917D33">
        <w:rPr>
          <w:b/>
          <w:bCs/>
        </w:rPr>
        <w:t>.</w:t>
      </w:r>
    </w:p>
    <w:p w14:paraId="5DCDE5E0" w14:textId="325E57EA" w:rsidR="00B1627B" w:rsidRPr="00BC77B0" w:rsidRDefault="00B1627B" w:rsidP="00B1627B">
      <w:pPr>
        <w:rPr>
          <w:lang w:val="en-GB"/>
        </w:rPr>
      </w:pPr>
      <w:r w:rsidRPr="00BC77B0">
        <w:rPr>
          <w:lang w:val="en-GB"/>
        </w:rPr>
        <w:t>The following observation is made:</w:t>
      </w:r>
    </w:p>
    <w:p w14:paraId="43EBF9FE" w14:textId="470ECABC" w:rsidR="00F46644" w:rsidRPr="00F46644" w:rsidRDefault="00B1627B" w:rsidP="00CE4642">
      <w:pPr>
        <w:pStyle w:val="RAN4observation0"/>
        <w:ind w:left="1418" w:hanging="1418"/>
      </w:pPr>
      <w:r w:rsidRPr="00F46644">
        <w:rPr>
          <w:b/>
          <w:bCs/>
        </w:rPr>
        <w:tab/>
        <w:t xml:space="preserve">For </w:t>
      </w:r>
      <w:r w:rsidR="00F46644" w:rsidRPr="00F46644">
        <w:rPr>
          <w:b/>
          <w:bCs/>
        </w:rPr>
        <w:t xml:space="preserve">interleaved </w:t>
      </w:r>
      <w:r w:rsidRPr="00F46644">
        <w:rPr>
          <w:b/>
          <w:bCs/>
        </w:rPr>
        <w:t xml:space="preserve">multi-TB </w:t>
      </w:r>
      <w:r w:rsidR="00F46644">
        <w:rPr>
          <w:b/>
          <w:bCs/>
        </w:rPr>
        <w:t>transmission</w:t>
      </w:r>
      <w:r w:rsidRPr="00F46644">
        <w:rPr>
          <w:b/>
          <w:bCs/>
        </w:rPr>
        <w:t xml:space="preserve">, the </w:t>
      </w:r>
      <w:r w:rsidR="00F46644" w:rsidRPr="00F46644">
        <w:rPr>
          <w:b/>
          <w:bCs/>
        </w:rPr>
        <w:t xml:space="preserve">gain versus non-interleaved transmission is </w:t>
      </w:r>
      <w:r w:rsidR="00410D5F">
        <w:rPr>
          <w:b/>
          <w:bCs/>
        </w:rPr>
        <w:t>FFS</w:t>
      </w:r>
      <w:r w:rsidR="00F46644" w:rsidRPr="00F46644">
        <w:rPr>
          <w:b/>
          <w:bCs/>
        </w:rPr>
        <w:t xml:space="preserve">. </w:t>
      </w:r>
    </w:p>
    <w:p w14:paraId="3FDCF414" w14:textId="77777777" w:rsidR="00CD7492" w:rsidRPr="00BC77B0" w:rsidRDefault="00CD7492" w:rsidP="00A37002">
      <w:pPr>
        <w:pStyle w:val="RAN4H1"/>
      </w:pPr>
      <w:r w:rsidRPr="00BC77B0">
        <w:t>Conclusion</w:t>
      </w:r>
    </w:p>
    <w:p w14:paraId="0777E07E" w14:textId="6BAAEA1A" w:rsidR="005D27E0" w:rsidRDefault="0098494A" w:rsidP="00211053">
      <w:pPr>
        <w:rPr>
          <w:lang w:val="en-GB"/>
        </w:rPr>
      </w:pPr>
      <w:r w:rsidRPr="00BC77B0">
        <w:rPr>
          <w:lang w:val="en-GB"/>
        </w:rPr>
        <w:t xml:space="preserve">This contribution </w:t>
      </w:r>
      <w:r w:rsidR="008F7385" w:rsidRPr="00BC77B0">
        <w:rPr>
          <w:lang w:val="en-GB"/>
        </w:rPr>
        <w:t xml:space="preserve">has </w:t>
      </w:r>
      <w:r w:rsidR="005D27E0">
        <w:rPr>
          <w:lang w:val="en-GB"/>
        </w:rPr>
        <w:t xml:space="preserve">evaluated NPUSCH format 1 performance for the Multi-TB scheduling enhancement using simulation assumptions according to the agreed WF [2]. </w:t>
      </w:r>
    </w:p>
    <w:p w14:paraId="1CEBFE3E" w14:textId="77777777" w:rsidR="005D27E0" w:rsidRPr="00BC77B0" w:rsidRDefault="005D27E0" w:rsidP="005D27E0">
      <w:pPr>
        <w:rPr>
          <w:lang w:val="en-GB"/>
        </w:rPr>
      </w:pPr>
      <w:r w:rsidRPr="00BC77B0">
        <w:rPr>
          <w:lang w:val="en-GB"/>
        </w:rPr>
        <w:t>The following observation is made:</w:t>
      </w:r>
    </w:p>
    <w:p w14:paraId="24855A68" w14:textId="7CED0529" w:rsidR="005D27E0" w:rsidRPr="00F46644" w:rsidRDefault="005D27E0" w:rsidP="005D27E0">
      <w:pPr>
        <w:pStyle w:val="RAN4Observation"/>
        <w:numPr>
          <w:ilvl w:val="0"/>
          <w:numId w:val="15"/>
        </w:numPr>
        <w:ind w:left="1418" w:hanging="1418"/>
      </w:pPr>
      <w:r w:rsidRPr="005D27E0">
        <w:rPr>
          <w:b/>
          <w:bCs/>
        </w:rPr>
        <w:tab/>
        <w:t xml:space="preserve">For interleaved multi-TB transmission, the gain versus non-interleaved transmission is </w:t>
      </w:r>
      <w:r w:rsidR="00410D5F">
        <w:rPr>
          <w:b/>
          <w:bCs/>
        </w:rPr>
        <w:t>FFS</w:t>
      </w:r>
      <w:bookmarkStart w:id="0" w:name="_GoBack"/>
      <w:bookmarkEnd w:id="0"/>
      <w:r w:rsidRPr="005D27E0">
        <w:rPr>
          <w:b/>
          <w:bCs/>
        </w:rPr>
        <w:t xml:space="preserve">. </w:t>
      </w:r>
    </w:p>
    <w:p w14:paraId="6B0983B5" w14:textId="77777777" w:rsidR="003B659E" w:rsidRPr="00BC77B0" w:rsidRDefault="003B659E" w:rsidP="0008612A">
      <w:pPr>
        <w:pStyle w:val="RAN4H1"/>
      </w:pPr>
      <w:r w:rsidRPr="00BC77B0">
        <w:t>References</w:t>
      </w:r>
    </w:p>
    <w:p w14:paraId="4D4C5BA5" w14:textId="5AA47DE5" w:rsidR="003D6942" w:rsidRPr="005D27E0" w:rsidRDefault="003D6942" w:rsidP="003D6942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rFonts w:eastAsia="Times New Roman" w:cs="Times New Roman"/>
          <w:color w:val="000000" w:themeColor="text1"/>
          <w:szCs w:val="20"/>
          <w:lang w:val="en-GB"/>
        </w:rPr>
      </w:pPr>
      <w:r w:rsidRPr="005D27E0">
        <w:rPr>
          <w:rFonts w:eastAsia="Times New Roman" w:cs="Times New Roman"/>
          <w:color w:val="000000" w:themeColor="text1"/>
          <w:szCs w:val="20"/>
          <w:lang w:val="en-GB"/>
        </w:rPr>
        <w:t>RP-</w:t>
      </w:r>
      <w:r w:rsidR="00C66120" w:rsidRPr="005D27E0">
        <w:rPr>
          <w:rFonts w:eastAsia="Times New Roman" w:cs="Times New Roman"/>
          <w:color w:val="000000" w:themeColor="text1"/>
          <w:szCs w:val="20"/>
          <w:lang w:val="en-GB"/>
        </w:rPr>
        <w:t>200293</w:t>
      </w:r>
      <w:r w:rsidRPr="005D27E0">
        <w:rPr>
          <w:rFonts w:eastAsia="Times New Roman" w:cs="Times New Roman"/>
          <w:color w:val="000000" w:themeColor="text1"/>
          <w:szCs w:val="20"/>
          <w:lang w:val="en-GB"/>
        </w:rPr>
        <w:t>, "WID revision: Additional enhancements for NB-IoT", source: Futurewei</w:t>
      </w:r>
    </w:p>
    <w:p w14:paraId="441BFFE4" w14:textId="35D1C8D5" w:rsidR="0094043F" w:rsidRPr="005D27E0" w:rsidRDefault="003F7890" w:rsidP="0094043F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color w:val="000000" w:themeColor="text1"/>
          <w:szCs w:val="20"/>
          <w:lang w:val="en-GB"/>
        </w:rPr>
      </w:pPr>
      <w:r w:rsidRPr="005D27E0">
        <w:rPr>
          <w:rFonts w:eastAsia="Times New Roman" w:cs="Times New Roman"/>
          <w:color w:val="000000" w:themeColor="text1"/>
          <w:szCs w:val="20"/>
          <w:lang w:val="en-GB"/>
        </w:rPr>
        <w:t>R4-2008759</w:t>
      </w:r>
      <w:r w:rsidR="00AF6DCA" w:rsidRPr="005D27E0">
        <w:rPr>
          <w:rFonts w:eastAsia="Times New Roman" w:cs="Times New Roman"/>
          <w:color w:val="000000" w:themeColor="text1"/>
          <w:szCs w:val="20"/>
          <w:lang w:val="en-GB"/>
        </w:rPr>
        <w:t>, "</w:t>
      </w:r>
      <w:r w:rsidR="003D6942" w:rsidRPr="005D27E0">
        <w:t>Way forward on LTE UE and BS performance requirements for additional enhancements for NB-IOT</w:t>
      </w:r>
      <w:r w:rsidR="00AF6DCA" w:rsidRPr="005D27E0">
        <w:rPr>
          <w:rFonts w:eastAsia="Times New Roman" w:cs="Times New Roman"/>
          <w:color w:val="000000" w:themeColor="text1"/>
          <w:szCs w:val="20"/>
          <w:lang w:val="en-GB"/>
        </w:rPr>
        <w:t xml:space="preserve">", source: </w:t>
      </w:r>
      <w:r w:rsidR="003D6942" w:rsidRPr="005D27E0">
        <w:rPr>
          <w:rFonts w:eastAsia="Times New Roman"/>
          <w:color w:val="000000" w:themeColor="text1"/>
          <w:szCs w:val="20"/>
          <w:lang w:val="en-GB"/>
        </w:rPr>
        <w:t>Huawei, HiSilicon</w:t>
      </w:r>
    </w:p>
    <w:sectPr w:rsidR="0094043F" w:rsidRPr="005D27E0" w:rsidSect="00806A76">
      <w:footerReference w:type="default" r:id="rId9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CE3AA" w14:textId="77777777" w:rsidR="00F520DE" w:rsidRDefault="00F520DE" w:rsidP="00001C9B">
      <w:pPr>
        <w:spacing w:after="0" w:line="240" w:lineRule="auto"/>
      </w:pPr>
      <w:r>
        <w:separator/>
      </w:r>
    </w:p>
  </w:endnote>
  <w:endnote w:type="continuationSeparator" w:id="0">
    <w:p w14:paraId="06B5A1B8" w14:textId="77777777" w:rsidR="00F520DE" w:rsidRDefault="00F520DE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6DD36A" w14:textId="77777777" w:rsidR="00CE4642" w:rsidRDefault="00CE464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54696A" w14:textId="77777777" w:rsidR="00CE4642" w:rsidRDefault="00CE46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2A3CD0" w14:textId="77777777" w:rsidR="00F520DE" w:rsidRDefault="00F520DE" w:rsidP="00001C9B">
      <w:pPr>
        <w:spacing w:after="0" w:line="240" w:lineRule="auto"/>
      </w:pPr>
      <w:r>
        <w:separator/>
      </w:r>
    </w:p>
  </w:footnote>
  <w:footnote w:type="continuationSeparator" w:id="0">
    <w:p w14:paraId="31423123" w14:textId="77777777" w:rsidR="00F520DE" w:rsidRDefault="00F520DE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61777B"/>
    <w:multiLevelType w:val="hybridMultilevel"/>
    <w:tmpl w:val="E0BAE656"/>
    <w:lvl w:ilvl="0" w:tplc="159455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AF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67F0E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9A2FA6">
      <w:start w:val="1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283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82D1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CA7A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B6F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140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9D08EC"/>
    <w:multiLevelType w:val="hybridMultilevel"/>
    <w:tmpl w:val="EAECEC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3236E"/>
    <w:multiLevelType w:val="hybridMultilevel"/>
    <w:tmpl w:val="C776AC18"/>
    <w:lvl w:ilvl="0" w:tplc="B71C2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B6F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EEC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00909A">
      <w:start w:val="1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0648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62F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8EB1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982F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E0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10B1FDB"/>
    <w:multiLevelType w:val="hybridMultilevel"/>
    <w:tmpl w:val="8A7AFCA2"/>
    <w:lvl w:ilvl="0" w:tplc="65329E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FAED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AE63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18C9E4">
      <w:start w:val="1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C65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3CEF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98B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6A5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F679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587026A"/>
    <w:multiLevelType w:val="hybridMultilevel"/>
    <w:tmpl w:val="870667A0"/>
    <w:lvl w:ilvl="0" w:tplc="56823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AC2C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82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F26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69E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E81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F26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5E30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487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7" w15:restartNumberingAfterBreak="0">
    <w:nsid w:val="4D6E3167"/>
    <w:multiLevelType w:val="hybridMultilevel"/>
    <w:tmpl w:val="DA7AFFA2"/>
    <w:lvl w:ilvl="0" w:tplc="4C4EB6B6">
      <w:start w:val="2"/>
      <w:numFmt w:val="decimal"/>
      <w:pStyle w:val="RAN4proposal"/>
      <w:suff w:val="space"/>
      <w:lvlText w:val="Proposal %1:"/>
      <w:lvlJc w:val="left"/>
      <w:pPr>
        <w:ind w:left="1495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3775" w:hanging="360"/>
      </w:pPr>
    </w:lvl>
    <w:lvl w:ilvl="2" w:tplc="0409001B">
      <w:start w:val="1"/>
      <w:numFmt w:val="lowerRoman"/>
      <w:lvlText w:val="%3."/>
      <w:lvlJc w:val="right"/>
      <w:pPr>
        <w:ind w:left="4495" w:hanging="180"/>
      </w:pPr>
    </w:lvl>
    <w:lvl w:ilvl="3" w:tplc="0409000F" w:tentative="1">
      <w:start w:val="1"/>
      <w:numFmt w:val="decimal"/>
      <w:lvlText w:val="%4."/>
      <w:lvlJc w:val="left"/>
      <w:pPr>
        <w:ind w:left="5215" w:hanging="360"/>
      </w:pPr>
    </w:lvl>
    <w:lvl w:ilvl="4" w:tplc="04090019" w:tentative="1">
      <w:start w:val="1"/>
      <w:numFmt w:val="lowerLetter"/>
      <w:lvlText w:val="%5."/>
      <w:lvlJc w:val="left"/>
      <w:pPr>
        <w:ind w:left="5935" w:hanging="360"/>
      </w:pPr>
    </w:lvl>
    <w:lvl w:ilvl="5" w:tplc="0409001B" w:tentative="1">
      <w:start w:val="1"/>
      <w:numFmt w:val="lowerRoman"/>
      <w:lvlText w:val="%6."/>
      <w:lvlJc w:val="right"/>
      <w:pPr>
        <w:ind w:left="6655" w:hanging="180"/>
      </w:pPr>
    </w:lvl>
    <w:lvl w:ilvl="6" w:tplc="0409000F" w:tentative="1">
      <w:start w:val="1"/>
      <w:numFmt w:val="decimal"/>
      <w:lvlText w:val="%7."/>
      <w:lvlJc w:val="left"/>
      <w:pPr>
        <w:ind w:left="7375" w:hanging="360"/>
      </w:pPr>
    </w:lvl>
    <w:lvl w:ilvl="7" w:tplc="04090019" w:tentative="1">
      <w:start w:val="1"/>
      <w:numFmt w:val="lowerLetter"/>
      <w:lvlText w:val="%8."/>
      <w:lvlJc w:val="left"/>
      <w:pPr>
        <w:ind w:left="8095" w:hanging="360"/>
      </w:pPr>
    </w:lvl>
    <w:lvl w:ilvl="8" w:tplc="0409001B" w:tentative="1">
      <w:start w:val="1"/>
      <w:numFmt w:val="lowerRoman"/>
      <w:lvlText w:val="%9."/>
      <w:lvlJc w:val="right"/>
      <w:pPr>
        <w:ind w:left="8815" w:hanging="180"/>
      </w:pPr>
    </w:lvl>
  </w:abstractNum>
  <w:abstractNum w:abstractNumId="8" w15:restartNumberingAfterBreak="0">
    <w:nsid w:val="4DA44281"/>
    <w:multiLevelType w:val="hybridMultilevel"/>
    <w:tmpl w:val="088E99B6"/>
    <w:lvl w:ilvl="0" w:tplc="C9AEA5BA">
      <w:start w:val="1"/>
      <w:numFmt w:val="decimal"/>
      <w:pStyle w:val="RAN4Proposal0"/>
      <w:lvlText w:val="Proposal %1:"/>
      <w:lvlJc w:val="left"/>
      <w:pPr>
        <w:ind w:left="8157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8877" w:hanging="360"/>
      </w:pPr>
    </w:lvl>
    <w:lvl w:ilvl="2" w:tplc="0409001B" w:tentative="1">
      <w:start w:val="1"/>
      <w:numFmt w:val="lowerRoman"/>
      <w:lvlText w:val="%3."/>
      <w:lvlJc w:val="right"/>
      <w:pPr>
        <w:ind w:left="9597" w:hanging="180"/>
      </w:pPr>
    </w:lvl>
    <w:lvl w:ilvl="3" w:tplc="0409000F" w:tentative="1">
      <w:start w:val="1"/>
      <w:numFmt w:val="decimal"/>
      <w:lvlText w:val="%4."/>
      <w:lvlJc w:val="left"/>
      <w:pPr>
        <w:ind w:left="10317" w:hanging="360"/>
      </w:pPr>
    </w:lvl>
    <w:lvl w:ilvl="4" w:tplc="04090019" w:tentative="1">
      <w:start w:val="1"/>
      <w:numFmt w:val="lowerLetter"/>
      <w:lvlText w:val="%5."/>
      <w:lvlJc w:val="left"/>
      <w:pPr>
        <w:ind w:left="11037" w:hanging="360"/>
      </w:pPr>
    </w:lvl>
    <w:lvl w:ilvl="5" w:tplc="0409001B" w:tentative="1">
      <w:start w:val="1"/>
      <w:numFmt w:val="lowerRoman"/>
      <w:lvlText w:val="%6."/>
      <w:lvlJc w:val="right"/>
      <w:pPr>
        <w:ind w:left="11757" w:hanging="180"/>
      </w:pPr>
    </w:lvl>
    <w:lvl w:ilvl="6" w:tplc="0409000F" w:tentative="1">
      <w:start w:val="1"/>
      <w:numFmt w:val="decimal"/>
      <w:lvlText w:val="%7."/>
      <w:lvlJc w:val="left"/>
      <w:pPr>
        <w:ind w:left="12477" w:hanging="360"/>
      </w:pPr>
    </w:lvl>
    <w:lvl w:ilvl="7" w:tplc="04090019" w:tentative="1">
      <w:start w:val="1"/>
      <w:numFmt w:val="lowerLetter"/>
      <w:lvlText w:val="%8."/>
      <w:lvlJc w:val="left"/>
      <w:pPr>
        <w:ind w:left="13197" w:hanging="360"/>
      </w:pPr>
    </w:lvl>
    <w:lvl w:ilvl="8" w:tplc="0409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9" w15:restartNumberingAfterBreak="0">
    <w:nsid w:val="52902170"/>
    <w:multiLevelType w:val="hybridMultilevel"/>
    <w:tmpl w:val="E586F3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FA424F7"/>
    <w:multiLevelType w:val="hybridMultilevel"/>
    <w:tmpl w:val="B238A706"/>
    <w:lvl w:ilvl="0" w:tplc="985A59C6">
      <w:start w:val="19"/>
      <w:numFmt w:val="bullet"/>
      <w:pStyle w:val="TableContent-Bulleted"/>
      <w:lvlText w:val="-"/>
      <w:lvlJc w:val="left"/>
      <w:pPr>
        <w:ind w:left="1080" w:hanging="360"/>
      </w:pPr>
      <w:rPr>
        <w:rFonts w:ascii="Verdana" w:hAnsi="Verdana" w:cs="Times New Roman" w:hint="default"/>
        <w:color w:val="000000" w:themeColor="text1"/>
        <w:sz w:val="1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7"/>
  </w:num>
  <w:num w:numId="5">
    <w:abstractNumId w:val="10"/>
  </w:num>
  <w:num w:numId="6">
    <w:abstractNumId w:val="8"/>
    <w:lvlOverride w:ilvl="0">
      <w:startOverride w:val="1"/>
    </w:lvlOverride>
  </w:num>
  <w:num w:numId="7">
    <w:abstractNumId w:val="11"/>
  </w:num>
  <w:num w:numId="8">
    <w:abstractNumId w:val="9"/>
  </w:num>
  <w:num w:numId="9">
    <w:abstractNumId w:val="5"/>
  </w:num>
  <w:num w:numId="10">
    <w:abstractNumId w:val="2"/>
  </w:num>
  <w:num w:numId="11">
    <w:abstractNumId w:val="3"/>
  </w:num>
  <w:num w:numId="12">
    <w:abstractNumId w:val="4"/>
  </w:num>
  <w:num w:numId="13">
    <w:abstractNumId w:val="1"/>
  </w:num>
  <w:num w:numId="14">
    <w:abstractNumId w:val="8"/>
    <w:lvlOverride w:ilvl="0">
      <w:startOverride w:val="1"/>
    </w:lvlOverride>
  </w:num>
  <w:num w:numId="15">
    <w:abstractNumId w:val="6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21D62"/>
    <w:rsid w:val="00023724"/>
    <w:rsid w:val="0003059F"/>
    <w:rsid w:val="00062CF3"/>
    <w:rsid w:val="00070F78"/>
    <w:rsid w:val="000851EE"/>
    <w:rsid w:val="0008612A"/>
    <w:rsid w:val="00091D16"/>
    <w:rsid w:val="000B0056"/>
    <w:rsid w:val="000B3D00"/>
    <w:rsid w:val="000C1C21"/>
    <w:rsid w:val="000C1D14"/>
    <w:rsid w:val="000C32B7"/>
    <w:rsid w:val="000D3DEE"/>
    <w:rsid w:val="000E7E2A"/>
    <w:rsid w:val="000F2046"/>
    <w:rsid w:val="000F2EE5"/>
    <w:rsid w:val="000F334F"/>
    <w:rsid w:val="00105833"/>
    <w:rsid w:val="0011320B"/>
    <w:rsid w:val="00116B4A"/>
    <w:rsid w:val="00121297"/>
    <w:rsid w:val="00125A5F"/>
    <w:rsid w:val="0013619E"/>
    <w:rsid w:val="00136333"/>
    <w:rsid w:val="00143C2B"/>
    <w:rsid w:val="00161971"/>
    <w:rsid w:val="00172426"/>
    <w:rsid w:val="0017303F"/>
    <w:rsid w:val="001745F8"/>
    <w:rsid w:val="00176671"/>
    <w:rsid w:val="001813D9"/>
    <w:rsid w:val="001838CF"/>
    <w:rsid w:val="001A39E2"/>
    <w:rsid w:val="001B1094"/>
    <w:rsid w:val="001C2F6D"/>
    <w:rsid w:val="001C31AC"/>
    <w:rsid w:val="001D19B7"/>
    <w:rsid w:val="001D67AA"/>
    <w:rsid w:val="001E1F8C"/>
    <w:rsid w:val="001E30F6"/>
    <w:rsid w:val="0020200D"/>
    <w:rsid w:val="0020770A"/>
    <w:rsid w:val="00211053"/>
    <w:rsid w:val="00212763"/>
    <w:rsid w:val="00216FB9"/>
    <w:rsid w:val="002250C2"/>
    <w:rsid w:val="00227E56"/>
    <w:rsid w:val="00235F5C"/>
    <w:rsid w:val="00237A68"/>
    <w:rsid w:val="00240C74"/>
    <w:rsid w:val="0024398D"/>
    <w:rsid w:val="002573B5"/>
    <w:rsid w:val="00270159"/>
    <w:rsid w:val="0027038C"/>
    <w:rsid w:val="00290886"/>
    <w:rsid w:val="002941D6"/>
    <w:rsid w:val="002B4922"/>
    <w:rsid w:val="002C2D19"/>
    <w:rsid w:val="002C6A87"/>
    <w:rsid w:val="002D10FA"/>
    <w:rsid w:val="002D4C55"/>
    <w:rsid w:val="002E67B4"/>
    <w:rsid w:val="00317F6E"/>
    <w:rsid w:val="00331C24"/>
    <w:rsid w:val="0033542F"/>
    <w:rsid w:val="00341220"/>
    <w:rsid w:val="00351CB5"/>
    <w:rsid w:val="00364052"/>
    <w:rsid w:val="003854C3"/>
    <w:rsid w:val="00386D2A"/>
    <w:rsid w:val="00387078"/>
    <w:rsid w:val="003911F1"/>
    <w:rsid w:val="003A0C94"/>
    <w:rsid w:val="003B2908"/>
    <w:rsid w:val="003B659E"/>
    <w:rsid w:val="003C5A4D"/>
    <w:rsid w:val="003D24E0"/>
    <w:rsid w:val="003D6942"/>
    <w:rsid w:val="003E00B9"/>
    <w:rsid w:val="003F026A"/>
    <w:rsid w:val="003F047A"/>
    <w:rsid w:val="003F5D0F"/>
    <w:rsid w:val="003F7890"/>
    <w:rsid w:val="003F7F59"/>
    <w:rsid w:val="00405D65"/>
    <w:rsid w:val="00410D5F"/>
    <w:rsid w:val="00412329"/>
    <w:rsid w:val="00417AA0"/>
    <w:rsid w:val="004328F6"/>
    <w:rsid w:val="0043750A"/>
    <w:rsid w:val="0043751D"/>
    <w:rsid w:val="00456643"/>
    <w:rsid w:val="00463CE1"/>
    <w:rsid w:val="004714BE"/>
    <w:rsid w:val="004746A8"/>
    <w:rsid w:val="00474863"/>
    <w:rsid w:val="00477892"/>
    <w:rsid w:val="00480EBB"/>
    <w:rsid w:val="00491B77"/>
    <w:rsid w:val="00493295"/>
    <w:rsid w:val="004A6951"/>
    <w:rsid w:val="004A6CA0"/>
    <w:rsid w:val="004B6746"/>
    <w:rsid w:val="004B7B4A"/>
    <w:rsid w:val="004C04E2"/>
    <w:rsid w:val="004C5B83"/>
    <w:rsid w:val="004D59E2"/>
    <w:rsid w:val="004E006D"/>
    <w:rsid w:val="004E5E66"/>
    <w:rsid w:val="004F185B"/>
    <w:rsid w:val="004F3CDD"/>
    <w:rsid w:val="00503B4D"/>
    <w:rsid w:val="00504EE9"/>
    <w:rsid w:val="005066DF"/>
    <w:rsid w:val="0052128A"/>
    <w:rsid w:val="00523CE3"/>
    <w:rsid w:val="00531D72"/>
    <w:rsid w:val="0054442C"/>
    <w:rsid w:val="00550285"/>
    <w:rsid w:val="00556F0F"/>
    <w:rsid w:val="00574E8D"/>
    <w:rsid w:val="00576B52"/>
    <w:rsid w:val="00576CF2"/>
    <w:rsid w:val="0058090D"/>
    <w:rsid w:val="005836F8"/>
    <w:rsid w:val="005918FA"/>
    <w:rsid w:val="005A57F8"/>
    <w:rsid w:val="005B3414"/>
    <w:rsid w:val="005C1F7D"/>
    <w:rsid w:val="005D016D"/>
    <w:rsid w:val="005D27E0"/>
    <w:rsid w:val="005D339D"/>
    <w:rsid w:val="005D4B8B"/>
    <w:rsid w:val="005D4F5B"/>
    <w:rsid w:val="005E61A8"/>
    <w:rsid w:val="005F6419"/>
    <w:rsid w:val="005F7C3A"/>
    <w:rsid w:val="006155AC"/>
    <w:rsid w:val="00617400"/>
    <w:rsid w:val="00623FBC"/>
    <w:rsid w:val="00636258"/>
    <w:rsid w:val="006536C9"/>
    <w:rsid w:val="00656186"/>
    <w:rsid w:val="00664950"/>
    <w:rsid w:val="00671BF1"/>
    <w:rsid w:val="00681416"/>
    <w:rsid w:val="00681DD5"/>
    <w:rsid w:val="0068316F"/>
    <w:rsid w:val="00683220"/>
    <w:rsid w:val="00685155"/>
    <w:rsid w:val="00687FA0"/>
    <w:rsid w:val="006A36A3"/>
    <w:rsid w:val="006B1D20"/>
    <w:rsid w:val="006B7010"/>
    <w:rsid w:val="006C21F3"/>
    <w:rsid w:val="006F28AC"/>
    <w:rsid w:val="00702EDD"/>
    <w:rsid w:val="007145FF"/>
    <w:rsid w:val="007151B9"/>
    <w:rsid w:val="0072631B"/>
    <w:rsid w:val="007300BD"/>
    <w:rsid w:val="00735B2B"/>
    <w:rsid w:val="00751515"/>
    <w:rsid w:val="00752213"/>
    <w:rsid w:val="00763F30"/>
    <w:rsid w:val="007657EE"/>
    <w:rsid w:val="007665E6"/>
    <w:rsid w:val="007675A7"/>
    <w:rsid w:val="00781BC3"/>
    <w:rsid w:val="00783911"/>
    <w:rsid w:val="0078439C"/>
    <w:rsid w:val="00785232"/>
    <w:rsid w:val="007A3695"/>
    <w:rsid w:val="007C312C"/>
    <w:rsid w:val="007C38E1"/>
    <w:rsid w:val="007C3ED0"/>
    <w:rsid w:val="007C5F26"/>
    <w:rsid w:val="007E448E"/>
    <w:rsid w:val="007F0A48"/>
    <w:rsid w:val="007F389B"/>
    <w:rsid w:val="00806A76"/>
    <w:rsid w:val="00811C9D"/>
    <w:rsid w:val="00816C80"/>
    <w:rsid w:val="008310AF"/>
    <w:rsid w:val="00841BCD"/>
    <w:rsid w:val="008430C8"/>
    <w:rsid w:val="008442FE"/>
    <w:rsid w:val="00852CE6"/>
    <w:rsid w:val="00856B05"/>
    <w:rsid w:val="00863350"/>
    <w:rsid w:val="008665E8"/>
    <w:rsid w:val="00880832"/>
    <w:rsid w:val="008826C1"/>
    <w:rsid w:val="00883E33"/>
    <w:rsid w:val="00884A85"/>
    <w:rsid w:val="00887260"/>
    <w:rsid w:val="00893814"/>
    <w:rsid w:val="008D5864"/>
    <w:rsid w:val="008E1B89"/>
    <w:rsid w:val="008F7385"/>
    <w:rsid w:val="009042BD"/>
    <w:rsid w:val="009074ED"/>
    <w:rsid w:val="0090789C"/>
    <w:rsid w:val="00915D64"/>
    <w:rsid w:val="00917D33"/>
    <w:rsid w:val="00923481"/>
    <w:rsid w:val="00932535"/>
    <w:rsid w:val="0094043F"/>
    <w:rsid w:val="009475B6"/>
    <w:rsid w:val="00955293"/>
    <w:rsid w:val="0095560C"/>
    <w:rsid w:val="009561AD"/>
    <w:rsid w:val="00956D22"/>
    <w:rsid w:val="009614B9"/>
    <w:rsid w:val="00966C27"/>
    <w:rsid w:val="00967205"/>
    <w:rsid w:val="00970480"/>
    <w:rsid w:val="00971AF1"/>
    <w:rsid w:val="00975CC5"/>
    <w:rsid w:val="00976ABD"/>
    <w:rsid w:val="00977869"/>
    <w:rsid w:val="00977E1D"/>
    <w:rsid w:val="0098494A"/>
    <w:rsid w:val="00992706"/>
    <w:rsid w:val="00995CDA"/>
    <w:rsid w:val="009A67DD"/>
    <w:rsid w:val="009A7D99"/>
    <w:rsid w:val="009D15E4"/>
    <w:rsid w:val="009F28AB"/>
    <w:rsid w:val="00A10D9F"/>
    <w:rsid w:val="00A14BDD"/>
    <w:rsid w:val="00A22B78"/>
    <w:rsid w:val="00A25AE5"/>
    <w:rsid w:val="00A31161"/>
    <w:rsid w:val="00A32E19"/>
    <w:rsid w:val="00A35025"/>
    <w:rsid w:val="00A37002"/>
    <w:rsid w:val="00A438EA"/>
    <w:rsid w:val="00A4446B"/>
    <w:rsid w:val="00A521A7"/>
    <w:rsid w:val="00A5311A"/>
    <w:rsid w:val="00A6347F"/>
    <w:rsid w:val="00A81E08"/>
    <w:rsid w:val="00A830A0"/>
    <w:rsid w:val="00A91E9D"/>
    <w:rsid w:val="00AA01F2"/>
    <w:rsid w:val="00AA1B0E"/>
    <w:rsid w:val="00AB4571"/>
    <w:rsid w:val="00AC5CA7"/>
    <w:rsid w:val="00AD0A04"/>
    <w:rsid w:val="00AE1944"/>
    <w:rsid w:val="00AE4C98"/>
    <w:rsid w:val="00AE56B1"/>
    <w:rsid w:val="00AF1751"/>
    <w:rsid w:val="00AF6DCA"/>
    <w:rsid w:val="00B03C53"/>
    <w:rsid w:val="00B03C78"/>
    <w:rsid w:val="00B055E3"/>
    <w:rsid w:val="00B1606F"/>
    <w:rsid w:val="00B1627B"/>
    <w:rsid w:val="00B20B2E"/>
    <w:rsid w:val="00B24AA9"/>
    <w:rsid w:val="00B25077"/>
    <w:rsid w:val="00B25D36"/>
    <w:rsid w:val="00B33AFD"/>
    <w:rsid w:val="00B341AF"/>
    <w:rsid w:val="00B470D8"/>
    <w:rsid w:val="00B57AC9"/>
    <w:rsid w:val="00B73862"/>
    <w:rsid w:val="00B94B19"/>
    <w:rsid w:val="00BA6E48"/>
    <w:rsid w:val="00BA724E"/>
    <w:rsid w:val="00BB3A1B"/>
    <w:rsid w:val="00BB7ED6"/>
    <w:rsid w:val="00BC0276"/>
    <w:rsid w:val="00BC1A20"/>
    <w:rsid w:val="00BC75A5"/>
    <w:rsid w:val="00BC77B0"/>
    <w:rsid w:val="00BF2218"/>
    <w:rsid w:val="00BF25E6"/>
    <w:rsid w:val="00C03FD3"/>
    <w:rsid w:val="00C10EE4"/>
    <w:rsid w:val="00C130C2"/>
    <w:rsid w:val="00C27C64"/>
    <w:rsid w:val="00C35E07"/>
    <w:rsid w:val="00C561AF"/>
    <w:rsid w:val="00C562E9"/>
    <w:rsid w:val="00C66120"/>
    <w:rsid w:val="00C6761A"/>
    <w:rsid w:val="00C745E5"/>
    <w:rsid w:val="00C7522D"/>
    <w:rsid w:val="00C803AF"/>
    <w:rsid w:val="00C8249A"/>
    <w:rsid w:val="00C931A1"/>
    <w:rsid w:val="00CB0852"/>
    <w:rsid w:val="00CB1AF8"/>
    <w:rsid w:val="00CC2524"/>
    <w:rsid w:val="00CC6A3D"/>
    <w:rsid w:val="00CD7492"/>
    <w:rsid w:val="00CE3A6B"/>
    <w:rsid w:val="00CE4642"/>
    <w:rsid w:val="00D00211"/>
    <w:rsid w:val="00D03A7A"/>
    <w:rsid w:val="00D06309"/>
    <w:rsid w:val="00D10A52"/>
    <w:rsid w:val="00D1585C"/>
    <w:rsid w:val="00D31956"/>
    <w:rsid w:val="00D351EA"/>
    <w:rsid w:val="00D358A6"/>
    <w:rsid w:val="00D43403"/>
    <w:rsid w:val="00D4698F"/>
    <w:rsid w:val="00D52C75"/>
    <w:rsid w:val="00D613A9"/>
    <w:rsid w:val="00D62E71"/>
    <w:rsid w:val="00D644D1"/>
    <w:rsid w:val="00D740CA"/>
    <w:rsid w:val="00D81C0A"/>
    <w:rsid w:val="00D841B3"/>
    <w:rsid w:val="00D85728"/>
    <w:rsid w:val="00D93105"/>
    <w:rsid w:val="00DA0CBC"/>
    <w:rsid w:val="00DA16CA"/>
    <w:rsid w:val="00DB19FA"/>
    <w:rsid w:val="00DB32BB"/>
    <w:rsid w:val="00DB4870"/>
    <w:rsid w:val="00DB54AC"/>
    <w:rsid w:val="00DB6076"/>
    <w:rsid w:val="00DB6BB7"/>
    <w:rsid w:val="00DC1AEA"/>
    <w:rsid w:val="00DC2984"/>
    <w:rsid w:val="00DC6AC8"/>
    <w:rsid w:val="00DD555A"/>
    <w:rsid w:val="00DF2997"/>
    <w:rsid w:val="00DF2F07"/>
    <w:rsid w:val="00E00C78"/>
    <w:rsid w:val="00E06217"/>
    <w:rsid w:val="00E17413"/>
    <w:rsid w:val="00E24DD0"/>
    <w:rsid w:val="00E3463C"/>
    <w:rsid w:val="00E50C1F"/>
    <w:rsid w:val="00E51440"/>
    <w:rsid w:val="00E6202A"/>
    <w:rsid w:val="00E71676"/>
    <w:rsid w:val="00E71B9B"/>
    <w:rsid w:val="00E76840"/>
    <w:rsid w:val="00E77FA7"/>
    <w:rsid w:val="00E81AFA"/>
    <w:rsid w:val="00E94B04"/>
    <w:rsid w:val="00EA1D94"/>
    <w:rsid w:val="00EB1188"/>
    <w:rsid w:val="00EB4722"/>
    <w:rsid w:val="00EC7BC3"/>
    <w:rsid w:val="00ED1857"/>
    <w:rsid w:val="00ED43CB"/>
    <w:rsid w:val="00ED7600"/>
    <w:rsid w:val="00EF2A70"/>
    <w:rsid w:val="00EF389F"/>
    <w:rsid w:val="00EF44D4"/>
    <w:rsid w:val="00F04673"/>
    <w:rsid w:val="00F1362C"/>
    <w:rsid w:val="00F1451C"/>
    <w:rsid w:val="00F204BA"/>
    <w:rsid w:val="00F231E7"/>
    <w:rsid w:val="00F261F2"/>
    <w:rsid w:val="00F30C71"/>
    <w:rsid w:val="00F319CB"/>
    <w:rsid w:val="00F461AC"/>
    <w:rsid w:val="00F46644"/>
    <w:rsid w:val="00F520DE"/>
    <w:rsid w:val="00F54F50"/>
    <w:rsid w:val="00F61D5D"/>
    <w:rsid w:val="00F670FB"/>
    <w:rsid w:val="00F732F7"/>
    <w:rsid w:val="00F74844"/>
    <w:rsid w:val="00F75AC9"/>
    <w:rsid w:val="00F824F5"/>
    <w:rsid w:val="00F82992"/>
    <w:rsid w:val="00F83D13"/>
    <w:rsid w:val="00F86826"/>
    <w:rsid w:val="00F90A1B"/>
    <w:rsid w:val="00F9169B"/>
    <w:rsid w:val="00F92531"/>
    <w:rsid w:val="00FA02D2"/>
    <w:rsid w:val="00FA20A1"/>
    <w:rsid w:val="00FC049B"/>
    <w:rsid w:val="00FC29B9"/>
    <w:rsid w:val="00FC6FD3"/>
    <w:rsid w:val="00FD4155"/>
    <w:rsid w:val="00FD5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2FCC84A"/>
  <w15:chartTrackingRefBased/>
  <w15:docId w15:val="{BF429C81-97D2-49EA-9DC3-413B71D6B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1D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  <w:ind w:left="2062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"/>
    <w:basedOn w:val="DefaultParagraphFont"/>
    <w:link w:val="Caption"/>
    <w:uiPriority w:val="99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84A8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84A85"/>
    <w:rPr>
      <w:color w:val="954F72" w:themeColor="followedHyperlink"/>
      <w:u w:val="single"/>
    </w:rPr>
  </w:style>
  <w:style w:type="paragraph" w:customStyle="1" w:styleId="TableContent-Bulleted">
    <w:name w:val="Table Content - Bulleted"/>
    <w:basedOn w:val="Normal"/>
    <w:rsid w:val="006536C9"/>
    <w:pPr>
      <w:numPr>
        <w:numId w:val="7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A444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446B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446B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44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46B"/>
    <w:rPr>
      <w:rFonts w:ascii="Times New Roman" w:hAnsi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21D6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FP">
    <w:name w:val="FP"/>
    <w:basedOn w:val="Normal"/>
    <w:rsid w:val="00021D62"/>
    <w:pPr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TALChar">
    <w:name w:val="TAL Char"/>
    <w:qFormat/>
    <w:locked/>
    <w:rsid w:val="00021D62"/>
    <w:rPr>
      <w:rFonts w:ascii="Arial" w:hAnsi="Arial"/>
      <w:sz w:val="18"/>
      <w:lang w:val="en-GB" w:eastAsia="en-US"/>
    </w:rPr>
  </w:style>
  <w:style w:type="character" w:customStyle="1" w:styleId="B10">
    <w:name w:val="B1 (文字)"/>
    <w:locked/>
    <w:rsid w:val="00237A68"/>
    <w:rPr>
      <w:rFonts w:eastAsia="Times New Roman"/>
      <w:lang w:val="x-none" w:eastAsia="en-US"/>
    </w:rPr>
  </w:style>
  <w:style w:type="paragraph" w:styleId="NormalWeb">
    <w:name w:val="Normal (Web)"/>
    <w:basedOn w:val="Normal"/>
    <w:uiPriority w:val="99"/>
    <w:semiHidden/>
    <w:unhideWhenUsed/>
    <w:rsid w:val="00EB118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8383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307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7027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585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153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5978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85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59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8152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631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5817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98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36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584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573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209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60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59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0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5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9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3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3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8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7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42978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96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1026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6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8757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2787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06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8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225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5976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1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7741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3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4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765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6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58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14C9E-3AFC-4D14-BC61-472CD63FC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553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>NPUSCH performance for Multi-TB scheduling</vt:lpstr>
      <vt:lpstr>3GPP TSG-RAN WG4 Meeting #96-e                     	R4-2011504</vt:lpstr>
      <vt:lpstr>Electronic Meeting, 17 – 28 August, 2020</vt:lpstr>
      <vt:lpstr>Introduction</vt:lpstr>
      <vt:lpstr>Discussion</vt:lpstr>
      <vt:lpstr>    Further simulation assumptions</vt:lpstr>
      <vt:lpstr>    Simulation results</vt:lpstr>
      <vt:lpstr>Conclusion</vt:lpstr>
      <vt:lpstr>References</vt:lpstr>
      <vt:lpstr>    RP-200293, "WID revision: Additional enhancements for NB-IoT", source: Futurewei</vt:lpstr>
      <vt:lpstr>    R4-2008759, "Way forward on LTE UE and BS performance requirements for additiona</vt:lpstr>
    </vt:vector>
  </TitlesOfParts>
  <Company/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NPUSCH format 1 performance for Multi-TB scheduling</dc:title>
  <dc:subject/>
  <dc:creator>Juergen Hofmann</dc:creator>
  <cp:keywords/>
  <dc:description/>
  <cp:lastModifiedBy>Nokia</cp:lastModifiedBy>
  <cp:revision>2</cp:revision>
  <dcterms:created xsi:type="dcterms:W3CDTF">2020-08-07T21:59:00Z</dcterms:created>
  <dcterms:modified xsi:type="dcterms:W3CDTF">2020-08-07T21:59:00Z</dcterms:modified>
</cp:coreProperties>
</file>