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41E4F36" w:rsidR="00841BCD" w:rsidRPr="0026361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37257723"/>
      <w:bookmarkStart w:id="1" w:name="OLE_LINK5"/>
      <w:bookmarkStart w:id="2" w:name="OLE_LINK6"/>
      <w:r w:rsidRPr="0026361E">
        <w:rPr>
          <w:rFonts w:ascii="Arial" w:eastAsia="SimSun" w:hAnsi="Arial" w:cs="Times New Roman"/>
          <w:b/>
          <w:bCs/>
          <w:sz w:val="24"/>
          <w:szCs w:val="20"/>
          <w:lang w:val="en-GB"/>
        </w:rPr>
        <w:t>3GPP T</w:t>
      </w:r>
      <w:bookmarkStart w:id="3" w:name="_Ref452454252"/>
      <w:bookmarkEnd w:id="3"/>
      <w:r w:rsidRPr="0026361E">
        <w:rPr>
          <w:rFonts w:ascii="Arial" w:eastAsia="SimSun" w:hAnsi="Arial" w:cs="Times New Roman"/>
          <w:b/>
          <w:bCs/>
          <w:sz w:val="24"/>
          <w:szCs w:val="20"/>
          <w:lang w:val="en-GB"/>
        </w:rPr>
        <w:t xml:space="preserve">SG-RAN </w:t>
      </w:r>
      <w:r w:rsidR="00BA724E" w:rsidRPr="0026361E">
        <w:rPr>
          <w:rFonts w:ascii="Arial" w:eastAsia="SimSun" w:hAnsi="Arial" w:cs="Times New Roman"/>
          <w:b/>
          <w:sz w:val="24"/>
          <w:szCs w:val="20"/>
          <w:lang w:val="en-GB"/>
        </w:rPr>
        <w:t>WG4 Meeting</w:t>
      </w:r>
      <w:r w:rsidR="006F5245">
        <w:rPr>
          <w:rFonts w:ascii="Arial" w:eastAsia="SimSun" w:hAnsi="Arial" w:cs="Times New Roman"/>
          <w:b/>
          <w:sz w:val="24"/>
          <w:szCs w:val="20"/>
          <w:lang w:val="en-GB"/>
        </w:rPr>
        <w:t xml:space="preserve"> </w:t>
      </w:r>
      <w:r w:rsidR="00BA724E" w:rsidRPr="0026361E">
        <w:rPr>
          <w:rFonts w:ascii="Arial" w:eastAsia="SimSun" w:hAnsi="Arial" w:cs="Times New Roman"/>
          <w:b/>
          <w:sz w:val="24"/>
          <w:szCs w:val="20"/>
          <w:lang w:val="en-GB"/>
        </w:rPr>
        <w:t>#</w:t>
      </w:r>
      <w:r w:rsidR="006F5245">
        <w:rPr>
          <w:rFonts w:ascii="Arial" w:eastAsia="SimSun" w:hAnsi="Arial" w:cs="Times New Roman"/>
          <w:b/>
          <w:sz w:val="24"/>
          <w:szCs w:val="20"/>
          <w:lang w:val="en-GB"/>
        </w:rPr>
        <w:t xml:space="preserve"> </w:t>
      </w:r>
      <w:r w:rsidR="00DD555A" w:rsidRPr="0026361E">
        <w:rPr>
          <w:rFonts w:ascii="Arial" w:eastAsia="SimSun" w:hAnsi="Arial" w:cs="Times New Roman"/>
          <w:b/>
          <w:sz w:val="24"/>
          <w:szCs w:val="20"/>
          <w:lang w:val="en-GB"/>
        </w:rPr>
        <w:t>9</w:t>
      </w:r>
      <w:r w:rsidR="00467828">
        <w:rPr>
          <w:rFonts w:ascii="Arial" w:eastAsia="SimSun" w:hAnsi="Arial" w:cs="Times New Roman"/>
          <w:b/>
          <w:sz w:val="24"/>
          <w:szCs w:val="20"/>
          <w:lang w:val="en-GB"/>
        </w:rPr>
        <w:t>6</w:t>
      </w:r>
      <w:r w:rsidR="00844CD1">
        <w:rPr>
          <w:rFonts w:ascii="Arial" w:eastAsia="SimSun" w:hAnsi="Arial" w:cs="Times New Roman"/>
          <w:b/>
          <w:sz w:val="24"/>
          <w:szCs w:val="20"/>
          <w:lang w:val="en-GB"/>
        </w:rPr>
        <w:t>-e</w:t>
      </w:r>
      <w:bookmarkEnd w:id="0"/>
      <w:r w:rsidRPr="0026361E">
        <w:rPr>
          <w:rFonts w:ascii="Arial" w:eastAsia="SimSun" w:hAnsi="Arial" w:cs="Times New Roman"/>
          <w:b/>
          <w:sz w:val="24"/>
          <w:szCs w:val="20"/>
          <w:lang w:val="en-GB"/>
        </w:rPr>
        <w:t xml:space="preserve">                </w:t>
      </w:r>
      <w:r w:rsidRPr="0026361E">
        <w:rPr>
          <w:rFonts w:ascii="Arial" w:eastAsia="SimSun" w:hAnsi="Arial" w:cs="Times New Roman"/>
          <w:b/>
          <w:bCs/>
          <w:sz w:val="24"/>
          <w:szCs w:val="20"/>
          <w:lang w:val="en-GB"/>
        </w:rPr>
        <w:tab/>
      </w:r>
      <w:r w:rsidR="00227B8D" w:rsidRPr="00227B8D">
        <w:rPr>
          <w:rFonts w:ascii="Arial" w:eastAsia="SimSun" w:hAnsi="Arial" w:cs="Times New Roman"/>
          <w:b/>
          <w:bCs/>
          <w:sz w:val="24"/>
          <w:szCs w:val="20"/>
          <w:lang w:val="en-GB" w:eastAsia="ja-JP"/>
        </w:rPr>
        <w:t>R4-2010904</w:t>
      </w:r>
    </w:p>
    <w:p w14:paraId="3DEDC117" w14:textId="010D790F" w:rsidR="00841BCD" w:rsidRPr="0026361E" w:rsidRDefault="00844CD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4" w:name="_Hlk37257740"/>
      <w:r w:rsidRPr="00844CD1">
        <w:rPr>
          <w:rFonts w:ascii="Arial" w:eastAsia="SimSun" w:hAnsi="Arial" w:cs="Times New Roman"/>
          <w:b/>
          <w:sz w:val="24"/>
          <w:szCs w:val="20"/>
          <w:lang w:val="en-GB"/>
        </w:rPr>
        <w:t>Electronic Meeting</w:t>
      </w:r>
      <w:r w:rsidR="00176671" w:rsidRPr="0026361E">
        <w:rPr>
          <w:rFonts w:ascii="Arial" w:eastAsia="SimSun" w:hAnsi="Arial" w:cs="Times New Roman"/>
          <w:b/>
          <w:sz w:val="24"/>
          <w:szCs w:val="20"/>
          <w:lang w:val="en-GB"/>
        </w:rPr>
        <w:t xml:space="preserve">, </w:t>
      </w:r>
      <w:bookmarkEnd w:id="4"/>
      <w:r w:rsidR="00467828">
        <w:rPr>
          <w:rFonts w:ascii="Arial" w:eastAsia="SimSun" w:hAnsi="Arial" w:cs="Times New Roman"/>
          <w:b/>
          <w:bCs/>
          <w:sz w:val="24"/>
          <w:szCs w:val="24"/>
          <w:lang w:val="en-GB"/>
        </w:rPr>
        <w:t>17</w:t>
      </w:r>
      <w:r w:rsidR="00491F74">
        <w:rPr>
          <w:rFonts w:ascii="Arial" w:eastAsia="SimSun" w:hAnsi="Arial" w:cs="Times New Roman"/>
          <w:b/>
          <w:bCs/>
          <w:sz w:val="24"/>
          <w:szCs w:val="24"/>
          <w:lang w:val="en-GB"/>
        </w:rPr>
        <w:t xml:space="preserve"> </w:t>
      </w:r>
      <w:r w:rsidR="00467828">
        <w:rPr>
          <w:rFonts w:ascii="Arial" w:eastAsia="SimSun" w:hAnsi="Arial" w:cs="Times New Roman"/>
          <w:b/>
          <w:bCs/>
          <w:sz w:val="24"/>
          <w:szCs w:val="24"/>
          <w:lang w:val="en-GB"/>
        </w:rPr>
        <w:t>August</w:t>
      </w:r>
      <w:r w:rsidR="00491F74" w:rsidRPr="7072D899">
        <w:rPr>
          <w:rFonts w:ascii="Arial" w:eastAsia="SimSun" w:hAnsi="Arial" w:cs="Times New Roman"/>
          <w:b/>
          <w:bCs/>
          <w:sz w:val="24"/>
          <w:szCs w:val="24"/>
          <w:lang w:val="en-GB"/>
        </w:rPr>
        <w:t xml:space="preserve"> – </w:t>
      </w:r>
      <w:r w:rsidR="00467828">
        <w:rPr>
          <w:rFonts w:ascii="Arial" w:eastAsia="SimSun" w:hAnsi="Arial" w:cs="Times New Roman"/>
          <w:b/>
          <w:bCs/>
          <w:sz w:val="24"/>
          <w:szCs w:val="24"/>
          <w:lang w:val="en-GB"/>
        </w:rPr>
        <w:t>28</w:t>
      </w:r>
      <w:r w:rsidR="00491F74" w:rsidRPr="7072D899">
        <w:rPr>
          <w:rFonts w:ascii="Arial" w:eastAsia="SimSun" w:hAnsi="Arial" w:cs="Times New Roman"/>
          <w:b/>
          <w:bCs/>
          <w:sz w:val="24"/>
          <w:szCs w:val="24"/>
          <w:lang w:val="en-GB"/>
        </w:rPr>
        <w:t xml:space="preserve"> </w:t>
      </w:r>
      <w:proofErr w:type="gramStart"/>
      <w:r w:rsidR="00467828">
        <w:rPr>
          <w:rFonts w:ascii="Arial" w:eastAsia="SimSun" w:hAnsi="Arial" w:cs="Times New Roman"/>
          <w:b/>
          <w:bCs/>
          <w:sz w:val="24"/>
          <w:szCs w:val="24"/>
          <w:lang w:val="en-GB"/>
        </w:rPr>
        <w:t>August</w:t>
      </w:r>
      <w:r w:rsidR="00491F74">
        <w:rPr>
          <w:rFonts w:ascii="Arial" w:eastAsia="SimSun" w:hAnsi="Arial" w:cs="Times New Roman"/>
          <w:b/>
          <w:bCs/>
          <w:sz w:val="24"/>
          <w:szCs w:val="24"/>
          <w:lang w:val="en-GB"/>
        </w:rPr>
        <w:t>,</w:t>
      </w:r>
      <w:proofErr w:type="gramEnd"/>
      <w:r w:rsidR="00491F74" w:rsidRPr="7072D899">
        <w:rPr>
          <w:rFonts w:ascii="Arial" w:eastAsia="SimSun" w:hAnsi="Arial" w:cs="Times New Roman"/>
          <w:b/>
          <w:bCs/>
          <w:sz w:val="24"/>
          <w:szCs w:val="24"/>
          <w:lang w:val="en-GB"/>
        </w:rPr>
        <w:t xml:space="preserve"> </w:t>
      </w:r>
      <w:r w:rsidR="00491F74" w:rsidRPr="7072D899">
        <w:rPr>
          <w:rFonts w:ascii="Arial" w:eastAsia="SimSun" w:hAnsi="Arial" w:cs="Times New Roman"/>
          <w:b/>
          <w:bCs/>
          <w:noProof/>
          <w:sz w:val="24"/>
          <w:szCs w:val="24"/>
          <w:lang w:eastAsia="zh-CN"/>
        </w:rPr>
        <w:t>2020</w:t>
      </w:r>
    </w:p>
    <w:bookmarkEnd w:id="1"/>
    <w:bookmarkEnd w:id="2"/>
    <w:p w14:paraId="6515563C" w14:textId="77777777" w:rsidR="00841BCD" w:rsidRPr="0026361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26361E" w:rsidRDefault="00841BCD" w:rsidP="00841BCD">
      <w:pPr>
        <w:tabs>
          <w:tab w:val="left" w:pos="1985"/>
        </w:tabs>
        <w:ind w:left="1985" w:hanging="1985"/>
        <w:rPr>
          <w:rFonts w:ascii="Arial" w:eastAsia="Calibri" w:hAnsi="Arial" w:cs="Arial"/>
          <w:b/>
          <w:bCs/>
          <w:sz w:val="24"/>
          <w:lang w:val="en-GB"/>
        </w:rPr>
      </w:pPr>
      <w:r w:rsidRPr="0026361E">
        <w:rPr>
          <w:rFonts w:ascii="Arial" w:eastAsia="Calibri" w:hAnsi="Arial" w:cs="Arial"/>
          <w:b/>
          <w:bCs/>
          <w:sz w:val="24"/>
          <w:lang w:val="en-GB"/>
        </w:rPr>
        <w:t>Source:</w:t>
      </w:r>
      <w:r w:rsidRPr="0026361E">
        <w:rPr>
          <w:rFonts w:ascii="Arial" w:eastAsia="Calibri" w:hAnsi="Arial" w:cs="Arial"/>
          <w:b/>
          <w:bCs/>
          <w:sz w:val="24"/>
          <w:lang w:val="en-GB"/>
        </w:rPr>
        <w:tab/>
        <w:t xml:space="preserve">Nokia, </w:t>
      </w:r>
      <w:r w:rsidR="0043750A" w:rsidRPr="0026361E">
        <w:rPr>
          <w:rFonts w:ascii="Arial" w:eastAsia="Calibri" w:hAnsi="Arial" w:cs="Arial"/>
          <w:b/>
          <w:bCs/>
          <w:sz w:val="24"/>
          <w:lang w:val="en-GB"/>
        </w:rPr>
        <w:t>Nokia</w:t>
      </w:r>
      <w:r w:rsidRPr="0026361E">
        <w:rPr>
          <w:rFonts w:ascii="Arial" w:eastAsia="Calibri" w:hAnsi="Arial" w:cs="Arial"/>
          <w:b/>
          <w:bCs/>
          <w:sz w:val="24"/>
          <w:lang w:val="en-GB"/>
        </w:rPr>
        <w:t xml:space="preserve"> Shanghai Bell</w:t>
      </w:r>
      <w:r w:rsidRPr="0026361E" w:rsidDel="00636277">
        <w:rPr>
          <w:rFonts w:ascii="Arial" w:eastAsia="Calibri" w:hAnsi="Arial" w:cs="Arial"/>
          <w:b/>
          <w:bCs/>
          <w:sz w:val="24"/>
          <w:lang w:val="en-GB"/>
        </w:rPr>
        <w:t xml:space="preserve"> </w:t>
      </w:r>
    </w:p>
    <w:p w14:paraId="7D0568CA" w14:textId="477615AE" w:rsidR="00841BCD" w:rsidRPr="008C1773" w:rsidRDefault="00841BCD" w:rsidP="00841BCD">
      <w:pPr>
        <w:ind w:left="1985" w:hanging="1985"/>
        <w:rPr>
          <w:rFonts w:ascii="Arial" w:eastAsia="Calibri" w:hAnsi="Arial" w:cs="Arial"/>
          <w:b/>
          <w:bCs/>
          <w:sz w:val="24"/>
          <w:lang w:val="en-GB"/>
        </w:rPr>
      </w:pPr>
      <w:r w:rsidRPr="0026361E">
        <w:rPr>
          <w:rFonts w:ascii="Arial" w:eastAsia="Calibri" w:hAnsi="Arial" w:cs="Arial"/>
          <w:b/>
          <w:bCs/>
          <w:sz w:val="24"/>
          <w:lang w:val="en-GB"/>
        </w:rPr>
        <w:t>Title:</w:t>
      </w:r>
      <w:r w:rsidRPr="0026361E">
        <w:rPr>
          <w:rFonts w:ascii="Arial" w:eastAsia="Calibri" w:hAnsi="Arial" w:cs="Arial"/>
          <w:b/>
          <w:bCs/>
          <w:sz w:val="24"/>
          <w:lang w:val="en-GB"/>
        </w:rPr>
        <w:tab/>
      </w:r>
      <w:r w:rsidR="008919AE">
        <w:rPr>
          <w:rFonts w:ascii="Arial" w:eastAsia="Calibri" w:hAnsi="Arial" w:cs="Arial"/>
          <w:b/>
          <w:bCs/>
          <w:sz w:val="24"/>
          <w:lang w:val="en-GB"/>
        </w:rPr>
        <w:t xml:space="preserve">General aspects of demodulation </w:t>
      </w:r>
      <w:r w:rsidR="00B31EA6" w:rsidRPr="008C1773">
        <w:rPr>
          <w:rFonts w:ascii="Arial" w:eastAsia="Calibri" w:hAnsi="Arial" w:cs="Arial"/>
          <w:b/>
          <w:bCs/>
          <w:sz w:val="24"/>
          <w:lang w:val="en-GB"/>
        </w:rPr>
        <w:t xml:space="preserve">requirements for </w:t>
      </w:r>
      <w:r w:rsidR="008919AE">
        <w:rPr>
          <w:rFonts w:ascii="Arial" w:eastAsia="Calibri" w:hAnsi="Arial" w:cs="Arial"/>
          <w:b/>
          <w:bCs/>
          <w:sz w:val="24"/>
          <w:lang w:val="en-GB"/>
        </w:rPr>
        <w:t>unlicensed bands</w:t>
      </w:r>
      <w:r w:rsidR="00BF14F7" w:rsidRPr="008C1773">
        <w:rPr>
          <w:rFonts w:ascii="Arial" w:eastAsia="Calibri" w:hAnsi="Arial" w:cs="Arial"/>
          <w:b/>
          <w:bCs/>
          <w:sz w:val="24"/>
          <w:lang w:val="en-GB"/>
        </w:rPr>
        <w:t xml:space="preserve"> </w:t>
      </w:r>
    </w:p>
    <w:p w14:paraId="53921647" w14:textId="2D7D194B" w:rsidR="00841BCD" w:rsidRPr="0063664D" w:rsidRDefault="00841BCD" w:rsidP="00841BCD">
      <w:pPr>
        <w:tabs>
          <w:tab w:val="left" w:pos="1985"/>
        </w:tabs>
        <w:spacing w:after="120" w:line="240" w:lineRule="auto"/>
        <w:rPr>
          <w:rFonts w:ascii="Arial" w:eastAsia="MS Mincho" w:hAnsi="Arial" w:cs="Arial"/>
          <w:b/>
          <w:bCs/>
          <w:sz w:val="24"/>
          <w:szCs w:val="20"/>
          <w:lang w:val="pt-BR"/>
        </w:rPr>
      </w:pPr>
      <w:r w:rsidRPr="0063664D">
        <w:rPr>
          <w:rFonts w:ascii="Arial" w:eastAsia="MS Mincho" w:hAnsi="Arial" w:cs="Arial"/>
          <w:b/>
          <w:bCs/>
          <w:sz w:val="24"/>
          <w:szCs w:val="20"/>
          <w:lang w:val="pt-BR"/>
        </w:rPr>
        <w:t>Agenda item:</w:t>
      </w:r>
      <w:r w:rsidRPr="0063664D">
        <w:rPr>
          <w:rFonts w:ascii="Arial" w:eastAsia="MS Mincho" w:hAnsi="Arial" w:cs="Arial"/>
          <w:b/>
          <w:bCs/>
          <w:sz w:val="24"/>
          <w:szCs w:val="20"/>
          <w:lang w:val="pt-BR"/>
        </w:rPr>
        <w:tab/>
      </w:r>
      <w:r w:rsidR="001C50A0">
        <w:rPr>
          <w:rFonts w:ascii="Arial" w:eastAsia="MS Mincho" w:hAnsi="Arial" w:cs="Arial"/>
          <w:b/>
          <w:bCs/>
          <w:sz w:val="24"/>
          <w:szCs w:val="20"/>
          <w:lang w:val="pt-BR"/>
        </w:rPr>
        <w:t>7.1.6.1</w:t>
      </w:r>
    </w:p>
    <w:p w14:paraId="266D763D" w14:textId="77777777" w:rsidR="00841BCD" w:rsidRPr="009E2965" w:rsidRDefault="00841BCD" w:rsidP="00841BCD">
      <w:pPr>
        <w:tabs>
          <w:tab w:val="left" w:pos="1985"/>
        </w:tabs>
        <w:rPr>
          <w:rFonts w:ascii="Arial" w:eastAsia="Calibri" w:hAnsi="Arial" w:cs="Arial"/>
          <w:b/>
          <w:bCs/>
          <w:sz w:val="24"/>
          <w:lang w:val="pt-BR"/>
        </w:rPr>
      </w:pPr>
      <w:proofErr w:type="spellStart"/>
      <w:r w:rsidRPr="009E2965">
        <w:rPr>
          <w:rFonts w:ascii="Arial" w:eastAsia="Calibri" w:hAnsi="Arial" w:cs="Arial"/>
          <w:b/>
          <w:bCs/>
          <w:sz w:val="24"/>
          <w:lang w:val="pt-BR"/>
        </w:rPr>
        <w:t>Document</w:t>
      </w:r>
      <w:proofErr w:type="spellEnd"/>
      <w:r w:rsidRPr="009E2965">
        <w:rPr>
          <w:rFonts w:ascii="Arial" w:eastAsia="Calibri" w:hAnsi="Arial" w:cs="Arial"/>
          <w:b/>
          <w:bCs/>
          <w:sz w:val="24"/>
          <w:lang w:val="pt-BR"/>
        </w:rPr>
        <w:t xml:space="preserve"> for:</w:t>
      </w:r>
      <w:r w:rsidRPr="009E2965">
        <w:rPr>
          <w:rFonts w:ascii="Arial" w:eastAsia="Calibri" w:hAnsi="Arial" w:cs="Arial"/>
          <w:b/>
          <w:bCs/>
          <w:sz w:val="24"/>
          <w:lang w:val="pt-BR"/>
        </w:rPr>
        <w:tab/>
      </w:r>
      <w:proofErr w:type="spellStart"/>
      <w:r w:rsidRPr="009E2965">
        <w:rPr>
          <w:rFonts w:ascii="Arial" w:eastAsia="Calibri" w:hAnsi="Arial" w:cs="Arial"/>
          <w:b/>
          <w:bCs/>
          <w:sz w:val="24"/>
          <w:lang w:val="pt-BR"/>
        </w:rPr>
        <w:t>Discussion</w:t>
      </w:r>
      <w:proofErr w:type="spellEnd"/>
    </w:p>
    <w:p w14:paraId="505DD0D6" w14:textId="64A4A0E7" w:rsidR="00841BCD" w:rsidRDefault="00841BCD" w:rsidP="00A37002">
      <w:pPr>
        <w:pStyle w:val="RAN4H1"/>
      </w:pPr>
      <w:r w:rsidRPr="0026361E">
        <w:t>Intro</w:t>
      </w:r>
      <w:r w:rsidRPr="0026361E">
        <w:rPr>
          <w:rStyle w:val="RAN4H1Char"/>
        </w:rPr>
        <w:t>ductio</w:t>
      </w:r>
      <w:r w:rsidRPr="0026361E">
        <w:t>n</w:t>
      </w:r>
    </w:p>
    <w:p w14:paraId="0A9B677C" w14:textId="0EFEDC7C" w:rsidR="008919AE" w:rsidRDefault="008919AE" w:rsidP="008919AE">
      <w:pPr>
        <w:rPr>
          <w:lang w:val="en-GB"/>
        </w:rPr>
      </w:pPr>
      <w:r w:rsidRPr="008919AE">
        <w:rPr>
          <w:lang w:val="en-GB"/>
        </w:rPr>
        <w:t xml:space="preserve">In the NR-U work item description, the following is specified for RAN4 performance </w:t>
      </w:r>
      <w:proofErr w:type="gramStart"/>
      <w:r w:rsidRPr="008919AE">
        <w:rPr>
          <w:lang w:val="en-GB"/>
        </w:rPr>
        <w:t>requirements[</w:t>
      </w:r>
      <w:proofErr w:type="gramEnd"/>
      <w:r w:rsidRPr="008919AE">
        <w:rPr>
          <w:lang w:val="en-GB"/>
        </w:rPr>
        <w:t>1]:</w:t>
      </w:r>
    </w:p>
    <w:tbl>
      <w:tblPr>
        <w:tblStyle w:val="TableGrid"/>
        <w:tblW w:w="0" w:type="auto"/>
        <w:tblLook w:val="04A0" w:firstRow="1" w:lastRow="0" w:firstColumn="1" w:lastColumn="0" w:noHBand="0" w:noVBand="1"/>
      </w:tblPr>
      <w:tblGrid>
        <w:gridCol w:w="9617"/>
      </w:tblGrid>
      <w:tr w:rsidR="008919AE" w14:paraId="75FF27A0" w14:textId="77777777" w:rsidTr="008919AE">
        <w:tc>
          <w:tcPr>
            <w:tcW w:w="9617" w:type="dxa"/>
          </w:tcPr>
          <w:p w14:paraId="58A02D6B" w14:textId="77777777" w:rsidR="008919AE" w:rsidRPr="001F50A9" w:rsidRDefault="008919AE" w:rsidP="008919AE">
            <w:pPr>
              <w:rPr>
                <w:bCs/>
                <w:lang w:eastAsia="ja-JP"/>
              </w:rPr>
            </w:pPr>
            <w:r w:rsidRPr="00A77B4B">
              <w:rPr>
                <w:bCs/>
              </w:rPr>
              <w:t xml:space="preserve">Specify the </w:t>
            </w:r>
            <w:r w:rsidRPr="001F50A9">
              <w:rPr>
                <w:rFonts w:hint="eastAsia"/>
                <w:bCs/>
                <w:lang w:eastAsia="ja-JP"/>
              </w:rPr>
              <w:t>following requirements [RAN4]</w:t>
            </w:r>
          </w:p>
          <w:p w14:paraId="13FB4B4C" w14:textId="77777777" w:rsidR="008919AE" w:rsidRPr="007730F2" w:rsidRDefault="008919AE" w:rsidP="008919AE">
            <w:pPr>
              <w:pStyle w:val="ListParagraph"/>
              <w:numPr>
                <w:ilvl w:val="1"/>
                <w:numId w:val="12"/>
              </w:numPr>
              <w:overflowPunct w:val="0"/>
              <w:autoSpaceDE w:val="0"/>
              <w:autoSpaceDN w:val="0"/>
              <w:adjustRightInd w:val="0"/>
              <w:spacing w:after="180" w:line="276" w:lineRule="auto"/>
              <w:textAlignment w:val="baseline"/>
              <w:rPr>
                <w:bCs/>
                <w:u w:val="single"/>
                <w:lang w:eastAsia="ja-JP"/>
              </w:rPr>
            </w:pPr>
            <w:r w:rsidRPr="007730F2">
              <w:rPr>
                <w:bCs/>
                <w:u w:val="single"/>
                <w:lang w:eastAsia="ja-JP"/>
              </w:rPr>
              <w:t>Base station</w:t>
            </w:r>
            <w:r w:rsidRPr="007730F2">
              <w:rPr>
                <w:rFonts w:hint="eastAsia"/>
                <w:bCs/>
                <w:u w:val="single"/>
                <w:lang w:eastAsia="ja-JP"/>
              </w:rPr>
              <w:t xml:space="preserve"> </w:t>
            </w:r>
            <w:r w:rsidRPr="007730F2">
              <w:rPr>
                <w:bCs/>
                <w:u w:val="single"/>
                <w:lang w:eastAsia="ja-JP"/>
              </w:rPr>
              <w:t xml:space="preserve">demodulation </w:t>
            </w:r>
            <w:r w:rsidRPr="007730F2">
              <w:rPr>
                <w:rFonts w:hint="eastAsia"/>
                <w:bCs/>
                <w:u w:val="single"/>
                <w:lang w:eastAsia="ja-JP"/>
              </w:rPr>
              <w:t>performance requirements</w:t>
            </w:r>
          </w:p>
          <w:p w14:paraId="2A846BE4" w14:textId="77777777" w:rsidR="008919AE" w:rsidRPr="001F50A9" w:rsidRDefault="008919AE" w:rsidP="008919AE">
            <w:pPr>
              <w:pStyle w:val="ListParagraph"/>
              <w:numPr>
                <w:ilvl w:val="1"/>
                <w:numId w:val="12"/>
              </w:numPr>
              <w:overflowPunct w:val="0"/>
              <w:autoSpaceDE w:val="0"/>
              <w:autoSpaceDN w:val="0"/>
              <w:adjustRightInd w:val="0"/>
              <w:spacing w:after="180" w:line="276" w:lineRule="auto"/>
              <w:textAlignment w:val="baseline"/>
              <w:rPr>
                <w:bCs/>
                <w:lang w:eastAsia="ja-JP"/>
              </w:rPr>
            </w:pPr>
            <w:r w:rsidRPr="001F50A9">
              <w:rPr>
                <w:bCs/>
                <w:lang w:eastAsia="ja-JP"/>
              </w:rPr>
              <w:t xml:space="preserve">UE </w:t>
            </w:r>
            <w:r>
              <w:rPr>
                <w:bCs/>
                <w:lang w:eastAsia="ja-JP"/>
              </w:rPr>
              <w:t xml:space="preserve">demodulation </w:t>
            </w:r>
            <w:r w:rsidRPr="001F50A9">
              <w:rPr>
                <w:rFonts w:hint="eastAsia"/>
                <w:bCs/>
                <w:lang w:eastAsia="ja-JP"/>
              </w:rPr>
              <w:t>performance requirements</w:t>
            </w:r>
          </w:p>
          <w:p w14:paraId="352BD608" w14:textId="77777777" w:rsidR="008919AE" w:rsidRPr="001F50A9" w:rsidRDefault="008919AE" w:rsidP="008919AE">
            <w:pPr>
              <w:pStyle w:val="ListParagraph"/>
              <w:numPr>
                <w:ilvl w:val="1"/>
                <w:numId w:val="12"/>
              </w:numPr>
              <w:overflowPunct w:val="0"/>
              <w:autoSpaceDE w:val="0"/>
              <w:autoSpaceDN w:val="0"/>
              <w:adjustRightInd w:val="0"/>
              <w:spacing w:after="180" w:line="276" w:lineRule="auto"/>
              <w:textAlignment w:val="baseline"/>
              <w:rPr>
                <w:bCs/>
                <w:lang w:eastAsia="ja-JP"/>
              </w:rPr>
            </w:pPr>
            <w:r w:rsidRPr="001F50A9">
              <w:rPr>
                <w:rFonts w:hint="eastAsia"/>
                <w:bCs/>
                <w:lang w:eastAsia="ja-JP"/>
              </w:rPr>
              <w:t>Radio Resource Management performance requirements</w:t>
            </w:r>
            <w:r>
              <w:rPr>
                <w:bCs/>
                <w:lang w:eastAsia="ja-JP"/>
              </w:rPr>
              <w:t>, including RRM/RLM test cases</w:t>
            </w:r>
          </w:p>
          <w:p w14:paraId="62230EE4" w14:textId="147FA7C8" w:rsidR="008919AE" w:rsidRDefault="008919AE" w:rsidP="008919AE">
            <w:pPr>
              <w:pStyle w:val="ListParagraph"/>
              <w:numPr>
                <w:ilvl w:val="1"/>
                <w:numId w:val="12"/>
              </w:numPr>
              <w:overflowPunct w:val="0"/>
              <w:autoSpaceDE w:val="0"/>
              <w:autoSpaceDN w:val="0"/>
              <w:adjustRightInd w:val="0"/>
              <w:spacing w:after="180" w:line="276" w:lineRule="auto"/>
              <w:textAlignment w:val="baseline"/>
              <w:rPr>
                <w:lang w:val="en-GB"/>
              </w:rPr>
            </w:pPr>
            <w:r w:rsidRPr="00C80F33">
              <w:rPr>
                <w:bCs/>
                <w:lang w:eastAsia="ja-JP"/>
              </w:rPr>
              <w:t>Base station conformance testing</w:t>
            </w:r>
          </w:p>
        </w:tc>
      </w:tr>
    </w:tbl>
    <w:p w14:paraId="625D3738" w14:textId="77777777" w:rsidR="008919AE" w:rsidRPr="008919AE" w:rsidRDefault="008919AE" w:rsidP="008919AE">
      <w:pPr>
        <w:rPr>
          <w:lang w:val="en-GB"/>
        </w:rPr>
      </w:pPr>
    </w:p>
    <w:p w14:paraId="21A0E5A9" w14:textId="33279D0E" w:rsidR="00B86DE0" w:rsidRPr="008C1773" w:rsidRDefault="008919AE" w:rsidP="008919AE">
      <w:pPr>
        <w:rPr>
          <w:rFonts w:eastAsia="Calibri" w:cs="Times New Roman"/>
          <w:szCs w:val="20"/>
          <w:lang w:val="en-GB"/>
        </w:rPr>
      </w:pPr>
      <w:r w:rsidRPr="008919AE">
        <w:rPr>
          <w:lang w:val="en-GB"/>
        </w:rPr>
        <w:t xml:space="preserve">This paper introduces </w:t>
      </w:r>
      <w:r>
        <w:rPr>
          <w:lang w:val="en-GB"/>
        </w:rPr>
        <w:t xml:space="preserve">general discussion on NR-U demodulation and how LBT model may influence it. </w:t>
      </w:r>
    </w:p>
    <w:p w14:paraId="07C678E1" w14:textId="4D0AE26A" w:rsidR="00EA6CC1" w:rsidRDefault="008919AE" w:rsidP="00EA6CC1">
      <w:pPr>
        <w:pStyle w:val="RAN4H1"/>
      </w:pPr>
      <w:bookmarkStart w:id="5" w:name="_Ref31793955"/>
      <w:r>
        <w:t>Discussion</w:t>
      </w:r>
    </w:p>
    <w:p w14:paraId="0A20A20A" w14:textId="0022A3F0" w:rsidR="008919AE" w:rsidRDefault="008919AE" w:rsidP="008919AE">
      <w:pPr>
        <w:jc w:val="both"/>
        <w:rPr>
          <w:rFonts w:eastAsia="Calibri" w:cs="Times New Roman"/>
          <w:szCs w:val="20"/>
          <w:lang w:val="en-GB"/>
        </w:rPr>
      </w:pPr>
      <w:bookmarkStart w:id="6" w:name="_Hlk31794208"/>
      <w:bookmarkEnd w:id="5"/>
      <w:r>
        <w:t>The design target of the W</w:t>
      </w:r>
      <w:r>
        <w:rPr>
          <w:rFonts w:eastAsia="Calibri" w:cs="Times New Roman"/>
          <w:szCs w:val="20"/>
          <w:lang w:val="en-GB"/>
        </w:rPr>
        <w:t xml:space="preserve">I on NR-based Access to Unlicensed Spectrum </w:t>
      </w:r>
      <w:r>
        <w:rPr>
          <w:rFonts w:eastAsia="Calibri" w:cs="Times New Roman"/>
          <w:szCs w:val="20"/>
          <w:lang w:val="en-GB"/>
        </w:rPr>
        <w:fldChar w:fldCharType="begin"/>
      </w:r>
      <w:r>
        <w:rPr>
          <w:rFonts w:eastAsia="Calibri" w:cs="Times New Roman"/>
          <w:szCs w:val="20"/>
          <w:lang w:val="en-GB"/>
        </w:rPr>
        <w:instrText xml:space="preserve"> REF _Ref46486257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Pr>
          <w:rFonts w:eastAsia="Calibri" w:cs="Times New Roman"/>
          <w:szCs w:val="20"/>
          <w:lang w:val="en-GB"/>
        </w:rPr>
        <w:t xml:space="preserve"> is to specify a single global solution for NR-based access to unlicensed spectrum. This solution needs to be compatible with the NR concepts, i.e. reusing the features of NR as much as possible, while still being able to coexist with incumbent technologies in the unlicensed spectrum. </w:t>
      </w:r>
      <w:r w:rsidRPr="00A64319">
        <w:rPr>
          <w:rFonts w:eastAsia="Calibri" w:cs="Times New Roman"/>
          <w:szCs w:val="20"/>
          <w:lang w:val="en-GB"/>
        </w:rPr>
        <w:t xml:space="preserve">The discussions on this WI started in RAN1 AH #1901 meeting in November 2018, and the RAN1 and RAN2 have concluded the work in RAN1 #101-e  and RAN2#110-e </w:t>
      </w:r>
      <w:r w:rsidRPr="00A64319">
        <w:rPr>
          <w:rFonts w:eastAsia="Calibri" w:cs="Times New Roman"/>
          <w:szCs w:val="20"/>
          <w:lang w:val="en-GB"/>
        </w:rPr>
        <w:fldChar w:fldCharType="begin"/>
      </w:r>
      <w:r w:rsidRPr="00A64319">
        <w:rPr>
          <w:rFonts w:eastAsia="Calibri" w:cs="Times New Roman"/>
          <w:szCs w:val="20"/>
          <w:lang w:val="en-GB"/>
        </w:rPr>
        <w:instrText xml:space="preserve"> REF _Ref46494480 \r \h </w:instrText>
      </w:r>
      <w:r>
        <w:rPr>
          <w:rFonts w:eastAsia="Calibri" w:cs="Times New Roman"/>
          <w:szCs w:val="20"/>
          <w:lang w:val="en-GB"/>
        </w:rPr>
        <w:instrText xml:space="preserve"> \* MERGEFORMAT </w:instrText>
      </w:r>
      <w:r w:rsidRPr="00A64319">
        <w:rPr>
          <w:rFonts w:eastAsia="Calibri" w:cs="Times New Roman"/>
          <w:szCs w:val="20"/>
          <w:lang w:val="en-GB"/>
        </w:rPr>
      </w:r>
      <w:r w:rsidRPr="00A64319">
        <w:rPr>
          <w:rFonts w:eastAsia="Calibri" w:cs="Times New Roman"/>
          <w:szCs w:val="20"/>
          <w:lang w:val="en-GB"/>
        </w:rPr>
        <w:fldChar w:fldCharType="separate"/>
      </w:r>
      <w:r w:rsidRPr="00A64319">
        <w:rPr>
          <w:rFonts w:eastAsia="Calibri" w:cs="Times New Roman"/>
          <w:szCs w:val="20"/>
          <w:lang w:val="en-GB"/>
        </w:rPr>
        <w:t>[2]</w:t>
      </w:r>
      <w:r w:rsidRPr="00A64319">
        <w:rPr>
          <w:rFonts w:eastAsia="Calibri" w:cs="Times New Roman"/>
          <w:szCs w:val="20"/>
          <w:lang w:val="en-GB"/>
        </w:rPr>
        <w:fldChar w:fldCharType="end"/>
      </w:r>
      <w:r w:rsidRPr="00A64319">
        <w:rPr>
          <w:rFonts w:eastAsia="Calibri" w:cs="Times New Roman"/>
          <w:szCs w:val="20"/>
          <w:lang w:val="en-GB"/>
        </w:rPr>
        <w:t>.</w:t>
      </w:r>
      <w:r>
        <w:rPr>
          <w:rFonts w:eastAsia="Calibri" w:cs="Times New Roman"/>
          <w:szCs w:val="20"/>
          <w:lang w:val="en-GB"/>
        </w:rPr>
        <w:t xml:space="preserve"> </w:t>
      </w:r>
    </w:p>
    <w:p w14:paraId="72165316" w14:textId="2C91E684" w:rsidR="008919AE" w:rsidRDefault="008919AE" w:rsidP="008919AE">
      <w:pPr>
        <w:jc w:val="both"/>
        <w:rPr>
          <w:rFonts w:eastAsia="Calibri" w:cs="Times New Roman"/>
          <w:lang w:val="en-GB"/>
        </w:rPr>
      </w:pPr>
      <w:r>
        <w:rPr>
          <w:rFonts w:eastAsia="Calibri" w:cs="Times New Roman"/>
          <w:lang w:val="en-GB"/>
        </w:rPr>
        <w:t xml:space="preserve">In Rel-16 NR-U, access to band n46 (5150 MHz to 5925 MHz) is specified by 3GPP. Discussion on the band between 5925 MHz to 7125 MHz is still ongoing, pending on regulatory decisions. In Europe, ETSI has a set of requirements for operation in 5GHz unlicensed spectrum, which is detailed in </w:t>
      </w:r>
      <w:r>
        <w:rPr>
          <w:rFonts w:eastAsia="Calibri" w:cs="Times New Roman"/>
          <w:lang w:val="en-GB"/>
        </w:rPr>
        <w:fldChar w:fldCharType="begin"/>
      </w:r>
      <w:r>
        <w:rPr>
          <w:rFonts w:eastAsia="Calibri" w:cs="Times New Roman"/>
          <w:lang w:val="en-GB"/>
        </w:rPr>
        <w:instrText xml:space="preserve"> REF _Ref46496566 \r \h </w:instrText>
      </w:r>
      <w:r>
        <w:rPr>
          <w:rFonts w:eastAsia="Calibri" w:cs="Times New Roman"/>
          <w:lang w:val="en-GB"/>
        </w:rPr>
      </w:r>
      <w:r>
        <w:rPr>
          <w:rFonts w:eastAsia="Calibri" w:cs="Times New Roman"/>
          <w:lang w:val="en-GB"/>
        </w:rPr>
        <w:fldChar w:fldCharType="separate"/>
      </w:r>
      <w:r>
        <w:rPr>
          <w:rFonts w:eastAsia="Calibri" w:cs="Times New Roman"/>
          <w:lang w:val="en-GB"/>
        </w:rPr>
        <w:t>[3]</w:t>
      </w:r>
      <w:r>
        <w:rPr>
          <w:rFonts w:eastAsia="Calibri" w:cs="Times New Roman"/>
          <w:lang w:val="en-GB"/>
        </w:rPr>
        <w:fldChar w:fldCharType="end"/>
      </w:r>
      <w:r>
        <w:rPr>
          <w:rFonts w:eastAsia="Calibri" w:cs="Times New Roman"/>
          <w:lang w:val="en-GB"/>
        </w:rPr>
        <w:t xml:space="preserve">. Requirements that impact on the design of NR for operation in unlicensed bands are: </w:t>
      </w:r>
    </w:p>
    <w:p w14:paraId="5D7E5EAA" w14:textId="77777777" w:rsidR="008919AE" w:rsidRDefault="008919AE" w:rsidP="008919AE">
      <w:pPr>
        <w:pStyle w:val="ListParagraph"/>
        <w:numPr>
          <w:ilvl w:val="0"/>
          <w:numId w:val="14"/>
        </w:numPr>
        <w:jc w:val="both"/>
        <w:rPr>
          <w:rFonts w:eastAsia="Calibri" w:cs="Times New Roman"/>
          <w:lang w:val="en-GB"/>
        </w:rPr>
      </w:pPr>
      <w:r>
        <w:rPr>
          <w:rFonts w:eastAsia="Calibri" w:cs="Times New Roman"/>
          <w:lang w:val="en-GB"/>
        </w:rPr>
        <w:t>Channel access mechanism</w:t>
      </w:r>
    </w:p>
    <w:p w14:paraId="54027A58" w14:textId="77777777" w:rsidR="008919AE" w:rsidRDefault="008919AE" w:rsidP="008919AE">
      <w:pPr>
        <w:pStyle w:val="ListParagraph"/>
        <w:numPr>
          <w:ilvl w:val="0"/>
          <w:numId w:val="14"/>
        </w:numPr>
        <w:jc w:val="both"/>
        <w:rPr>
          <w:rFonts w:eastAsia="Calibri" w:cs="Times New Roman"/>
          <w:lang w:val="en-GB"/>
        </w:rPr>
      </w:pPr>
      <w:r>
        <w:rPr>
          <w:rFonts w:eastAsia="Calibri" w:cs="Times New Roman"/>
          <w:lang w:val="en-GB"/>
        </w:rPr>
        <w:t xml:space="preserve">Channel Bandwidths </w:t>
      </w:r>
    </w:p>
    <w:p w14:paraId="7E1C72F5" w14:textId="77777777" w:rsidR="008919AE" w:rsidRDefault="008919AE" w:rsidP="008919AE">
      <w:pPr>
        <w:pStyle w:val="ListParagraph"/>
        <w:numPr>
          <w:ilvl w:val="0"/>
          <w:numId w:val="14"/>
        </w:numPr>
        <w:jc w:val="both"/>
        <w:rPr>
          <w:rFonts w:eastAsia="Calibri" w:cs="Times New Roman"/>
          <w:lang w:val="en-GB"/>
        </w:rPr>
      </w:pPr>
      <w:r>
        <w:rPr>
          <w:rFonts w:eastAsia="Calibri" w:cs="Times New Roman"/>
          <w:lang w:val="en-GB"/>
        </w:rPr>
        <w:t>Minimum occupied channel bandwidth (OCB)</w:t>
      </w:r>
    </w:p>
    <w:p w14:paraId="24731DE9" w14:textId="77777777" w:rsidR="008919AE" w:rsidRDefault="008919AE" w:rsidP="008919AE">
      <w:pPr>
        <w:pStyle w:val="ListParagraph"/>
        <w:numPr>
          <w:ilvl w:val="0"/>
          <w:numId w:val="14"/>
        </w:numPr>
        <w:jc w:val="both"/>
        <w:rPr>
          <w:rFonts w:eastAsia="Calibri" w:cs="Times New Roman"/>
          <w:lang w:val="en-GB"/>
        </w:rPr>
      </w:pPr>
      <w:r>
        <w:rPr>
          <w:rFonts w:eastAsia="Calibri" w:cs="Times New Roman"/>
          <w:lang w:val="en-GB"/>
        </w:rPr>
        <w:t>Power spectrum density</w:t>
      </w:r>
    </w:p>
    <w:p w14:paraId="6F4F45B0" w14:textId="77777777" w:rsidR="008919AE" w:rsidRDefault="008919AE" w:rsidP="008919AE">
      <w:pPr>
        <w:pStyle w:val="ListParagraph"/>
        <w:jc w:val="both"/>
        <w:rPr>
          <w:rFonts w:eastAsia="Calibri" w:cs="Times New Roman"/>
          <w:lang w:val="en-GB"/>
        </w:rPr>
      </w:pPr>
    </w:p>
    <w:p w14:paraId="4F316D2B" w14:textId="77777777" w:rsidR="008919AE" w:rsidRDefault="008919AE" w:rsidP="008919AE">
      <w:pPr>
        <w:jc w:val="both"/>
        <w:rPr>
          <w:rFonts w:eastAsia="Calibri" w:cs="Times New Roman"/>
          <w:lang w:val="en-GB"/>
        </w:rPr>
      </w:pPr>
      <w:r w:rsidRPr="000755FB">
        <w:rPr>
          <w:rFonts w:eastAsia="Calibri" w:cs="Times New Roman"/>
          <w:szCs w:val="20"/>
          <w:lang w:val="en-GB"/>
        </w:rPr>
        <w:t xml:space="preserve">One key difference between licensed spectrum and unlicensed spectrum is the </w:t>
      </w:r>
      <w:r w:rsidRPr="000755FB">
        <w:rPr>
          <w:rFonts w:eastAsia="Calibri" w:cs="Times New Roman"/>
          <w:szCs w:val="20"/>
          <w:u w:val="single"/>
          <w:lang w:val="en-GB"/>
        </w:rPr>
        <w:t>channel access mechanism</w:t>
      </w:r>
      <w:r w:rsidRPr="000755FB">
        <w:rPr>
          <w:rFonts w:eastAsia="Calibri" w:cs="Times New Roman"/>
          <w:szCs w:val="20"/>
          <w:lang w:val="en-GB"/>
        </w:rPr>
        <w:t xml:space="preserve">. In unlicensed spectrum, nodes from different technologies need to check the availability of the channel before transmitting, by using at least energy detection.  </w:t>
      </w:r>
      <w:r w:rsidRPr="000755FB">
        <w:rPr>
          <w:rFonts w:eastAsia="Calibri" w:cs="Times New Roman"/>
          <w:lang w:val="en-GB"/>
        </w:rPr>
        <w:t xml:space="preserve">Energy detection is part of the listen-before-talk (LBT) mechanism, in which a node performs a clear channel assessment (CCA) to the channel to determine its availability. In case the channel is determined vacant, the node starts transmission. In case the channel is occupied, i.e. the LBT procedure fails, the transmission will be delayed until it is considered vacant. The unavailability of the channel impacts on the overall system and differs from baseline NR operation. </w:t>
      </w:r>
      <w:r>
        <w:rPr>
          <w:rFonts w:eastAsia="Calibri" w:cs="Times New Roman"/>
          <w:lang w:val="en-GB"/>
        </w:rPr>
        <w:t>Due to this and the regularity requirements</w:t>
      </w:r>
      <w:r w:rsidRPr="000755FB">
        <w:rPr>
          <w:rFonts w:eastAsia="Calibri" w:cs="Times New Roman"/>
          <w:lang w:val="en-GB"/>
        </w:rPr>
        <w:t>, RAN1 has modified NR Layer 1 design so that the system is adapted to unlicensed bands.</w:t>
      </w:r>
      <w:r>
        <w:rPr>
          <w:rFonts w:eastAsia="Calibri" w:cs="Times New Roman"/>
          <w:lang w:val="en-GB"/>
        </w:rPr>
        <w:t xml:space="preserve"> </w:t>
      </w:r>
    </w:p>
    <w:p w14:paraId="3635EAC1" w14:textId="77777777" w:rsidR="008919AE" w:rsidRPr="00AC6D03" w:rsidRDefault="008919AE" w:rsidP="008919AE">
      <w:pPr>
        <w:jc w:val="both"/>
        <w:rPr>
          <w:strike/>
        </w:rPr>
      </w:pPr>
      <w:r>
        <w:rPr>
          <w:rFonts w:eastAsia="Calibri" w:cs="Times New Roman"/>
          <w:lang w:val="en-GB"/>
        </w:rPr>
        <w:t xml:space="preserve">The demodulation performance itself can be considered independent of the LBT process. However, given a correct CCA, the demodulation of the adapted L1 needs to be re-tested. </w:t>
      </w:r>
    </w:p>
    <w:p w14:paraId="4D7BC9AD" w14:textId="1299A10E" w:rsidR="008919AE" w:rsidRPr="00555FC4" w:rsidRDefault="008919AE" w:rsidP="008919AE">
      <w:pPr>
        <w:pStyle w:val="RAN4observation0"/>
      </w:pPr>
      <w:bookmarkStart w:id="7" w:name="_Toc46854909"/>
      <w:bookmarkStart w:id="8" w:name="_Toc47725085"/>
      <w:r w:rsidRPr="00555FC4">
        <w:t>The LBT procedure can be considered independent of the demodulation performance.</w:t>
      </w:r>
      <w:bookmarkEnd w:id="7"/>
      <w:bookmarkEnd w:id="8"/>
    </w:p>
    <w:p w14:paraId="5A0B1C13" w14:textId="77777777" w:rsidR="008919AE" w:rsidRDefault="008919AE" w:rsidP="008919AE">
      <w:pPr>
        <w:jc w:val="both"/>
      </w:pPr>
      <w:r>
        <w:rPr>
          <w:rFonts w:eastAsia="Calibri" w:cs="Times New Roman"/>
          <w:lang w:val="en-GB"/>
        </w:rPr>
        <w:lastRenderedPageBreak/>
        <w:t xml:space="preserve">Additionally, </w:t>
      </w:r>
      <w:r>
        <w:rPr>
          <w:rFonts w:eastAsia="Calibri" w:cs="Times New Roman"/>
          <w:szCs w:val="20"/>
          <w:lang w:val="en-GB"/>
        </w:rPr>
        <w:t xml:space="preserve">the feasibility of NR operation in unlicensed spectrum was determined considering five different scenarios namely </w:t>
      </w:r>
      <w:r w:rsidRPr="00F04C45">
        <w:t>NR-</w:t>
      </w:r>
      <w:r>
        <w:t>U, as follows:</w:t>
      </w:r>
    </w:p>
    <w:p w14:paraId="7740FD75" w14:textId="77777777" w:rsidR="008919AE" w:rsidRDefault="008919AE" w:rsidP="008919AE">
      <w:pPr>
        <w:numPr>
          <w:ilvl w:val="0"/>
          <w:numId w:val="13"/>
        </w:numPr>
        <w:overflowPunct w:val="0"/>
        <w:autoSpaceDE w:val="0"/>
        <w:autoSpaceDN w:val="0"/>
        <w:adjustRightInd w:val="0"/>
        <w:spacing w:after="0" w:line="240" w:lineRule="auto"/>
        <w:jc w:val="both"/>
        <w:rPr>
          <w:bCs/>
        </w:rPr>
      </w:pPr>
      <w:r>
        <w:rPr>
          <w:bCs/>
        </w:rPr>
        <w:t>Scenario A: Carrier aggregation between licensed band NR (</w:t>
      </w:r>
      <w:proofErr w:type="spellStart"/>
      <w:r>
        <w:rPr>
          <w:bCs/>
        </w:rPr>
        <w:t>PCell</w:t>
      </w:r>
      <w:proofErr w:type="spellEnd"/>
      <w:r>
        <w:rPr>
          <w:bCs/>
        </w:rPr>
        <w:t>) and NR-U (</w:t>
      </w:r>
      <w:proofErr w:type="spellStart"/>
      <w:r>
        <w:rPr>
          <w:bCs/>
        </w:rPr>
        <w:t>SCell</w:t>
      </w:r>
      <w:proofErr w:type="spellEnd"/>
      <w:r>
        <w:rPr>
          <w:bCs/>
        </w:rPr>
        <w:t xml:space="preserve">) </w:t>
      </w:r>
    </w:p>
    <w:p w14:paraId="13487BAD" w14:textId="77777777" w:rsidR="008919AE" w:rsidRPr="00F04C45" w:rsidRDefault="008919AE" w:rsidP="008919AE">
      <w:pPr>
        <w:numPr>
          <w:ilvl w:val="1"/>
          <w:numId w:val="13"/>
        </w:numPr>
        <w:overflowPunct w:val="0"/>
        <w:autoSpaceDE w:val="0"/>
        <w:autoSpaceDN w:val="0"/>
        <w:adjustRightInd w:val="0"/>
        <w:spacing w:after="0" w:line="240" w:lineRule="auto"/>
        <w:jc w:val="both"/>
        <w:rPr>
          <w:bCs/>
        </w:rPr>
      </w:pPr>
      <w:r>
        <w:rPr>
          <w:bCs/>
        </w:rPr>
        <w:t xml:space="preserve">NR-U </w:t>
      </w:r>
      <w:proofErr w:type="spellStart"/>
      <w:r>
        <w:rPr>
          <w:bCs/>
        </w:rPr>
        <w:t>SCell</w:t>
      </w:r>
      <w:proofErr w:type="spellEnd"/>
      <w:r>
        <w:rPr>
          <w:bCs/>
        </w:rPr>
        <w:t xml:space="preserve"> may have both DL and UL, or </w:t>
      </w:r>
      <w:r w:rsidRPr="00F04C45">
        <w:rPr>
          <w:bCs/>
        </w:rPr>
        <w:t>DL-only.</w:t>
      </w:r>
    </w:p>
    <w:p w14:paraId="5EBD4D39" w14:textId="77777777" w:rsidR="008919AE" w:rsidRDefault="008919AE" w:rsidP="008919AE">
      <w:pPr>
        <w:numPr>
          <w:ilvl w:val="0"/>
          <w:numId w:val="13"/>
        </w:numPr>
        <w:overflowPunct w:val="0"/>
        <w:autoSpaceDE w:val="0"/>
        <w:autoSpaceDN w:val="0"/>
        <w:adjustRightInd w:val="0"/>
        <w:spacing w:after="0" w:line="240" w:lineRule="auto"/>
        <w:jc w:val="both"/>
        <w:rPr>
          <w:bCs/>
        </w:rPr>
      </w:pPr>
      <w:r>
        <w:rPr>
          <w:bCs/>
        </w:rPr>
        <w:t>Scenario B: Dual connectivity between licensed band LTE (</w:t>
      </w:r>
      <w:proofErr w:type="spellStart"/>
      <w:r>
        <w:rPr>
          <w:bCs/>
        </w:rPr>
        <w:t>PCell</w:t>
      </w:r>
      <w:proofErr w:type="spellEnd"/>
      <w:r>
        <w:rPr>
          <w:bCs/>
        </w:rPr>
        <w:t>) and NR-U (</w:t>
      </w:r>
      <w:proofErr w:type="spellStart"/>
      <w:r>
        <w:rPr>
          <w:bCs/>
        </w:rPr>
        <w:t>PSCell</w:t>
      </w:r>
      <w:proofErr w:type="spellEnd"/>
      <w:r>
        <w:rPr>
          <w:bCs/>
        </w:rPr>
        <w:t>)</w:t>
      </w:r>
    </w:p>
    <w:p w14:paraId="1F487873" w14:textId="77777777" w:rsidR="008919AE" w:rsidRPr="00F04C45" w:rsidRDefault="008919AE" w:rsidP="008919AE">
      <w:pPr>
        <w:numPr>
          <w:ilvl w:val="0"/>
          <w:numId w:val="13"/>
        </w:numPr>
        <w:overflowPunct w:val="0"/>
        <w:autoSpaceDE w:val="0"/>
        <w:autoSpaceDN w:val="0"/>
        <w:adjustRightInd w:val="0"/>
        <w:spacing w:after="0" w:line="240" w:lineRule="auto"/>
        <w:jc w:val="both"/>
        <w:rPr>
          <w:bCs/>
        </w:rPr>
      </w:pPr>
      <w:r w:rsidRPr="00F04C45">
        <w:rPr>
          <w:bCs/>
        </w:rPr>
        <w:t>Scenario C: Stand-alone NR-U</w:t>
      </w:r>
      <w:r>
        <w:rPr>
          <w:bCs/>
        </w:rPr>
        <w:t xml:space="preserve"> (</w:t>
      </w:r>
      <w:proofErr w:type="spellStart"/>
      <w:r>
        <w:rPr>
          <w:bCs/>
        </w:rPr>
        <w:t>PCell</w:t>
      </w:r>
      <w:proofErr w:type="spellEnd"/>
      <w:r>
        <w:rPr>
          <w:bCs/>
        </w:rPr>
        <w:t>)</w:t>
      </w:r>
    </w:p>
    <w:p w14:paraId="3A41871B" w14:textId="77777777" w:rsidR="008919AE" w:rsidRDefault="008919AE" w:rsidP="008919AE">
      <w:pPr>
        <w:numPr>
          <w:ilvl w:val="0"/>
          <w:numId w:val="13"/>
        </w:numPr>
        <w:overflowPunct w:val="0"/>
        <w:autoSpaceDE w:val="0"/>
        <w:autoSpaceDN w:val="0"/>
        <w:adjustRightInd w:val="0"/>
        <w:spacing w:after="0" w:line="240" w:lineRule="auto"/>
        <w:jc w:val="both"/>
        <w:rPr>
          <w:bCs/>
        </w:rPr>
      </w:pPr>
      <w:r>
        <w:rPr>
          <w:bCs/>
        </w:rPr>
        <w:t xml:space="preserve">Scenario D: A stand-alone NR cell in unlicensed band and </w:t>
      </w:r>
      <w:r w:rsidRPr="00F04C45">
        <w:rPr>
          <w:bCs/>
        </w:rPr>
        <w:t>UL in licensed band</w:t>
      </w:r>
    </w:p>
    <w:p w14:paraId="7EE8DA8A" w14:textId="77777777" w:rsidR="008919AE" w:rsidRDefault="008919AE" w:rsidP="008919AE">
      <w:pPr>
        <w:numPr>
          <w:ilvl w:val="0"/>
          <w:numId w:val="13"/>
        </w:numPr>
        <w:overflowPunct w:val="0"/>
        <w:autoSpaceDE w:val="0"/>
        <w:autoSpaceDN w:val="0"/>
        <w:adjustRightInd w:val="0"/>
        <w:spacing w:after="0" w:line="240" w:lineRule="auto"/>
        <w:jc w:val="both"/>
        <w:rPr>
          <w:bCs/>
        </w:rPr>
      </w:pPr>
      <w:r>
        <w:rPr>
          <w:bCs/>
        </w:rPr>
        <w:t xml:space="preserve">Scenario E: Dual connectivity between licensed band NR and NR-U. </w:t>
      </w:r>
    </w:p>
    <w:p w14:paraId="4614E821" w14:textId="5542F16C" w:rsidR="008919AE" w:rsidRDefault="00501E14" w:rsidP="008919AE">
      <w:pPr>
        <w:jc w:val="both"/>
        <w:rPr>
          <w:rFonts w:eastAsia="Calibri" w:cs="Times New Roman"/>
        </w:rPr>
      </w:pPr>
      <w:r>
        <w:rPr>
          <w:rFonts w:eastAsia="Calibri" w:cs="Times New Roman"/>
        </w:rPr>
        <w:t xml:space="preserve">As part of the RRM requirements work, RAN4 has defined requirements for scenarios A, B and C </w:t>
      </w:r>
      <w:r>
        <w:rPr>
          <w:rFonts w:eastAsia="Calibri" w:cs="Times New Roman"/>
        </w:rPr>
        <w:fldChar w:fldCharType="begin"/>
      </w:r>
      <w:r>
        <w:rPr>
          <w:rFonts w:eastAsia="Calibri" w:cs="Times New Roman"/>
        </w:rPr>
        <w:instrText xml:space="preserve"> REF _Ref46908488 \r \h </w:instrText>
      </w:r>
      <w:r>
        <w:rPr>
          <w:rFonts w:eastAsia="Calibri" w:cs="Times New Roman"/>
        </w:rPr>
      </w:r>
      <w:r>
        <w:rPr>
          <w:rFonts w:eastAsia="Calibri" w:cs="Times New Roman"/>
        </w:rPr>
        <w:fldChar w:fldCharType="separate"/>
      </w:r>
      <w:r>
        <w:rPr>
          <w:rFonts w:eastAsia="Calibri" w:cs="Times New Roman"/>
        </w:rPr>
        <w:t>[4]</w:t>
      </w:r>
      <w:r>
        <w:rPr>
          <w:rFonts w:eastAsia="Calibri" w:cs="Times New Roman"/>
        </w:rPr>
        <w:fldChar w:fldCharType="end"/>
      </w:r>
      <w:r>
        <w:rPr>
          <w:rFonts w:eastAsia="Calibri" w:cs="Times New Roman"/>
        </w:rPr>
        <w:t xml:space="preserve">. </w:t>
      </w:r>
    </w:p>
    <w:p w14:paraId="0434B16D" w14:textId="77777777" w:rsidR="00501E14" w:rsidRDefault="00501E14" w:rsidP="008919AE">
      <w:pPr>
        <w:jc w:val="both"/>
        <w:rPr>
          <w:rFonts w:eastAsia="Calibri" w:cs="Times New Roman"/>
        </w:rPr>
      </w:pPr>
    </w:p>
    <w:p w14:paraId="2B1A078A" w14:textId="6A45D22F" w:rsidR="008919AE" w:rsidRDefault="008919AE" w:rsidP="008919AE">
      <w:pPr>
        <w:pStyle w:val="RAN4observation0"/>
      </w:pPr>
      <w:r>
        <w:t xml:space="preserve"> </w:t>
      </w:r>
      <w:bookmarkStart w:id="9" w:name="_Toc46854910"/>
      <w:bookmarkStart w:id="10" w:name="_Toc47725086"/>
      <w:r>
        <w:t>In order to support data and control channels in unlicensed spectrum, RAN defined L1 enhancements, which will need new BS demodulation requirements to support</w:t>
      </w:r>
      <w:r w:rsidR="000A699E">
        <w:t xml:space="preserve"> control and data channels</w:t>
      </w:r>
      <w:r w:rsidRPr="00A64319">
        <w:t>.</w:t>
      </w:r>
      <w:bookmarkEnd w:id="9"/>
      <w:bookmarkEnd w:id="10"/>
      <w:r>
        <w:rPr>
          <w:strike/>
        </w:rPr>
        <w:t xml:space="preserve"> </w:t>
      </w:r>
    </w:p>
    <w:p w14:paraId="20A012E6" w14:textId="415B0739" w:rsidR="008919AE" w:rsidRDefault="008919AE" w:rsidP="008919AE">
      <w:pPr>
        <w:pStyle w:val="RAN4proposal"/>
        <w:ind w:left="360" w:hanging="360"/>
      </w:pPr>
      <w:bookmarkStart w:id="11" w:name="_Toc46854911"/>
      <w:bookmarkStart w:id="12" w:name="_Toc47725087"/>
      <w:r>
        <w:t>RAN4 to focus demodulation work for Scenario A</w:t>
      </w:r>
      <w:r w:rsidR="00501E14">
        <w:t xml:space="preserve">, B </w:t>
      </w:r>
      <w:r>
        <w:t>and C.</w:t>
      </w:r>
      <w:bookmarkEnd w:id="11"/>
      <w:bookmarkEnd w:id="12"/>
      <w:r>
        <w:t xml:space="preserve"> </w:t>
      </w:r>
    </w:p>
    <w:p w14:paraId="06C2F449" w14:textId="2DF5E84E" w:rsidR="0068506D" w:rsidRDefault="0068506D" w:rsidP="008919AE">
      <w:pPr>
        <w:rPr>
          <w:lang w:val="en-GB"/>
        </w:rPr>
      </w:pPr>
    </w:p>
    <w:p w14:paraId="50D50587" w14:textId="3B35FBD3" w:rsidR="00B67CE3" w:rsidRPr="0026361E" w:rsidRDefault="00B67CE3" w:rsidP="00B67CE3">
      <w:pPr>
        <w:pStyle w:val="RAN4H1"/>
      </w:pPr>
      <w:r>
        <w:t>LBT failure model</w:t>
      </w:r>
    </w:p>
    <w:p w14:paraId="7A5183CF" w14:textId="2A557C38" w:rsidR="00B67CE3" w:rsidRDefault="00B67CE3" w:rsidP="00B67CE3">
      <w:pPr>
        <w:jc w:val="both"/>
        <w:rPr>
          <w:rFonts w:cs="Times New Roman"/>
          <w:szCs w:val="20"/>
          <w:lang w:val="en-GB"/>
        </w:rPr>
      </w:pPr>
      <w:r>
        <w:rPr>
          <w:rFonts w:cs="Times New Roman"/>
          <w:szCs w:val="20"/>
          <w:lang w:val="en-GB"/>
        </w:rPr>
        <w:t xml:space="preserve">LBT failure is an important aspect of the operation in unlicensed bands, and most of NR-U features are designed to cope with it. For this reason, the discussion on </w:t>
      </w:r>
      <w:proofErr w:type="gramStart"/>
      <w:r>
        <w:rPr>
          <w:rFonts w:cs="Times New Roman"/>
          <w:szCs w:val="20"/>
          <w:lang w:val="en-GB"/>
        </w:rPr>
        <w:t>whether or not</w:t>
      </w:r>
      <w:proofErr w:type="gramEnd"/>
      <w:r>
        <w:rPr>
          <w:rFonts w:cs="Times New Roman"/>
          <w:szCs w:val="20"/>
          <w:lang w:val="en-GB"/>
        </w:rPr>
        <w:t xml:space="preserve"> to include a</w:t>
      </w:r>
      <w:r w:rsidR="00AA7309">
        <w:rPr>
          <w:rFonts w:cs="Times New Roman"/>
          <w:szCs w:val="20"/>
          <w:lang w:val="en-GB"/>
        </w:rPr>
        <w:t>n</w:t>
      </w:r>
      <w:r>
        <w:rPr>
          <w:rFonts w:cs="Times New Roman"/>
          <w:szCs w:val="20"/>
          <w:lang w:val="en-GB"/>
        </w:rPr>
        <w:t xml:space="preserve"> LBT model for BS demodulation performance requirements is needed. </w:t>
      </w:r>
    </w:p>
    <w:p w14:paraId="243AA4F2" w14:textId="24A39BF0" w:rsidR="00B67CE3" w:rsidRDefault="00B67CE3" w:rsidP="00B67CE3">
      <w:pPr>
        <w:jc w:val="both"/>
        <w:rPr>
          <w:rFonts w:cs="Times New Roman"/>
          <w:szCs w:val="20"/>
        </w:rPr>
      </w:pPr>
      <w:r>
        <w:rPr>
          <w:rFonts w:cs="Times New Roman"/>
          <w:szCs w:val="20"/>
          <w:lang w:val="en-GB"/>
        </w:rPr>
        <w:t xml:space="preserve">This discussion has also taken place as part of the </w:t>
      </w:r>
      <w:proofErr w:type="spellStart"/>
      <w:r>
        <w:rPr>
          <w:rFonts w:cs="Times New Roman"/>
          <w:szCs w:val="20"/>
          <w:lang w:val="en-GB"/>
        </w:rPr>
        <w:t>eLAA</w:t>
      </w:r>
      <w:proofErr w:type="spellEnd"/>
      <w:r>
        <w:rPr>
          <w:rFonts w:cs="Times New Roman"/>
          <w:szCs w:val="20"/>
          <w:lang w:val="en-GB"/>
        </w:rPr>
        <w:t xml:space="preserve"> work in RAN4. </w:t>
      </w:r>
      <w:r w:rsidRPr="00C24762">
        <w:rPr>
          <w:rFonts w:cs="Times New Roman"/>
          <w:szCs w:val="20"/>
          <w:lang w:val="en-GB"/>
        </w:rPr>
        <w:t xml:space="preserve">As mentioned in different documents by that time </w:t>
      </w:r>
      <w:r>
        <w:rPr>
          <w:rFonts w:cs="Times New Roman"/>
          <w:szCs w:val="20"/>
          <w:lang w:val="en-GB"/>
        </w:rPr>
        <w:fldChar w:fldCharType="begin"/>
      </w:r>
      <w:r>
        <w:rPr>
          <w:rFonts w:cs="Times New Roman"/>
          <w:szCs w:val="20"/>
          <w:lang w:val="en-GB"/>
        </w:rPr>
        <w:instrText xml:space="preserve"> REF _Ref44423141 \r \h </w:instrText>
      </w:r>
      <w:r>
        <w:rPr>
          <w:rFonts w:cs="Times New Roman"/>
          <w:szCs w:val="20"/>
          <w:lang w:val="en-GB"/>
        </w:rPr>
      </w:r>
      <w:r>
        <w:rPr>
          <w:rFonts w:cs="Times New Roman"/>
          <w:szCs w:val="20"/>
          <w:lang w:val="en-GB"/>
        </w:rPr>
        <w:fldChar w:fldCharType="separate"/>
      </w:r>
      <w:r w:rsidR="0050375F">
        <w:rPr>
          <w:rFonts w:cs="Times New Roman"/>
          <w:szCs w:val="20"/>
          <w:lang w:val="en-GB"/>
        </w:rPr>
        <w:t>[4]</w:t>
      </w:r>
      <w:r>
        <w:rPr>
          <w:rFonts w:cs="Times New Roman"/>
          <w:szCs w:val="20"/>
          <w:lang w:val="en-GB"/>
        </w:rPr>
        <w:fldChar w:fldCharType="end"/>
      </w:r>
      <w:r>
        <w:rPr>
          <w:rFonts w:cs="Times New Roman"/>
          <w:szCs w:val="20"/>
          <w:lang w:val="en-GB"/>
        </w:rPr>
        <w:fldChar w:fldCharType="begin"/>
      </w:r>
      <w:r>
        <w:rPr>
          <w:rFonts w:cs="Times New Roman"/>
          <w:szCs w:val="20"/>
          <w:lang w:val="en-GB"/>
        </w:rPr>
        <w:instrText xml:space="preserve"> REF _Ref44423148 \r \h </w:instrText>
      </w:r>
      <w:r>
        <w:rPr>
          <w:rFonts w:cs="Times New Roman"/>
          <w:szCs w:val="20"/>
          <w:lang w:val="en-GB"/>
        </w:rPr>
      </w:r>
      <w:r>
        <w:rPr>
          <w:rFonts w:cs="Times New Roman"/>
          <w:szCs w:val="20"/>
          <w:lang w:val="en-GB"/>
        </w:rPr>
        <w:fldChar w:fldCharType="separate"/>
      </w:r>
      <w:r w:rsidR="0050375F">
        <w:rPr>
          <w:rFonts w:cs="Times New Roman"/>
          <w:szCs w:val="20"/>
          <w:lang w:val="en-GB"/>
        </w:rPr>
        <w:t>[5]</w:t>
      </w:r>
      <w:r>
        <w:rPr>
          <w:rFonts w:cs="Times New Roman"/>
          <w:szCs w:val="20"/>
          <w:lang w:val="en-GB"/>
        </w:rPr>
        <w:fldChar w:fldCharType="end"/>
      </w:r>
      <w:r>
        <w:rPr>
          <w:rFonts w:cs="Times New Roman"/>
          <w:szCs w:val="20"/>
          <w:lang w:val="en-GB"/>
        </w:rPr>
        <w:fldChar w:fldCharType="begin"/>
      </w:r>
      <w:r>
        <w:rPr>
          <w:rFonts w:cs="Times New Roman"/>
          <w:szCs w:val="20"/>
          <w:lang w:val="en-GB"/>
        </w:rPr>
        <w:instrText xml:space="preserve"> REF _Ref44423154 \r \h </w:instrText>
      </w:r>
      <w:r>
        <w:rPr>
          <w:rFonts w:cs="Times New Roman"/>
          <w:szCs w:val="20"/>
          <w:lang w:val="en-GB"/>
        </w:rPr>
      </w:r>
      <w:r>
        <w:rPr>
          <w:rFonts w:cs="Times New Roman"/>
          <w:szCs w:val="20"/>
          <w:lang w:val="en-GB"/>
        </w:rPr>
        <w:fldChar w:fldCharType="separate"/>
      </w:r>
      <w:r w:rsidR="0050375F">
        <w:rPr>
          <w:rFonts w:cs="Times New Roman"/>
          <w:szCs w:val="20"/>
          <w:lang w:val="en-GB"/>
        </w:rPr>
        <w:t>[6]</w:t>
      </w:r>
      <w:r>
        <w:rPr>
          <w:rFonts w:cs="Times New Roman"/>
          <w:szCs w:val="20"/>
          <w:lang w:val="en-GB"/>
        </w:rPr>
        <w:fldChar w:fldCharType="end"/>
      </w:r>
      <w:bookmarkStart w:id="13" w:name="_Hlk44423037"/>
      <w:r>
        <w:rPr>
          <w:rFonts w:cs="Times New Roman"/>
          <w:szCs w:val="20"/>
        </w:rPr>
        <w:t xml:space="preserve">, </w:t>
      </w:r>
      <w:bookmarkEnd w:id="13"/>
      <w:r>
        <w:rPr>
          <w:rFonts w:cs="Times New Roman"/>
          <w:szCs w:val="20"/>
        </w:rPr>
        <w:t xml:space="preserve">the effect of a LBT failure is similar to the case in which the UE misses the UL grant and does not transmit because of that. This behavior is not new and should not impact </w:t>
      </w:r>
      <w:proofErr w:type="spellStart"/>
      <w:r>
        <w:rPr>
          <w:rFonts w:cs="Times New Roman"/>
          <w:szCs w:val="20"/>
        </w:rPr>
        <w:t>gNB</w:t>
      </w:r>
      <w:proofErr w:type="spellEnd"/>
      <w:r>
        <w:rPr>
          <w:rFonts w:cs="Times New Roman"/>
          <w:szCs w:val="20"/>
        </w:rPr>
        <w:t xml:space="preserve"> receiver implementation. In </w:t>
      </w:r>
      <w:proofErr w:type="spellStart"/>
      <w:r>
        <w:rPr>
          <w:rFonts w:cs="Times New Roman"/>
          <w:szCs w:val="20"/>
        </w:rPr>
        <w:t>eLAA</w:t>
      </w:r>
      <w:proofErr w:type="spellEnd"/>
      <w:r w:rsidR="00AA7309">
        <w:rPr>
          <w:rFonts w:cs="Times New Roman"/>
          <w:szCs w:val="20"/>
        </w:rPr>
        <w:t>,</w:t>
      </w:r>
      <w:r w:rsidR="00C078EB">
        <w:rPr>
          <w:rFonts w:cs="Times New Roman"/>
          <w:szCs w:val="20"/>
        </w:rPr>
        <w:t xml:space="preserve"> the use of an LBT model discussed, and the conclusions were that it would </w:t>
      </w:r>
      <w:r>
        <w:rPr>
          <w:rFonts w:cs="Times New Roman"/>
          <w:szCs w:val="20"/>
        </w:rPr>
        <w:t xml:space="preserve">result in very small performance differences </w:t>
      </w:r>
      <w:r w:rsidR="001C50A0">
        <w:rPr>
          <w:rFonts w:cs="Times New Roman"/>
          <w:szCs w:val="20"/>
        </w:rPr>
        <w:t xml:space="preserve">on the 70% TPUT metric </w:t>
      </w:r>
      <w:r w:rsidR="00C078EB">
        <w:rPr>
          <w:rFonts w:cs="Times New Roman"/>
          <w:szCs w:val="20"/>
        </w:rPr>
        <w:t xml:space="preserve">in comparison to </w:t>
      </w:r>
      <w:r>
        <w:rPr>
          <w:rFonts w:cs="Times New Roman"/>
          <w:szCs w:val="20"/>
        </w:rPr>
        <w:t xml:space="preserve">the case in which no LBT model was considered </w:t>
      </w:r>
      <w:r>
        <w:rPr>
          <w:rFonts w:cs="Times New Roman"/>
          <w:szCs w:val="20"/>
        </w:rPr>
        <w:fldChar w:fldCharType="begin"/>
      </w:r>
      <w:r>
        <w:rPr>
          <w:rFonts w:cs="Times New Roman"/>
          <w:szCs w:val="20"/>
        </w:rPr>
        <w:instrText xml:space="preserve"> REF _Ref44423164 \r \h </w:instrText>
      </w:r>
      <w:r>
        <w:rPr>
          <w:rFonts w:cs="Times New Roman"/>
          <w:szCs w:val="20"/>
        </w:rPr>
      </w:r>
      <w:r>
        <w:rPr>
          <w:rFonts w:cs="Times New Roman"/>
          <w:szCs w:val="20"/>
        </w:rPr>
        <w:fldChar w:fldCharType="separate"/>
      </w:r>
      <w:r w:rsidR="0050375F">
        <w:rPr>
          <w:rFonts w:cs="Times New Roman"/>
          <w:szCs w:val="20"/>
        </w:rPr>
        <w:t>[7]</w:t>
      </w:r>
      <w:r>
        <w:rPr>
          <w:rFonts w:cs="Times New Roman"/>
          <w:szCs w:val="20"/>
        </w:rPr>
        <w:fldChar w:fldCharType="end"/>
      </w:r>
      <w:r>
        <w:rPr>
          <w:rFonts w:cs="Times New Roman"/>
          <w:szCs w:val="20"/>
        </w:rPr>
        <w:t xml:space="preserve">. </w:t>
      </w:r>
      <w:r w:rsidR="001C50A0">
        <w:rPr>
          <w:rFonts w:cs="Times New Roman"/>
          <w:szCs w:val="20"/>
        </w:rPr>
        <w:t>In that case it was observed that the only effect of LBT model was on the maximum achievable throughput.</w:t>
      </w:r>
    </w:p>
    <w:p w14:paraId="78D69E6B" w14:textId="33A21CBB" w:rsidR="00B67CE3" w:rsidRDefault="00B67CE3" w:rsidP="00B67CE3">
      <w:pPr>
        <w:pStyle w:val="RAN4observation0"/>
      </w:pPr>
      <w:bookmarkStart w:id="14" w:name="_Toc46854912"/>
      <w:bookmarkStart w:id="15" w:name="_Toc47725088"/>
      <w:r>
        <w:t xml:space="preserve">LBT model has only a minor impact on the </w:t>
      </w:r>
      <w:r w:rsidR="001C50A0">
        <w:t xml:space="preserve">70% throughput metric </w:t>
      </w:r>
      <w:r w:rsidR="002A02E1">
        <w:t xml:space="preserve">for </w:t>
      </w:r>
      <w:r>
        <w:t>demodulation requirements</w:t>
      </w:r>
      <w:r w:rsidR="005E03DD">
        <w:t>, and only impacts the maximum achievable throughput.</w:t>
      </w:r>
      <w:bookmarkEnd w:id="15"/>
      <w:r w:rsidR="005E03DD">
        <w:t xml:space="preserve"> </w:t>
      </w:r>
      <w:bookmarkEnd w:id="14"/>
    </w:p>
    <w:p w14:paraId="54B97905" w14:textId="43F33D67" w:rsidR="00F54FD2" w:rsidRDefault="00B67CE3" w:rsidP="00344F3C">
      <w:pPr>
        <w:pStyle w:val="RAN4proposal"/>
        <w:ind w:left="360" w:hanging="360"/>
      </w:pPr>
      <w:bookmarkStart w:id="16" w:name="_Toc46854913"/>
      <w:bookmarkStart w:id="17" w:name="_Toc47725089"/>
      <w:r w:rsidRPr="00A64319">
        <w:t>Do not include LBT model in NR-U demodulation tests.</w:t>
      </w:r>
      <w:bookmarkEnd w:id="16"/>
      <w:bookmarkEnd w:id="17"/>
    </w:p>
    <w:p w14:paraId="658771A8" w14:textId="77777777" w:rsidR="002A02E1" w:rsidRPr="002A02E1" w:rsidRDefault="002A02E1" w:rsidP="002A02E1">
      <w:pPr>
        <w:rPr>
          <w:lang w:val="en-GB"/>
        </w:rPr>
      </w:pPr>
    </w:p>
    <w:p w14:paraId="26D6987C" w14:textId="1E692674" w:rsidR="00C55EE8" w:rsidRPr="0026361E" w:rsidRDefault="00977A8C">
      <w:pPr>
        <w:pStyle w:val="RAN4H1"/>
      </w:pPr>
      <w:r w:rsidRPr="0026361E">
        <w:t>Conclusion</w:t>
      </w:r>
    </w:p>
    <w:bookmarkEnd w:id="6"/>
    <w:p w14:paraId="4DFAB44C" w14:textId="3BE67ED1" w:rsidR="0050375F" w:rsidRDefault="0050375F" w:rsidP="0050375F">
      <w:r>
        <w:rPr>
          <w:lang w:val="en-GB"/>
        </w:rPr>
        <w:t>In this contribution, the general aspects of demodulation on unlicensed bands is discussed. As a part of this discussion the general scenario and LBT modelling were evaluated, and the following observations and proposals were derived:</w:t>
      </w:r>
      <w:r>
        <w:t xml:space="preserve"> </w:t>
      </w:r>
    </w:p>
    <w:p w14:paraId="22018733" w14:textId="00063B5B" w:rsidR="001521DE" w:rsidRDefault="0050375F">
      <w:pPr>
        <w:pStyle w:val="TOC1"/>
        <w:tabs>
          <w:tab w:val="right" w:pos="9617"/>
        </w:tabs>
        <w:rPr>
          <w:rFonts w:eastAsiaTheme="minorEastAsia" w:cstheme="minorBidi"/>
          <w:b w:val="0"/>
          <w:bCs w:val="0"/>
          <w:noProof/>
          <w:sz w:val="22"/>
          <w:szCs w:val="22"/>
          <w:lang w:val="da-DK" w:eastAsia="da-DK"/>
        </w:rPr>
      </w:pPr>
      <w:r>
        <w:rPr>
          <w:lang w:val="en-GB"/>
        </w:rPr>
        <w:fldChar w:fldCharType="begin"/>
      </w:r>
      <w:r>
        <w:rPr>
          <w:lang w:val="en-GB"/>
        </w:rPr>
        <w:instrText xml:space="preserve"> TOC \n \p " " \h \z \t "RAN4 proposal;1;RAN4 observation;1" </w:instrText>
      </w:r>
      <w:r>
        <w:rPr>
          <w:lang w:val="en-GB"/>
        </w:rPr>
        <w:fldChar w:fldCharType="separate"/>
      </w:r>
      <w:hyperlink w:anchor="_Toc47725085" w:history="1">
        <w:r w:rsidR="001521DE" w:rsidRPr="00C3483B">
          <w:rPr>
            <w:rStyle w:val="Hyperlink"/>
            <w:noProof/>
          </w:rPr>
          <w:t xml:space="preserve">Observation 1: </w:t>
        </w:r>
        <w:r w:rsidR="001521DE" w:rsidRPr="009906EB">
          <w:rPr>
            <w:rStyle w:val="Hyperlink"/>
            <w:b w:val="0"/>
            <w:bCs w:val="0"/>
            <w:noProof/>
          </w:rPr>
          <w:t>The LBT procedure can be considered independent of the demodulation performance.</w:t>
        </w:r>
      </w:hyperlink>
    </w:p>
    <w:p w14:paraId="2FAC786F" w14:textId="6F12332F" w:rsidR="001521DE" w:rsidRDefault="001521DE">
      <w:pPr>
        <w:pStyle w:val="TOC1"/>
        <w:tabs>
          <w:tab w:val="right" w:pos="9617"/>
        </w:tabs>
        <w:rPr>
          <w:rFonts w:eastAsiaTheme="minorEastAsia" w:cstheme="minorBidi"/>
          <w:b w:val="0"/>
          <w:bCs w:val="0"/>
          <w:noProof/>
          <w:sz w:val="22"/>
          <w:szCs w:val="22"/>
          <w:lang w:val="da-DK" w:eastAsia="da-DK"/>
        </w:rPr>
      </w:pPr>
      <w:hyperlink w:anchor="_Toc47725086" w:history="1">
        <w:r w:rsidRPr="00C3483B">
          <w:rPr>
            <w:rStyle w:val="Hyperlink"/>
            <w:noProof/>
          </w:rPr>
          <w:t xml:space="preserve">Observation 2: </w:t>
        </w:r>
        <w:r w:rsidRPr="009906EB">
          <w:rPr>
            <w:rStyle w:val="Hyperlink"/>
            <w:b w:val="0"/>
            <w:bCs w:val="0"/>
            <w:noProof/>
          </w:rPr>
          <w:t>In order to support data and control channels in unlicensed spectrum, RAN defined L1 enhancements, which will need new BS demodulation requirements to support control and data channels.</w:t>
        </w:r>
      </w:hyperlink>
    </w:p>
    <w:p w14:paraId="0695158E" w14:textId="6F9715C2" w:rsidR="001521DE" w:rsidRDefault="001521DE">
      <w:pPr>
        <w:pStyle w:val="TOC1"/>
        <w:tabs>
          <w:tab w:val="right" w:pos="9617"/>
        </w:tabs>
        <w:rPr>
          <w:rFonts w:eastAsiaTheme="minorEastAsia" w:cstheme="minorBidi"/>
          <w:b w:val="0"/>
          <w:bCs w:val="0"/>
          <w:noProof/>
          <w:sz w:val="22"/>
          <w:szCs w:val="22"/>
          <w:lang w:val="da-DK" w:eastAsia="da-DK"/>
        </w:rPr>
      </w:pPr>
      <w:hyperlink w:anchor="_Toc47725087" w:history="1">
        <w:r w:rsidRPr="00C3483B">
          <w:rPr>
            <w:rStyle w:val="Hyperlink"/>
            <w:noProof/>
            <w:lang w:val="en-GB"/>
          </w:rPr>
          <w:t>Proposal 1:</w:t>
        </w:r>
        <w:r w:rsidRPr="00C3483B">
          <w:rPr>
            <w:rStyle w:val="Hyperlink"/>
            <w:noProof/>
          </w:rPr>
          <w:t xml:space="preserve"> RAN4 to focus demodulation work for Scenario A, B and C.</w:t>
        </w:r>
      </w:hyperlink>
    </w:p>
    <w:p w14:paraId="20688E8A" w14:textId="09FCDA3E" w:rsidR="001521DE" w:rsidRDefault="001521DE">
      <w:pPr>
        <w:pStyle w:val="TOC1"/>
        <w:tabs>
          <w:tab w:val="right" w:pos="9617"/>
        </w:tabs>
        <w:rPr>
          <w:rFonts w:eastAsiaTheme="minorEastAsia" w:cstheme="minorBidi"/>
          <w:b w:val="0"/>
          <w:bCs w:val="0"/>
          <w:noProof/>
          <w:sz w:val="22"/>
          <w:szCs w:val="22"/>
          <w:lang w:val="da-DK" w:eastAsia="da-DK"/>
        </w:rPr>
      </w:pPr>
      <w:hyperlink w:anchor="_Toc47725088" w:history="1">
        <w:r w:rsidRPr="00C3483B">
          <w:rPr>
            <w:rStyle w:val="Hyperlink"/>
            <w:noProof/>
          </w:rPr>
          <w:t xml:space="preserve">Observation 3: </w:t>
        </w:r>
        <w:r w:rsidRPr="009906EB">
          <w:rPr>
            <w:rStyle w:val="Hyperlink"/>
            <w:b w:val="0"/>
            <w:bCs w:val="0"/>
            <w:noProof/>
          </w:rPr>
          <w:t>LBT model has only a minor impact on the 70% throughput metric for demodulation requirements, and only impacts the maximum achievable throughput</w:t>
        </w:r>
        <w:r w:rsidRPr="00C3483B">
          <w:rPr>
            <w:rStyle w:val="Hyperlink"/>
            <w:noProof/>
          </w:rPr>
          <w:t>.</w:t>
        </w:r>
      </w:hyperlink>
    </w:p>
    <w:p w14:paraId="66310AD3" w14:textId="5FB5E77D" w:rsidR="001521DE" w:rsidRDefault="001521DE">
      <w:pPr>
        <w:pStyle w:val="TOC1"/>
        <w:tabs>
          <w:tab w:val="right" w:pos="9617"/>
        </w:tabs>
        <w:rPr>
          <w:rFonts w:eastAsiaTheme="minorEastAsia" w:cstheme="minorBidi"/>
          <w:b w:val="0"/>
          <w:bCs w:val="0"/>
          <w:noProof/>
          <w:sz w:val="22"/>
          <w:szCs w:val="22"/>
          <w:lang w:val="da-DK" w:eastAsia="da-DK"/>
        </w:rPr>
      </w:pPr>
      <w:hyperlink w:anchor="_Toc47725089" w:history="1">
        <w:r w:rsidRPr="00C3483B">
          <w:rPr>
            <w:rStyle w:val="Hyperlink"/>
            <w:noProof/>
            <w:lang w:val="en-GB"/>
          </w:rPr>
          <w:t>Proposal 2:</w:t>
        </w:r>
        <w:r w:rsidRPr="00C3483B">
          <w:rPr>
            <w:rStyle w:val="Hyperlink"/>
            <w:noProof/>
          </w:rPr>
          <w:t xml:space="preserve"> Do not include LBT model in NR-U demodulation tests.</w:t>
        </w:r>
      </w:hyperlink>
    </w:p>
    <w:p w14:paraId="15F6785D" w14:textId="018337D5" w:rsidR="0050375F" w:rsidRDefault="0050375F" w:rsidP="0050375F">
      <w:pPr>
        <w:pStyle w:val="TOC1"/>
        <w:tabs>
          <w:tab w:val="right" w:pos="9617"/>
        </w:tabs>
        <w:rPr>
          <w:lang w:val="en-GB"/>
        </w:rPr>
      </w:pPr>
      <w:r>
        <w:rPr>
          <w:lang w:val="en-GB"/>
        </w:rPr>
        <w:fldChar w:fldCharType="end"/>
      </w:r>
    </w:p>
    <w:p w14:paraId="1ED17307" w14:textId="48D0AE26" w:rsidR="008F1542" w:rsidRPr="0026361E" w:rsidRDefault="008F1542" w:rsidP="008F1542">
      <w:pPr>
        <w:pStyle w:val="RAN4H1"/>
      </w:pPr>
      <w:r w:rsidRPr="0026361E">
        <w:lastRenderedPageBreak/>
        <w:t>References</w:t>
      </w:r>
    </w:p>
    <w:p w14:paraId="7B1EB6F3" w14:textId="77777777" w:rsidR="008919AE" w:rsidRPr="00A64319" w:rsidRDefault="008919AE" w:rsidP="008919AE">
      <w:pPr>
        <w:numPr>
          <w:ilvl w:val="0"/>
          <w:numId w:val="1"/>
        </w:numPr>
        <w:overflowPunct w:val="0"/>
        <w:autoSpaceDE w:val="0"/>
        <w:autoSpaceDN w:val="0"/>
        <w:adjustRightInd w:val="0"/>
        <w:spacing w:after="120" w:line="240" w:lineRule="auto"/>
        <w:jc w:val="both"/>
        <w:textAlignment w:val="baseline"/>
      </w:pPr>
      <w:bookmarkStart w:id="18" w:name="_Ref46486257"/>
      <w:bookmarkStart w:id="19" w:name="_Ref26969648"/>
      <w:r w:rsidRPr="0019652A">
        <w:t>RP-192926</w:t>
      </w:r>
      <w:r>
        <w:t xml:space="preserve">, </w:t>
      </w:r>
      <w:r>
        <w:rPr>
          <w:rFonts w:ascii="Arial" w:hAnsi="Arial" w:cs="Arial"/>
          <w:color w:val="000000"/>
          <w:sz w:val="18"/>
          <w:szCs w:val="18"/>
        </w:rPr>
        <w:t>Revised WID for Rel-16 NR-U WI</w:t>
      </w:r>
      <w:bookmarkEnd w:id="18"/>
    </w:p>
    <w:p w14:paraId="1F397077" w14:textId="77777777" w:rsidR="008919AE" w:rsidRDefault="00F70959" w:rsidP="008919AE">
      <w:pPr>
        <w:numPr>
          <w:ilvl w:val="0"/>
          <w:numId w:val="1"/>
        </w:numPr>
        <w:overflowPunct w:val="0"/>
        <w:autoSpaceDE w:val="0"/>
        <w:autoSpaceDN w:val="0"/>
        <w:adjustRightInd w:val="0"/>
        <w:spacing w:after="120" w:line="240" w:lineRule="auto"/>
        <w:jc w:val="both"/>
        <w:textAlignment w:val="baseline"/>
      </w:pPr>
      <w:r>
        <w:rPr>
          <w:rStyle w:val="eop"/>
          <w:color w:val="000000"/>
          <w:szCs w:val="20"/>
          <w:shd w:val="clear" w:color="auto" w:fill="FFFFFF"/>
        </w:rPr>
        <w:t> </w:t>
      </w:r>
      <w:bookmarkStart w:id="20" w:name="_Ref46494480"/>
      <w:r w:rsidR="008919AE" w:rsidRPr="001C2BD9">
        <w:t>RP-201141</w:t>
      </w:r>
      <w:r w:rsidR="008919AE">
        <w:t xml:space="preserve">, </w:t>
      </w:r>
      <w:r w:rsidR="008919AE" w:rsidRPr="001C2BD9">
        <w:t>SR for NR-based access to unlicensed spectrum</w:t>
      </w:r>
      <w:bookmarkEnd w:id="20"/>
      <w:r w:rsidR="008919AE">
        <w:t xml:space="preserve"> </w:t>
      </w:r>
    </w:p>
    <w:p w14:paraId="799C528E" w14:textId="1C29B888" w:rsidR="008919AE" w:rsidRDefault="008919AE" w:rsidP="008919AE">
      <w:pPr>
        <w:numPr>
          <w:ilvl w:val="0"/>
          <w:numId w:val="1"/>
        </w:numPr>
        <w:overflowPunct w:val="0"/>
        <w:autoSpaceDE w:val="0"/>
        <w:autoSpaceDN w:val="0"/>
        <w:adjustRightInd w:val="0"/>
        <w:spacing w:after="120" w:line="240" w:lineRule="auto"/>
        <w:jc w:val="both"/>
        <w:textAlignment w:val="baseline"/>
      </w:pPr>
      <w:bookmarkStart w:id="21" w:name="_Ref46496566"/>
      <w:r w:rsidRPr="00252765">
        <w:t>ETSI EN 301 893 V2.1.1</w:t>
      </w:r>
      <w:r>
        <w:t xml:space="preserve">, </w:t>
      </w:r>
      <w:r w:rsidRPr="00252765">
        <w:t xml:space="preserve">5 GHz RLAN; </w:t>
      </w:r>
      <w:proofErr w:type="spellStart"/>
      <w:r w:rsidRPr="00252765">
        <w:t>Harmonised</w:t>
      </w:r>
      <w:proofErr w:type="spellEnd"/>
      <w:r w:rsidRPr="00252765">
        <w:t xml:space="preserve"> Standard covering the essential requirements of article 3.2 of Directive 2014/53/EU</w:t>
      </w:r>
      <w:bookmarkEnd w:id="21"/>
    </w:p>
    <w:p w14:paraId="0799053D" w14:textId="348CC373" w:rsidR="00501E14" w:rsidRDefault="00501E14" w:rsidP="008919AE">
      <w:pPr>
        <w:numPr>
          <w:ilvl w:val="0"/>
          <w:numId w:val="1"/>
        </w:numPr>
        <w:overflowPunct w:val="0"/>
        <w:autoSpaceDE w:val="0"/>
        <w:autoSpaceDN w:val="0"/>
        <w:adjustRightInd w:val="0"/>
        <w:spacing w:after="120" w:line="240" w:lineRule="auto"/>
        <w:jc w:val="both"/>
        <w:textAlignment w:val="baseline"/>
      </w:pPr>
      <w:bookmarkStart w:id="22" w:name="_Ref46908488"/>
      <w:r w:rsidRPr="00501E14">
        <w:t>R4-1907331</w:t>
      </w:r>
      <w:r>
        <w:t>, “</w:t>
      </w:r>
      <w:r w:rsidRPr="00501E14">
        <w:t>WF on RRM requirements for NR-U</w:t>
      </w:r>
      <w:r>
        <w:t>”, Ericsson</w:t>
      </w:r>
      <w:bookmarkEnd w:id="22"/>
    </w:p>
    <w:p w14:paraId="300A458A" w14:textId="77777777" w:rsidR="008919AE" w:rsidRDefault="008919AE" w:rsidP="008919AE">
      <w:pPr>
        <w:numPr>
          <w:ilvl w:val="0"/>
          <w:numId w:val="1"/>
        </w:numPr>
        <w:overflowPunct w:val="0"/>
        <w:autoSpaceDE w:val="0"/>
        <w:autoSpaceDN w:val="0"/>
        <w:adjustRightInd w:val="0"/>
        <w:spacing w:after="120" w:line="240" w:lineRule="auto"/>
        <w:jc w:val="both"/>
        <w:textAlignment w:val="baseline"/>
      </w:pPr>
      <w:bookmarkStart w:id="23" w:name="_Ref44423141"/>
      <w:r w:rsidRPr="009168A8">
        <w:t>R4-1705513</w:t>
      </w:r>
      <w:r>
        <w:t>,</w:t>
      </w:r>
      <w:r w:rsidRPr="009168A8">
        <w:t xml:space="preserve"> </w:t>
      </w:r>
      <w:r>
        <w:t>“</w:t>
      </w:r>
      <w:r w:rsidRPr="009168A8">
        <w:t xml:space="preserve">Further discussion on </w:t>
      </w:r>
      <w:proofErr w:type="spellStart"/>
      <w:r w:rsidRPr="009168A8">
        <w:t>eLAA</w:t>
      </w:r>
      <w:proofErr w:type="spellEnd"/>
      <w:r w:rsidRPr="009168A8">
        <w:t xml:space="preserve"> BS demodulation performance requirements</w:t>
      </w:r>
      <w:r>
        <w:t>”,</w:t>
      </w:r>
      <w:r w:rsidRPr="009168A8">
        <w:t xml:space="preserve"> </w:t>
      </w:r>
      <w:r>
        <w:t>Huawei</w:t>
      </w:r>
      <w:r w:rsidRPr="009168A8">
        <w:t>,</w:t>
      </w:r>
      <w:bookmarkEnd w:id="23"/>
      <w:r w:rsidRPr="009168A8">
        <w:t xml:space="preserve"> </w:t>
      </w:r>
    </w:p>
    <w:p w14:paraId="151A7E86" w14:textId="77777777" w:rsidR="008919AE" w:rsidRDefault="008919AE" w:rsidP="008919AE">
      <w:pPr>
        <w:numPr>
          <w:ilvl w:val="0"/>
          <w:numId w:val="1"/>
        </w:numPr>
        <w:overflowPunct w:val="0"/>
        <w:autoSpaceDE w:val="0"/>
        <w:autoSpaceDN w:val="0"/>
        <w:adjustRightInd w:val="0"/>
        <w:spacing w:after="120" w:line="240" w:lineRule="auto"/>
        <w:jc w:val="both"/>
        <w:textAlignment w:val="baseline"/>
      </w:pPr>
      <w:bookmarkStart w:id="24" w:name="_Ref44423148"/>
      <w:r w:rsidRPr="009168A8">
        <w:t>R4-1705624</w:t>
      </w:r>
      <w:r>
        <w:t>, “</w:t>
      </w:r>
      <w:r w:rsidRPr="009168A8">
        <w:t xml:space="preserve">Further discussion on </w:t>
      </w:r>
      <w:proofErr w:type="spellStart"/>
      <w:r w:rsidRPr="009168A8">
        <w:t>eLAA</w:t>
      </w:r>
      <w:proofErr w:type="spellEnd"/>
      <w:r w:rsidRPr="009168A8">
        <w:t xml:space="preserve"> demodulation</w:t>
      </w:r>
      <w:r>
        <w:t xml:space="preserve">”, </w:t>
      </w:r>
      <w:r w:rsidRPr="009168A8">
        <w:t>Ericsson</w:t>
      </w:r>
      <w:bookmarkEnd w:id="24"/>
      <w:r w:rsidRPr="009168A8">
        <w:t xml:space="preserve"> </w:t>
      </w:r>
    </w:p>
    <w:p w14:paraId="3474A7C8" w14:textId="77777777" w:rsidR="008919AE" w:rsidRDefault="008919AE" w:rsidP="008919AE">
      <w:pPr>
        <w:numPr>
          <w:ilvl w:val="0"/>
          <w:numId w:val="1"/>
        </w:numPr>
        <w:overflowPunct w:val="0"/>
        <w:autoSpaceDE w:val="0"/>
        <w:autoSpaceDN w:val="0"/>
        <w:adjustRightInd w:val="0"/>
        <w:spacing w:after="120" w:line="240" w:lineRule="auto"/>
        <w:jc w:val="both"/>
        <w:textAlignment w:val="baseline"/>
      </w:pPr>
      <w:bookmarkStart w:id="25" w:name="_Ref44423154"/>
      <w:r w:rsidRPr="009168A8">
        <w:t>R4-1705496</w:t>
      </w:r>
      <w:r>
        <w:t>, “</w:t>
      </w:r>
      <w:r w:rsidRPr="009168A8">
        <w:t xml:space="preserve">Simulation Results for </w:t>
      </w:r>
      <w:proofErr w:type="spellStart"/>
      <w:r w:rsidRPr="009168A8">
        <w:t>eLAA</w:t>
      </w:r>
      <w:proofErr w:type="spellEnd"/>
      <w:r w:rsidRPr="009168A8">
        <w:t xml:space="preserve"> PUSCH</w:t>
      </w:r>
      <w:r>
        <w:t xml:space="preserve">”, </w:t>
      </w:r>
      <w:r w:rsidRPr="009168A8">
        <w:t>Nokia, Alcatel-Lucent Shanghai Bell</w:t>
      </w:r>
      <w:bookmarkEnd w:id="25"/>
    </w:p>
    <w:p w14:paraId="7A5579F8" w14:textId="77777777" w:rsidR="008919AE" w:rsidRDefault="008919AE" w:rsidP="008919AE">
      <w:pPr>
        <w:numPr>
          <w:ilvl w:val="0"/>
          <w:numId w:val="1"/>
        </w:numPr>
        <w:overflowPunct w:val="0"/>
        <w:autoSpaceDE w:val="0"/>
        <w:autoSpaceDN w:val="0"/>
        <w:adjustRightInd w:val="0"/>
        <w:spacing w:after="120" w:line="240" w:lineRule="auto"/>
        <w:jc w:val="both"/>
        <w:textAlignment w:val="baseline"/>
      </w:pPr>
      <w:bookmarkStart w:id="26" w:name="_Ref44423164"/>
      <w:r w:rsidRPr="009168A8">
        <w:t>R4-1708502</w:t>
      </w:r>
      <w:r>
        <w:t>, “</w:t>
      </w:r>
      <w:r w:rsidRPr="009168A8">
        <w:t>On the need of burst transmission m</w:t>
      </w:r>
      <w:bookmarkStart w:id="27" w:name="_GoBack"/>
      <w:bookmarkEnd w:id="27"/>
      <w:r w:rsidRPr="009168A8">
        <w:t xml:space="preserve">odelling for </w:t>
      </w:r>
      <w:proofErr w:type="spellStart"/>
      <w:r w:rsidRPr="009168A8">
        <w:t>eLAA</w:t>
      </w:r>
      <w:proofErr w:type="spellEnd"/>
      <w:r w:rsidRPr="009168A8">
        <w:t xml:space="preserve"> PUSCH</w:t>
      </w:r>
      <w:r>
        <w:t>”,</w:t>
      </w:r>
      <w:r w:rsidRPr="009168A8">
        <w:t xml:space="preserve"> Nokia, Nokia Shanghai Bell</w:t>
      </w:r>
      <w:bookmarkEnd w:id="19"/>
      <w:bookmarkEnd w:id="26"/>
    </w:p>
    <w:sectPr w:rsidR="008919AE" w:rsidSect="00806A76">
      <w:headerReference w:type="even" r:id="rId13"/>
      <w:headerReference w:type="default" r:id="rId14"/>
      <w:footerReference w:type="even" r:id="rId15"/>
      <w:footerReference w:type="default" r:id="rId16"/>
      <w:headerReference w:type="first" r:id="rId17"/>
      <w:footerReference w:type="first" r:id="rId1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C3038" w14:textId="77777777" w:rsidR="00952954" w:rsidRDefault="00952954" w:rsidP="00001C9B">
      <w:pPr>
        <w:spacing w:after="0" w:line="240" w:lineRule="auto"/>
      </w:pPr>
      <w:r>
        <w:separator/>
      </w:r>
    </w:p>
  </w:endnote>
  <w:endnote w:type="continuationSeparator" w:id="0">
    <w:p w14:paraId="41881719" w14:textId="77777777" w:rsidR="00952954" w:rsidRDefault="0095295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DDFA2" w14:textId="77777777" w:rsidR="00547DCB" w:rsidRDefault="00547D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08219" w14:textId="77777777" w:rsidR="00547DCB" w:rsidRDefault="00547D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AC68" w14:textId="77777777" w:rsidR="00547DCB" w:rsidRDefault="00547D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368D8" w14:textId="77777777" w:rsidR="00952954" w:rsidRDefault="00952954" w:rsidP="00001C9B">
      <w:pPr>
        <w:spacing w:after="0" w:line="240" w:lineRule="auto"/>
      </w:pPr>
      <w:r>
        <w:separator/>
      </w:r>
    </w:p>
  </w:footnote>
  <w:footnote w:type="continuationSeparator" w:id="0">
    <w:p w14:paraId="120C6A21" w14:textId="77777777" w:rsidR="00952954" w:rsidRDefault="00952954" w:rsidP="00001C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ACF1C" w14:textId="77777777" w:rsidR="00547DCB" w:rsidRDefault="00547D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E5B8D" w14:textId="77777777" w:rsidR="00547DCB" w:rsidRDefault="0054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EC6B" w14:textId="77777777" w:rsidR="00547DCB" w:rsidRDefault="0054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C44"/>
    <w:multiLevelType w:val="multilevel"/>
    <w:tmpl w:val="DF10EF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90F2338"/>
    <w:multiLevelType w:val="hybridMultilevel"/>
    <w:tmpl w:val="982667D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763" w:hanging="360"/>
      </w:pPr>
      <w:rPr>
        <w:rFonts w:ascii="Times New Roman" w:hAnsi="Times New Roman" w:hint="default"/>
        <w:b/>
        <w:i w:val="0"/>
        <w:color w:val="auto"/>
        <w:sz w:val="20"/>
      </w:rPr>
    </w:lvl>
    <w:lvl w:ilvl="1" w:tplc="04090019" w:tentative="1">
      <w:start w:val="1"/>
      <w:numFmt w:val="lowerLetter"/>
      <w:lvlText w:val="%2."/>
      <w:lvlJc w:val="left"/>
      <w:pPr>
        <w:ind w:left="-621" w:hanging="360"/>
      </w:pPr>
    </w:lvl>
    <w:lvl w:ilvl="2" w:tplc="0409001B" w:tentative="1">
      <w:start w:val="1"/>
      <w:numFmt w:val="lowerRoman"/>
      <w:lvlText w:val="%3."/>
      <w:lvlJc w:val="right"/>
      <w:pPr>
        <w:ind w:left="99" w:hanging="180"/>
      </w:pPr>
    </w:lvl>
    <w:lvl w:ilvl="3" w:tplc="0409000F" w:tentative="1">
      <w:start w:val="1"/>
      <w:numFmt w:val="decimal"/>
      <w:lvlText w:val="%4."/>
      <w:lvlJc w:val="left"/>
      <w:pPr>
        <w:ind w:left="819" w:hanging="360"/>
      </w:pPr>
    </w:lvl>
    <w:lvl w:ilvl="4" w:tplc="04090019" w:tentative="1">
      <w:start w:val="1"/>
      <w:numFmt w:val="lowerLetter"/>
      <w:lvlText w:val="%5."/>
      <w:lvlJc w:val="left"/>
      <w:pPr>
        <w:ind w:left="1539" w:hanging="360"/>
      </w:pPr>
    </w:lvl>
    <w:lvl w:ilvl="5" w:tplc="0409001B" w:tentative="1">
      <w:start w:val="1"/>
      <w:numFmt w:val="lowerRoman"/>
      <w:lvlText w:val="%6."/>
      <w:lvlJc w:val="right"/>
      <w:pPr>
        <w:ind w:left="2259" w:hanging="180"/>
      </w:pPr>
    </w:lvl>
    <w:lvl w:ilvl="6" w:tplc="0409000F" w:tentative="1">
      <w:start w:val="1"/>
      <w:numFmt w:val="decimal"/>
      <w:lvlText w:val="%7."/>
      <w:lvlJc w:val="left"/>
      <w:pPr>
        <w:ind w:left="2979" w:hanging="360"/>
      </w:pPr>
    </w:lvl>
    <w:lvl w:ilvl="7" w:tplc="04090019" w:tentative="1">
      <w:start w:val="1"/>
      <w:numFmt w:val="lowerLetter"/>
      <w:lvlText w:val="%8."/>
      <w:lvlJc w:val="left"/>
      <w:pPr>
        <w:ind w:left="3699" w:hanging="360"/>
      </w:pPr>
    </w:lvl>
    <w:lvl w:ilvl="8" w:tplc="0409001B" w:tentative="1">
      <w:start w:val="1"/>
      <w:numFmt w:val="lowerRoman"/>
      <w:lvlText w:val="%9."/>
      <w:lvlJc w:val="right"/>
      <w:pPr>
        <w:ind w:left="4419" w:hanging="180"/>
      </w:pPr>
    </w:lvl>
  </w:abstractNum>
  <w:abstractNum w:abstractNumId="5" w15:restartNumberingAfterBreak="0">
    <w:nsid w:val="4A0147CC"/>
    <w:multiLevelType w:val="hybridMultilevel"/>
    <w:tmpl w:val="6158C1C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D6E3167"/>
    <w:multiLevelType w:val="hybridMultilevel"/>
    <w:tmpl w:val="45F2EA96"/>
    <w:lvl w:ilvl="0" w:tplc="FA1A460A">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6C54F4"/>
    <w:multiLevelType w:val="hybridMultilevel"/>
    <w:tmpl w:val="C930EC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C217B"/>
    <w:multiLevelType w:val="multilevel"/>
    <w:tmpl w:val="CFDA8F44"/>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2450AB4"/>
    <w:multiLevelType w:val="hybridMultilevel"/>
    <w:tmpl w:val="41F60AB0"/>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7E1B257B"/>
    <w:multiLevelType w:val="hybridMultilevel"/>
    <w:tmpl w:val="1FE04C3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4"/>
  </w:num>
  <w:num w:numId="4">
    <w:abstractNumId w:val="6"/>
  </w:num>
  <w:num w:numId="5">
    <w:abstractNumId w:val="10"/>
  </w:num>
  <w:num w:numId="6">
    <w:abstractNumId w:val="9"/>
  </w:num>
  <w:num w:numId="7">
    <w:abstractNumId w:val="0"/>
  </w:num>
  <w:num w:numId="8">
    <w:abstractNumId w:val="3"/>
  </w:num>
  <w:num w:numId="9">
    <w:abstractNumId w:val="8"/>
  </w:num>
  <w:num w:numId="10">
    <w:abstractNumId w:val="5"/>
  </w:num>
  <w:num w:numId="11">
    <w:abstractNumId w:val="13"/>
  </w:num>
  <w:num w:numId="12">
    <w:abstractNumId w:val="11"/>
  </w:num>
  <w:num w:numId="13">
    <w:abstractNumId w:val="2"/>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D5"/>
    <w:rsid w:val="00003E78"/>
    <w:rsid w:val="000041F4"/>
    <w:rsid w:val="00004F9F"/>
    <w:rsid w:val="00006244"/>
    <w:rsid w:val="00010410"/>
    <w:rsid w:val="0001102A"/>
    <w:rsid w:val="0001106A"/>
    <w:rsid w:val="00011932"/>
    <w:rsid w:val="000202FE"/>
    <w:rsid w:val="00022E73"/>
    <w:rsid w:val="00024FD5"/>
    <w:rsid w:val="000317AF"/>
    <w:rsid w:val="000352D0"/>
    <w:rsid w:val="00036C5A"/>
    <w:rsid w:val="00043B42"/>
    <w:rsid w:val="00044B93"/>
    <w:rsid w:val="000477A5"/>
    <w:rsid w:val="00050471"/>
    <w:rsid w:val="0005653B"/>
    <w:rsid w:val="00056BE6"/>
    <w:rsid w:val="00061ED2"/>
    <w:rsid w:val="00062422"/>
    <w:rsid w:val="00076E0F"/>
    <w:rsid w:val="00081602"/>
    <w:rsid w:val="0008612A"/>
    <w:rsid w:val="000932F3"/>
    <w:rsid w:val="000A13AF"/>
    <w:rsid w:val="000A415A"/>
    <w:rsid w:val="000A4B43"/>
    <w:rsid w:val="000A5774"/>
    <w:rsid w:val="000A699E"/>
    <w:rsid w:val="000A7042"/>
    <w:rsid w:val="000A7425"/>
    <w:rsid w:val="000B0056"/>
    <w:rsid w:val="000B5D76"/>
    <w:rsid w:val="000C0CEE"/>
    <w:rsid w:val="000C0FC6"/>
    <w:rsid w:val="000D5C37"/>
    <w:rsid w:val="000E0A06"/>
    <w:rsid w:val="000E1266"/>
    <w:rsid w:val="000E4885"/>
    <w:rsid w:val="000E5F44"/>
    <w:rsid w:val="000F62BD"/>
    <w:rsid w:val="00103938"/>
    <w:rsid w:val="00106440"/>
    <w:rsid w:val="00116881"/>
    <w:rsid w:val="00117209"/>
    <w:rsid w:val="001206ED"/>
    <w:rsid w:val="0012284F"/>
    <w:rsid w:val="00131F8A"/>
    <w:rsid w:val="0013318C"/>
    <w:rsid w:val="00133647"/>
    <w:rsid w:val="00133FF6"/>
    <w:rsid w:val="001521DE"/>
    <w:rsid w:val="0015673C"/>
    <w:rsid w:val="0016164D"/>
    <w:rsid w:val="00163687"/>
    <w:rsid w:val="0017314A"/>
    <w:rsid w:val="001745F8"/>
    <w:rsid w:val="00176671"/>
    <w:rsid w:val="001831A4"/>
    <w:rsid w:val="001838CF"/>
    <w:rsid w:val="001917C8"/>
    <w:rsid w:val="00192D16"/>
    <w:rsid w:val="001A0AEC"/>
    <w:rsid w:val="001A2AB2"/>
    <w:rsid w:val="001A3DB7"/>
    <w:rsid w:val="001A4424"/>
    <w:rsid w:val="001A5A1E"/>
    <w:rsid w:val="001A7A28"/>
    <w:rsid w:val="001B6DB8"/>
    <w:rsid w:val="001C1C2F"/>
    <w:rsid w:val="001C2F6D"/>
    <w:rsid w:val="001C391E"/>
    <w:rsid w:val="001C50A0"/>
    <w:rsid w:val="001C5343"/>
    <w:rsid w:val="001C7213"/>
    <w:rsid w:val="001C7CBB"/>
    <w:rsid w:val="001D25E5"/>
    <w:rsid w:val="001D385C"/>
    <w:rsid w:val="001D7241"/>
    <w:rsid w:val="001E0AF5"/>
    <w:rsid w:val="001E30F6"/>
    <w:rsid w:val="001E4BF6"/>
    <w:rsid w:val="001F39A1"/>
    <w:rsid w:val="001F72B8"/>
    <w:rsid w:val="002026A7"/>
    <w:rsid w:val="002055E9"/>
    <w:rsid w:val="00206DED"/>
    <w:rsid w:val="00216C32"/>
    <w:rsid w:val="00216C6F"/>
    <w:rsid w:val="00227865"/>
    <w:rsid w:val="00227B8D"/>
    <w:rsid w:val="00227C76"/>
    <w:rsid w:val="002311B3"/>
    <w:rsid w:val="00235F5C"/>
    <w:rsid w:val="00236EEC"/>
    <w:rsid w:val="0024307F"/>
    <w:rsid w:val="002459A2"/>
    <w:rsid w:val="002464FC"/>
    <w:rsid w:val="00253A21"/>
    <w:rsid w:val="002632C2"/>
    <w:rsid w:val="0026361E"/>
    <w:rsid w:val="0026672B"/>
    <w:rsid w:val="00276955"/>
    <w:rsid w:val="00276E4C"/>
    <w:rsid w:val="0028110A"/>
    <w:rsid w:val="0028714D"/>
    <w:rsid w:val="00287622"/>
    <w:rsid w:val="00290483"/>
    <w:rsid w:val="00292F23"/>
    <w:rsid w:val="00297669"/>
    <w:rsid w:val="002A02E1"/>
    <w:rsid w:val="002A0E86"/>
    <w:rsid w:val="002A67EE"/>
    <w:rsid w:val="002B2FD1"/>
    <w:rsid w:val="002B4922"/>
    <w:rsid w:val="002B65FB"/>
    <w:rsid w:val="002B7500"/>
    <w:rsid w:val="002C2D19"/>
    <w:rsid w:val="002C472E"/>
    <w:rsid w:val="002D10FA"/>
    <w:rsid w:val="002D1FA3"/>
    <w:rsid w:val="002D3976"/>
    <w:rsid w:val="002D4C55"/>
    <w:rsid w:val="002D6E9D"/>
    <w:rsid w:val="002D7994"/>
    <w:rsid w:val="002E013A"/>
    <w:rsid w:val="002F378F"/>
    <w:rsid w:val="003043F0"/>
    <w:rsid w:val="003105E4"/>
    <w:rsid w:val="0032150B"/>
    <w:rsid w:val="003240C0"/>
    <w:rsid w:val="0032739D"/>
    <w:rsid w:val="00330891"/>
    <w:rsid w:val="00330A60"/>
    <w:rsid w:val="003328BF"/>
    <w:rsid w:val="00334F76"/>
    <w:rsid w:val="003432EC"/>
    <w:rsid w:val="00350B61"/>
    <w:rsid w:val="00351133"/>
    <w:rsid w:val="0035215E"/>
    <w:rsid w:val="0035587B"/>
    <w:rsid w:val="00356D91"/>
    <w:rsid w:val="00363CF1"/>
    <w:rsid w:val="00372EC8"/>
    <w:rsid w:val="00374F2B"/>
    <w:rsid w:val="00382D55"/>
    <w:rsid w:val="00393374"/>
    <w:rsid w:val="003961EF"/>
    <w:rsid w:val="003A0B2C"/>
    <w:rsid w:val="003A2AB1"/>
    <w:rsid w:val="003A2ED7"/>
    <w:rsid w:val="003A69D3"/>
    <w:rsid w:val="003B10F5"/>
    <w:rsid w:val="003B659E"/>
    <w:rsid w:val="003C21A7"/>
    <w:rsid w:val="003D272A"/>
    <w:rsid w:val="003D5877"/>
    <w:rsid w:val="003D648B"/>
    <w:rsid w:val="003F6CDF"/>
    <w:rsid w:val="00400CFA"/>
    <w:rsid w:val="004020DD"/>
    <w:rsid w:val="0040297D"/>
    <w:rsid w:val="00406FD7"/>
    <w:rsid w:val="004103BA"/>
    <w:rsid w:val="00411962"/>
    <w:rsid w:val="00417AA0"/>
    <w:rsid w:val="004219FF"/>
    <w:rsid w:val="004306EB"/>
    <w:rsid w:val="00430986"/>
    <w:rsid w:val="004330B9"/>
    <w:rsid w:val="0043533F"/>
    <w:rsid w:val="0043750A"/>
    <w:rsid w:val="00443292"/>
    <w:rsid w:val="00443555"/>
    <w:rsid w:val="00457C9A"/>
    <w:rsid w:val="00467828"/>
    <w:rsid w:val="00477A82"/>
    <w:rsid w:val="004868B9"/>
    <w:rsid w:val="00491F74"/>
    <w:rsid w:val="004A04E9"/>
    <w:rsid w:val="004A070F"/>
    <w:rsid w:val="004A3A29"/>
    <w:rsid w:val="004A59E7"/>
    <w:rsid w:val="004B00D8"/>
    <w:rsid w:val="004B28BE"/>
    <w:rsid w:val="004B3719"/>
    <w:rsid w:val="004B3F62"/>
    <w:rsid w:val="004B415E"/>
    <w:rsid w:val="004B7B4A"/>
    <w:rsid w:val="004C076B"/>
    <w:rsid w:val="004C390F"/>
    <w:rsid w:val="004C6014"/>
    <w:rsid w:val="004C6439"/>
    <w:rsid w:val="004D36BD"/>
    <w:rsid w:val="004D3901"/>
    <w:rsid w:val="004D3E07"/>
    <w:rsid w:val="004E3347"/>
    <w:rsid w:val="004E5E66"/>
    <w:rsid w:val="004F5AEA"/>
    <w:rsid w:val="004F5BBA"/>
    <w:rsid w:val="004F7556"/>
    <w:rsid w:val="00500F99"/>
    <w:rsid w:val="00501E14"/>
    <w:rsid w:val="005035A9"/>
    <w:rsid w:val="0050375F"/>
    <w:rsid w:val="00503B4D"/>
    <w:rsid w:val="00504B81"/>
    <w:rsid w:val="00504EE9"/>
    <w:rsid w:val="00506A65"/>
    <w:rsid w:val="005128FE"/>
    <w:rsid w:val="005211AA"/>
    <w:rsid w:val="0052142E"/>
    <w:rsid w:val="00525EB2"/>
    <w:rsid w:val="00535EDE"/>
    <w:rsid w:val="00537573"/>
    <w:rsid w:val="00541D6F"/>
    <w:rsid w:val="0054442C"/>
    <w:rsid w:val="005446C9"/>
    <w:rsid w:val="00547ADA"/>
    <w:rsid w:val="00547DCB"/>
    <w:rsid w:val="00550248"/>
    <w:rsid w:val="00550285"/>
    <w:rsid w:val="00550801"/>
    <w:rsid w:val="00553F62"/>
    <w:rsid w:val="00576734"/>
    <w:rsid w:val="005836F8"/>
    <w:rsid w:val="00586488"/>
    <w:rsid w:val="005918FA"/>
    <w:rsid w:val="00594F5B"/>
    <w:rsid w:val="005A110B"/>
    <w:rsid w:val="005A1FBC"/>
    <w:rsid w:val="005B7F0C"/>
    <w:rsid w:val="005C0C50"/>
    <w:rsid w:val="005C7C16"/>
    <w:rsid w:val="005D3504"/>
    <w:rsid w:val="005D3CA0"/>
    <w:rsid w:val="005D4A5A"/>
    <w:rsid w:val="005D7A61"/>
    <w:rsid w:val="005E03DD"/>
    <w:rsid w:val="005E2AEC"/>
    <w:rsid w:val="005E61A8"/>
    <w:rsid w:val="005E6A21"/>
    <w:rsid w:val="005E72E4"/>
    <w:rsid w:val="005E7BF3"/>
    <w:rsid w:val="005F6419"/>
    <w:rsid w:val="00601B8A"/>
    <w:rsid w:val="006045C1"/>
    <w:rsid w:val="006159DB"/>
    <w:rsid w:val="00617400"/>
    <w:rsid w:val="00617A6D"/>
    <w:rsid w:val="0062190A"/>
    <w:rsid w:val="0062479E"/>
    <w:rsid w:val="00632F24"/>
    <w:rsid w:val="0063664D"/>
    <w:rsid w:val="006372D0"/>
    <w:rsid w:val="00641FDF"/>
    <w:rsid w:val="00645499"/>
    <w:rsid w:val="006509D4"/>
    <w:rsid w:val="00653634"/>
    <w:rsid w:val="0065377A"/>
    <w:rsid w:val="00664950"/>
    <w:rsid w:val="00664FB8"/>
    <w:rsid w:val="00673526"/>
    <w:rsid w:val="0067501F"/>
    <w:rsid w:val="0068006A"/>
    <w:rsid w:val="006801CD"/>
    <w:rsid w:val="00683220"/>
    <w:rsid w:val="0068506D"/>
    <w:rsid w:val="00687C4D"/>
    <w:rsid w:val="00687C88"/>
    <w:rsid w:val="00687FA0"/>
    <w:rsid w:val="006B390B"/>
    <w:rsid w:val="006B46E4"/>
    <w:rsid w:val="006B62B3"/>
    <w:rsid w:val="006B7010"/>
    <w:rsid w:val="006B7F07"/>
    <w:rsid w:val="006C1B0B"/>
    <w:rsid w:val="006C36C8"/>
    <w:rsid w:val="006D0A60"/>
    <w:rsid w:val="006D34E1"/>
    <w:rsid w:val="006D482B"/>
    <w:rsid w:val="006E12CC"/>
    <w:rsid w:val="006E5225"/>
    <w:rsid w:val="006F04ED"/>
    <w:rsid w:val="006F5245"/>
    <w:rsid w:val="006F5EFB"/>
    <w:rsid w:val="006F656D"/>
    <w:rsid w:val="00701001"/>
    <w:rsid w:val="00706467"/>
    <w:rsid w:val="00710200"/>
    <w:rsid w:val="0071353B"/>
    <w:rsid w:val="007145FF"/>
    <w:rsid w:val="0071727D"/>
    <w:rsid w:val="007174BD"/>
    <w:rsid w:val="0071797D"/>
    <w:rsid w:val="00720EB0"/>
    <w:rsid w:val="007244AF"/>
    <w:rsid w:val="007251F6"/>
    <w:rsid w:val="0072578C"/>
    <w:rsid w:val="00751515"/>
    <w:rsid w:val="00762FEF"/>
    <w:rsid w:val="007672CF"/>
    <w:rsid w:val="0076795A"/>
    <w:rsid w:val="00773D5B"/>
    <w:rsid w:val="00773F60"/>
    <w:rsid w:val="0078029C"/>
    <w:rsid w:val="00781F79"/>
    <w:rsid w:val="00784F9B"/>
    <w:rsid w:val="00785232"/>
    <w:rsid w:val="00785959"/>
    <w:rsid w:val="007920DC"/>
    <w:rsid w:val="0079664B"/>
    <w:rsid w:val="007971F6"/>
    <w:rsid w:val="0079771E"/>
    <w:rsid w:val="007A00A3"/>
    <w:rsid w:val="007A2844"/>
    <w:rsid w:val="007C21E1"/>
    <w:rsid w:val="007C3D2D"/>
    <w:rsid w:val="007C3ED0"/>
    <w:rsid w:val="007D083F"/>
    <w:rsid w:val="007E088F"/>
    <w:rsid w:val="007E7D45"/>
    <w:rsid w:val="007F0860"/>
    <w:rsid w:val="007F7AE4"/>
    <w:rsid w:val="00800A6F"/>
    <w:rsid w:val="00802843"/>
    <w:rsid w:val="00806A76"/>
    <w:rsid w:val="00811C9D"/>
    <w:rsid w:val="00815076"/>
    <w:rsid w:val="00815E58"/>
    <w:rsid w:val="00816C80"/>
    <w:rsid w:val="00831FC4"/>
    <w:rsid w:val="0083230C"/>
    <w:rsid w:val="00833C49"/>
    <w:rsid w:val="008345C8"/>
    <w:rsid w:val="008357FD"/>
    <w:rsid w:val="00836E5C"/>
    <w:rsid w:val="00841BCD"/>
    <w:rsid w:val="00844CD1"/>
    <w:rsid w:val="00844F02"/>
    <w:rsid w:val="008525CF"/>
    <w:rsid w:val="00856C41"/>
    <w:rsid w:val="00862F63"/>
    <w:rsid w:val="00863D00"/>
    <w:rsid w:val="00864914"/>
    <w:rsid w:val="00874E4A"/>
    <w:rsid w:val="00877F72"/>
    <w:rsid w:val="008826C1"/>
    <w:rsid w:val="00891875"/>
    <w:rsid w:val="008919AE"/>
    <w:rsid w:val="00895B3B"/>
    <w:rsid w:val="008A3BAE"/>
    <w:rsid w:val="008A4E12"/>
    <w:rsid w:val="008C1773"/>
    <w:rsid w:val="008F1542"/>
    <w:rsid w:val="008F395B"/>
    <w:rsid w:val="00900597"/>
    <w:rsid w:val="009019F8"/>
    <w:rsid w:val="009042BD"/>
    <w:rsid w:val="0090529C"/>
    <w:rsid w:val="00912CDE"/>
    <w:rsid w:val="00916E5C"/>
    <w:rsid w:val="00924824"/>
    <w:rsid w:val="0092644A"/>
    <w:rsid w:val="00926AF1"/>
    <w:rsid w:val="00935EDA"/>
    <w:rsid w:val="00937EAA"/>
    <w:rsid w:val="009433A2"/>
    <w:rsid w:val="00947337"/>
    <w:rsid w:val="009526F0"/>
    <w:rsid w:val="00952954"/>
    <w:rsid w:val="00953335"/>
    <w:rsid w:val="009541B5"/>
    <w:rsid w:val="0095749A"/>
    <w:rsid w:val="00960DDE"/>
    <w:rsid w:val="0096301E"/>
    <w:rsid w:val="0096614E"/>
    <w:rsid w:val="00967038"/>
    <w:rsid w:val="009671FE"/>
    <w:rsid w:val="00977A8C"/>
    <w:rsid w:val="00977E1D"/>
    <w:rsid w:val="009906EB"/>
    <w:rsid w:val="009B0970"/>
    <w:rsid w:val="009B3993"/>
    <w:rsid w:val="009B42BF"/>
    <w:rsid w:val="009B594B"/>
    <w:rsid w:val="009C0D23"/>
    <w:rsid w:val="009C2A52"/>
    <w:rsid w:val="009C6FAD"/>
    <w:rsid w:val="009D05C9"/>
    <w:rsid w:val="009D482A"/>
    <w:rsid w:val="009E2965"/>
    <w:rsid w:val="009F381B"/>
    <w:rsid w:val="009F4138"/>
    <w:rsid w:val="009F6DF5"/>
    <w:rsid w:val="00A02980"/>
    <w:rsid w:val="00A04155"/>
    <w:rsid w:val="00A21DA2"/>
    <w:rsid w:val="00A2220D"/>
    <w:rsid w:val="00A22B78"/>
    <w:rsid w:val="00A24755"/>
    <w:rsid w:val="00A25AE5"/>
    <w:rsid w:val="00A3172B"/>
    <w:rsid w:val="00A31F77"/>
    <w:rsid w:val="00A37002"/>
    <w:rsid w:val="00A378F2"/>
    <w:rsid w:val="00A403A7"/>
    <w:rsid w:val="00A43BD2"/>
    <w:rsid w:val="00A57A22"/>
    <w:rsid w:val="00A6146B"/>
    <w:rsid w:val="00A65CC1"/>
    <w:rsid w:val="00A66DC1"/>
    <w:rsid w:val="00A727AC"/>
    <w:rsid w:val="00A82A1B"/>
    <w:rsid w:val="00A85E3F"/>
    <w:rsid w:val="00A86D14"/>
    <w:rsid w:val="00A87CEC"/>
    <w:rsid w:val="00A90C2C"/>
    <w:rsid w:val="00A944CC"/>
    <w:rsid w:val="00A974CF"/>
    <w:rsid w:val="00AA1B0E"/>
    <w:rsid w:val="00AA3F62"/>
    <w:rsid w:val="00AA7309"/>
    <w:rsid w:val="00AA7E62"/>
    <w:rsid w:val="00AB1FCC"/>
    <w:rsid w:val="00AB4344"/>
    <w:rsid w:val="00AC1EA9"/>
    <w:rsid w:val="00AC5CA7"/>
    <w:rsid w:val="00AC7B11"/>
    <w:rsid w:val="00AD0B30"/>
    <w:rsid w:val="00AD0B84"/>
    <w:rsid w:val="00AD0D13"/>
    <w:rsid w:val="00AD231B"/>
    <w:rsid w:val="00AD4269"/>
    <w:rsid w:val="00AE1403"/>
    <w:rsid w:val="00AE56B1"/>
    <w:rsid w:val="00AF1D7A"/>
    <w:rsid w:val="00B02F4D"/>
    <w:rsid w:val="00B033EE"/>
    <w:rsid w:val="00B05C60"/>
    <w:rsid w:val="00B147B9"/>
    <w:rsid w:val="00B16CE5"/>
    <w:rsid w:val="00B21AFC"/>
    <w:rsid w:val="00B3108D"/>
    <w:rsid w:val="00B317E4"/>
    <w:rsid w:val="00B31EA6"/>
    <w:rsid w:val="00B32FF2"/>
    <w:rsid w:val="00B35C59"/>
    <w:rsid w:val="00B3660B"/>
    <w:rsid w:val="00B400EE"/>
    <w:rsid w:val="00B44D84"/>
    <w:rsid w:val="00B46F7E"/>
    <w:rsid w:val="00B50971"/>
    <w:rsid w:val="00B50CCD"/>
    <w:rsid w:val="00B602EE"/>
    <w:rsid w:val="00B62930"/>
    <w:rsid w:val="00B63000"/>
    <w:rsid w:val="00B64314"/>
    <w:rsid w:val="00B67CE3"/>
    <w:rsid w:val="00B708C6"/>
    <w:rsid w:val="00B717FC"/>
    <w:rsid w:val="00B73862"/>
    <w:rsid w:val="00B802EB"/>
    <w:rsid w:val="00B84165"/>
    <w:rsid w:val="00B85EEB"/>
    <w:rsid w:val="00B86DE0"/>
    <w:rsid w:val="00BA28BB"/>
    <w:rsid w:val="00BA6E48"/>
    <w:rsid w:val="00BA724E"/>
    <w:rsid w:val="00BC30CB"/>
    <w:rsid w:val="00BC58AA"/>
    <w:rsid w:val="00BC6DC5"/>
    <w:rsid w:val="00BD13C4"/>
    <w:rsid w:val="00BD1B32"/>
    <w:rsid w:val="00BE180C"/>
    <w:rsid w:val="00BF14F7"/>
    <w:rsid w:val="00BF2218"/>
    <w:rsid w:val="00BF29AC"/>
    <w:rsid w:val="00BF4122"/>
    <w:rsid w:val="00BF66AF"/>
    <w:rsid w:val="00C04263"/>
    <w:rsid w:val="00C042A3"/>
    <w:rsid w:val="00C06BFE"/>
    <w:rsid w:val="00C078EB"/>
    <w:rsid w:val="00C13466"/>
    <w:rsid w:val="00C36641"/>
    <w:rsid w:val="00C40DC4"/>
    <w:rsid w:val="00C41C6F"/>
    <w:rsid w:val="00C47E3D"/>
    <w:rsid w:val="00C51256"/>
    <w:rsid w:val="00C553B3"/>
    <w:rsid w:val="00C55EE8"/>
    <w:rsid w:val="00C65557"/>
    <w:rsid w:val="00C670A3"/>
    <w:rsid w:val="00C7066C"/>
    <w:rsid w:val="00C7290F"/>
    <w:rsid w:val="00C777B1"/>
    <w:rsid w:val="00C84003"/>
    <w:rsid w:val="00C84FFB"/>
    <w:rsid w:val="00CB0146"/>
    <w:rsid w:val="00CC0E8F"/>
    <w:rsid w:val="00CC25E9"/>
    <w:rsid w:val="00CC5A27"/>
    <w:rsid w:val="00CD400F"/>
    <w:rsid w:val="00CD4AB4"/>
    <w:rsid w:val="00CD7483"/>
    <w:rsid w:val="00CD7492"/>
    <w:rsid w:val="00CD7844"/>
    <w:rsid w:val="00CE3A6B"/>
    <w:rsid w:val="00CF04C6"/>
    <w:rsid w:val="00CF66B9"/>
    <w:rsid w:val="00D00211"/>
    <w:rsid w:val="00D013FB"/>
    <w:rsid w:val="00D02DEA"/>
    <w:rsid w:val="00D06309"/>
    <w:rsid w:val="00D10B30"/>
    <w:rsid w:val="00D12160"/>
    <w:rsid w:val="00D142FD"/>
    <w:rsid w:val="00D23484"/>
    <w:rsid w:val="00D24AF2"/>
    <w:rsid w:val="00D27872"/>
    <w:rsid w:val="00D351EA"/>
    <w:rsid w:val="00D43403"/>
    <w:rsid w:val="00D454BD"/>
    <w:rsid w:val="00D4583F"/>
    <w:rsid w:val="00D517AC"/>
    <w:rsid w:val="00D532C4"/>
    <w:rsid w:val="00D54ECB"/>
    <w:rsid w:val="00D57F90"/>
    <w:rsid w:val="00D62480"/>
    <w:rsid w:val="00D628DA"/>
    <w:rsid w:val="00D62E71"/>
    <w:rsid w:val="00D72282"/>
    <w:rsid w:val="00D740CA"/>
    <w:rsid w:val="00D76C23"/>
    <w:rsid w:val="00D80470"/>
    <w:rsid w:val="00D85728"/>
    <w:rsid w:val="00D8615C"/>
    <w:rsid w:val="00D9169D"/>
    <w:rsid w:val="00D92E5D"/>
    <w:rsid w:val="00D93639"/>
    <w:rsid w:val="00DA1387"/>
    <w:rsid w:val="00DA3592"/>
    <w:rsid w:val="00DA60FF"/>
    <w:rsid w:val="00DA7E8C"/>
    <w:rsid w:val="00DB407A"/>
    <w:rsid w:val="00DB4B1B"/>
    <w:rsid w:val="00DC1212"/>
    <w:rsid w:val="00DC1E72"/>
    <w:rsid w:val="00DC2091"/>
    <w:rsid w:val="00DC73AF"/>
    <w:rsid w:val="00DD001C"/>
    <w:rsid w:val="00DD555A"/>
    <w:rsid w:val="00DF2997"/>
    <w:rsid w:val="00DF7612"/>
    <w:rsid w:val="00DF7A55"/>
    <w:rsid w:val="00E10E90"/>
    <w:rsid w:val="00E32F91"/>
    <w:rsid w:val="00E43FF4"/>
    <w:rsid w:val="00E45BCD"/>
    <w:rsid w:val="00E50AFB"/>
    <w:rsid w:val="00E52431"/>
    <w:rsid w:val="00E5325B"/>
    <w:rsid w:val="00E53E4E"/>
    <w:rsid w:val="00E5654C"/>
    <w:rsid w:val="00E606C1"/>
    <w:rsid w:val="00E66C75"/>
    <w:rsid w:val="00E750D5"/>
    <w:rsid w:val="00E75CCA"/>
    <w:rsid w:val="00E85905"/>
    <w:rsid w:val="00E86F3F"/>
    <w:rsid w:val="00E906CE"/>
    <w:rsid w:val="00E91362"/>
    <w:rsid w:val="00E93A15"/>
    <w:rsid w:val="00E93D95"/>
    <w:rsid w:val="00EA1077"/>
    <w:rsid w:val="00EA6CC1"/>
    <w:rsid w:val="00EB5E6B"/>
    <w:rsid w:val="00EC0A76"/>
    <w:rsid w:val="00EC24FD"/>
    <w:rsid w:val="00EC3646"/>
    <w:rsid w:val="00EC6563"/>
    <w:rsid w:val="00EC7BC3"/>
    <w:rsid w:val="00ED03D1"/>
    <w:rsid w:val="00ED2C97"/>
    <w:rsid w:val="00ED7357"/>
    <w:rsid w:val="00ED7600"/>
    <w:rsid w:val="00EE0522"/>
    <w:rsid w:val="00EE4AD4"/>
    <w:rsid w:val="00EF153F"/>
    <w:rsid w:val="00EF2A70"/>
    <w:rsid w:val="00EF63C1"/>
    <w:rsid w:val="00F02615"/>
    <w:rsid w:val="00F04098"/>
    <w:rsid w:val="00F0573E"/>
    <w:rsid w:val="00F067FE"/>
    <w:rsid w:val="00F1362C"/>
    <w:rsid w:val="00F14DFA"/>
    <w:rsid w:val="00F1682C"/>
    <w:rsid w:val="00F21CE9"/>
    <w:rsid w:val="00F25906"/>
    <w:rsid w:val="00F30C16"/>
    <w:rsid w:val="00F31ADD"/>
    <w:rsid w:val="00F36637"/>
    <w:rsid w:val="00F37BF2"/>
    <w:rsid w:val="00F4066F"/>
    <w:rsid w:val="00F447D0"/>
    <w:rsid w:val="00F45E70"/>
    <w:rsid w:val="00F478D0"/>
    <w:rsid w:val="00F54FD2"/>
    <w:rsid w:val="00F5674C"/>
    <w:rsid w:val="00F57EC5"/>
    <w:rsid w:val="00F60165"/>
    <w:rsid w:val="00F70959"/>
    <w:rsid w:val="00F70A45"/>
    <w:rsid w:val="00F72C34"/>
    <w:rsid w:val="00F7376E"/>
    <w:rsid w:val="00F77B66"/>
    <w:rsid w:val="00F8124A"/>
    <w:rsid w:val="00F824F5"/>
    <w:rsid w:val="00F8574D"/>
    <w:rsid w:val="00F85920"/>
    <w:rsid w:val="00F9724B"/>
    <w:rsid w:val="00FA365A"/>
    <w:rsid w:val="00FA7AAF"/>
    <w:rsid w:val="00FB23C8"/>
    <w:rsid w:val="00FB68AA"/>
    <w:rsid w:val="00FC29B9"/>
    <w:rsid w:val="00FC6FD3"/>
    <w:rsid w:val="00FD1234"/>
    <w:rsid w:val="00FD2E51"/>
    <w:rsid w:val="00FD4F6C"/>
    <w:rsid w:val="00FD6180"/>
    <w:rsid w:val="00FF415E"/>
    <w:rsid w:val="00FF5956"/>
    <w:rsid w:val="00FF5AB1"/>
    <w:rsid w:val="00FF5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3254AE5F-3CF3-4A6B-91B9-4836AD657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3F6CD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F6CD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F6CD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aliases w:val="Observation"/>
    <w:basedOn w:val="RAN4observation0"/>
    <w:next w:val="Normal"/>
    <w:autoRedefine/>
    <w:uiPriority w:val="39"/>
    <w:unhideWhenUsed/>
    <w:rsid w:val="00FC29B9"/>
    <w:pPr>
      <w:numPr>
        <w:numId w:val="0"/>
      </w:numPr>
      <w:spacing w:before="240" w:after="120"/>
      <w:contextualSpacing w:val="0"/>
    </w:pPr>
    <w:rPr>
      <w:rFonts w:asciiTheme="minorHAnsi" w:eastAsiaTheme="minorHAnsi" w:hAnsiTheme="minorHAnsi" w:cstheme="minorHAnsi"/>
      <w:b/>
      <w:bCs/>
      <w:lang w:val="en-US"/>
    </w:rPr>
  </w:style>
  <w:style w:type="paragraph" w:styleId="TOC2">
    <w:name w:val="toc 2"/>
    <w:aliases w:val="Proposal"/>
    <w:basedOn w:val="RAN4proposal"/>
    <w:next w:val="Normal"/>
    <w:autoRedefine/>
    <w:uiPriority w:val="39"/>
    <w:unhideWhenUsed/>
    <w:rsid w:val="00FC29B9"/>
    <w:pPr>
      <w:numPr>
        <w:numId w:val="0"/>
      </w:numPr>
      <w:spacing w:before="120" w:after="0" w:line="259" w:lineRule="auto"/>
      <w:ind w:left="200"/>
    </w:pPr>
    <w:rPr>
      <w:rFonts w:asciiTheme="minorHAnsi" w:hAnsiTheme="minorHAnsi" w:cstheme="minorHAnsi"/>
      <w:b w:val="0"/>
      <w:i/>
      <w:szCs w:val="20"/>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semiHidden/>
    <w:unhideWhenUsed/>
    <w:rsid w:val="00050471"/>
    <w:pPr>
      <w:spacing w:line="240" w:lineRule="auto"/>
    </w:pPr>
    <w:rPr>
      <w:szCs w:val="20"/>
    </w:rPr>
  </w:style>
  <w:style w:type="character" w:customStyle="1" w:styleId="CommentTextChar">
    <w:name w:val="Comment Text Char"/>
    <w:basedOn w:val="DefaultParagraphFont"/>
    <w:link w:val="CommentText"/>
    <w:uiPriority w:val="99"/>
    <w:semiHidden/>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qFormat/>
    <w:rsid w:val="00B3660B"/>
    <w:rPr>
      <w:rFonts w:eastAsia="Times New Roman"/>
      <w:b/>
    </w:rPr>
  </w:style>
  <w:style w:type="character" w:customStyle="1" w:styleId="TAHCar">
    <w:name w:val="TAH Car"/>
    <w:link w:val="TAH"/>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NormalWeb">
    <w:name w:val="Normal (Web)"/>
    <w:basedOn w:val="Normal"/>
    <w:uiPriority w:val="99"/>
    <w:semiHidden/>
    <w:unhideWhenUsed/>
    <w:rsid w:val="003F6CDF"/>
    <w:pPr>
      <w:spacing w:before="100" w:beforeAutospacing="1" w:after="100" w:afterAutospacing="1" w:line="240" w:lineRule="auto"/>
    </w:pPr>
    <w:rPr>
      <w:rFonts w:ascii="Calibri" w:hAnsi="Calibri" w:cs="Calibri"/>
      <w:sz w:val="22"/>
      <w:lang w:val="da-DK" w:eastAsia="da-DK"/>
    </w:rPr>
  </w:style>
  <w:style w:type="character" w:customStyle="1" w:styleId="Heading3Char">
    <w:name w:val="Heading 3 Char"/>
    <w:basedOn w:val="DefaultParagraphFont"/>
    <w:link w:val="Heading3"/>
    <w:uiPriority w:val="9"/>
    <w:semiHidden/>
    <w:rsid w:val="003F6CD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3F6CDF"/>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rsid w:val="003F6CDF"/>
    <w:rPr>
      <w:rFonts w:asciiTheme="majorHAnsi" w:eastAsiaTheme="majorEastAsia" w:hAnsiTheme="majorHAnsi" w:cstheme="majorBidi"/>
      <w:color w:val="2F5496" w:themeColor="accent1" w:themeShade="BF"/>
      <w:sz w:val="20"/>
    </w:rPr>
  </w:style>
  <w:style w:type="paragraph" w:customStyle="1" w:styleId="H6">
    <w:name w:val="H6"/>
    <w:basedOn w:val="Heading5"/>
    <w:next w:val="Normal"/>
    <w:link w:val="H6Char"/>
    <w:rsid w:val="003F6CDF"/>
    <w:pPr>
      <w:spacing w:before="120" w:after="180" w:line="240" w:lineRule="auto"/>
      <w:ind w:left="1985" w:hanging="1985"/>
      <w:outlineLvl w:val="9"/>
    </w:pPr>
    <w:rPr>
      <w:rFonts w:ascii="Arial" w:eastAsia="SimSun" w:hAnsi="Arial" w:cs="Times New Roman"/>
      <w:color w:val="auto"/>
      <w:szCs w:val="20"/>
      <w:lang w:val="en-GB"/>
    </w:rPr>
  </w:style>
  <w:style w:type="character" w:customStyle="1" w:styleId="H6Char">
    <w:name w:val="H6 Char"/>
    <w:link w:val="H6"/>
    <w:rsid w:val="003F6CDF"/>
    <w:rPr>
      <w:rFonts w:ascii="Arial" w:eastAsia="SimSun" w:hAnsi="Arial" w:cs="Times New Roman"/>
      <w:sz w:val="20"/>
      <w:szCs w:val="20"/>
      <w:lang w:val="en-GB"/>
    </w:rPr>
  </w:style>
  <w:style w:type="paragraph" w:styleId="Header">
    <w:name w:val="header"/>
    <w:basedOn w:val="Normal"/>
    <w:link w:val="HeaderChar"/>
    <w:uiPriority w:val="99"/>
    <w:unhideWhenUsed/>
    <w:rsid w:val="007251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7251F6"/>
    <w:rPr>
      <w:rFonts w:ascii="Times New Roman" w:hAnsi="Times New Roman"/>
      <w:sz w:val="20"/>
    </w:rPr>
  </w:style>
  <w:style w:type="paragraph" w:styleId="Footer">
    <w:name w:val="footer"/>
    <w:basedOn w:val="Normal"/>
    <w:link w:val="FooterChar"/>
    <w:uiPriority w:val="99"/>
    <w:unhideWhenUsed/>
    <w:rsid w:val="007251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7251F6"/>
    <w:rPr>
      <w:rFonts w:ascii="Times New Roman" w:hAnsi="Times New Roman"/>
      <w:sz w:val="20"/>
    </w:rPr>
  </w:style>
  <w:style w:type="paragraph" w:customStyle="1" w:styleId="paragraph">
    <w:name w:val="paragraph"/>
    <w:basedOn w:val="Normal"/>
    <w:rsid w:val="00F5674C"/>
    <w:pPr>
      <w:spacing w:before="100" w:beforeAutospacing="1" w:after="100" w:afterAutospacing="1" w:line="240" w:lineRule="auto"/>
    </w:pPr>
    <w:rPr>
      <w:rFonts w:eastAsia="Times New Roman" w:cs="Times New Roman"/>
      <w:sz w:val="24"/>
      <w:szCs w:val="24"/>
      <w:lang w:val="da-DK" w:eastAsia="da-DK"/>
    </w:rPr>
  </w:style>
  <w:style w:type="character" w:customStyle="1" w:styleId="normaltextrun">
    <w:name w:val="normaltextrun"/>
    <w:basedOn w:val="DefaultParagraphFont"/>
    <w:rsid w:val="00F5674C"/>
  </w:style>
  <w:style w:type="character" w:customStyle="1" w:styleId="eop">
    <w:name w:val="eop"/>
    <w:basedOn w:val="DefaultParagraphFont"/>
    <w:rsid w:val="00F5674C"/>
  </w:style>
  <w:style w:type="paragraph" w:customStyle="1" w:styleId="NO">
    <w:name w:val="NO"/>
    <w:basedOn w:val="Normal"/>
    <w:rsid w:val="0013318C"/>
    <w:pPr>
      <w:keepLines/>
      <w:overflowPunct w:val="0"/>
      <w:autoSpaceDE w:val="0"/>
      <w:autoSpaceDN w:val="0"/>
      <w:adjustRightInd w:val="0"/>
      <w:spacing w:after="180" w:line="240" w:lineRule="auto"/>
      <w:ind w:left="1135" w:hanging="851"/>
      <w:textAlignment w:val="baseline"/>
    </w:pPr>
    <w:rPr>
      <w:rFonts w:eastAsia="SimSun" w:cs="Times New Roman"/>
      <w:szCs w:val="20"/>
      <w:lang w:val="en-GB" w:eastAsia="en-GB"/>
    </w:rPr>
  </w:style>
  <w:style w:type="paragraph" w:styleId="TOC3">
    <w:name w:val="toc 3"/>
    <w:basedOn w:val="Normal"/>
    <w:next w:val="Normal"/>
    <w:autoRedefine/>
    <w:uiPriority w:val="39"/>
    <w:unhideWhenUsed/>
    <w:rsid w:val="00547DCB"/>
    <w:pPr>
      <w:spacing w:after="0"/>
      <w:ind w:left="400"/>
    </w:pPr>
    <w:rPr>
      <w:rFonts w:asciiTheme="minorHAnsi" w:hAnsiTheme="minorHAnsi" w:cstheme="minorHAnsi"/>
      <w:szCs w:val="20"/>
    </w:rPr>
  </w:style>
  <w:style w:type="paragraph" w:styleId="TOC4">
    <w:name w:val="toc 4"/>
    <w:basedOn w:val="Normal"/>
    <w:next w:val="Normal"/>
    <w:autoRedefine/>
    <w:uiPriority w:val="39"/>
    <w:unhideWhenUsed/>
    <w:rsid w:val="00547DCB"/>
    <w:pPr>
      <w:spacing w:after="0"/>
      <w:ind w:left="600"/>
    </w:pPr>
    <w:rPr>
      <w:rFonts w:asciiTheme="minorHAnsi" w:hAnsiTheme="minorHAnsi" w:cstheme="minorHAnsi"/>
      <w:szCs w:val="20"/>
    </w:rPr>
  </w:style>
  <w:style w:type="paragraph" w:styleId="TOC5">
    <w:name w:val="toc 5"/>
    <w:basedOn w:val="Normal"/>
    <w:next w:val="Normal"/>
    <w:autoRedefine/>
    <w:uiPriority w:val="39"/>
    <w:unhideWhenUsed/>
    <w:rsid w:val="00547DCB"/>
    <w:pPr>
      <w:spacing w:after="0"/>
      <w:ind w:left="800"/>
    </w:pPr>
    <w:rPr>
      <w:rFonts w:asciiTheme="minorHAnsi" w:hAnsiTheme="minorHAnsi" w:cstheme="minorHAnsi"/>
      <w:szCs w:val="20"/>
    </w:rPr>
  </w:style>
  <w:style w:type="paragraph" w:styleId="TOC6">
    <w:name w:val="toc 6"/>
    <w:basedOn w:val="Normal"/>
    <w:next w:val="Normal"/>
    <w:autoRedefine/>
    <w:uiPriority w:val="39"/>
    <w:unhideWhenUsed/>
    <w:rsid w:val="00547DCB"/>
    <w:pPr>
      <w:spacing w:after="0"/>
      <w:ind w:left="1000"/>
    </w:pPr>
    <w:rPr>
      <w:rFonts w:asciiTheme="minorHAnsi" w:hAnsiTheme="minorHAnsi" w:cstheme="minorHAnsi"/>
      <w:szCs w:val="20"/>
    </w:rPr>
  </w:style>
  <w:style w:type="paragraph" w:styleId="TOC7">
    <w:name w:val="toc 7"/>
    <w:basedOn w:val="Normal"/>
    <w:next w:val="Normal"/>
    <w:autoRedefine/>
    <w:uiPriority w:val="39"/>
    <w:unhideWhenUsed/>
    <w:rsid w:val="00547DCB"/>
    <w:pPr>
      <w:spacing w:after="0"/>
      <w:ind w:left="1200"/>
    </w:pPr>
    <w:rPr>
      <w:rFonts w:asciiTheme="minorHAnsi" w:hAnsiTheme="minorHAnsi" w:cstheme="minorHAnsi"/>
      <w:szCs w:val="20"/>
    </w:rPr>
  </w:style>
  <w:style w:type="paragraph" w:styleId="TOC8">
    <w:name w:val="toc 8"/>
    <w:basedOn w:val="Normal"/>
    <w:next w:val="Normal"/>
    <w:autoRedefine/>
    <w:uiPriority w:val="39"/>
    <w:unhideWhenUsed/>
    <w:rsid w:val="00547DCB"/>
    <w:pPr>
      <w:spacing w:after="0"/>
      <w:ind w:left="1400"/>
    </w:pPr>
    <w:rPr>
      <w:rFonts w:asciiTheme="minorHAnsi" w:hAnsiTheme="minorHAnsi" w:cstheme="minorHAnsi"/>
      <w:szCs w:val="20"/>
    </w:rPr>
  </w:style>
  <w:style w:type="paragraph" w:styleId="TOC9">
    <w:name w:val="toc 9"/>
    <w:basedOn w:val="Normal"/>
    <w:next w:val="Normal"/>
    <w:autoRedefine/>
    <w:uiPriority w:val="39"/>
    <w:unhideWhenUsed/>
    <w:rsid w:val="00547DCB"/>
    <w:pPr>
      <w:spacing w:after="0"/>
      <w:ind w:left="1600"/>
    </w:pPr>
    <w:rPr>
      <w:rFonts w:asciiTheme="minorHAnsi" w:hAnsiTheme="minorHAnsi" w:cs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5774">
      <w:bodyDiv w:val="1"/>
      <w:marLeft w:val="0"/>
      <w:marRight w:val="0"/>
      <w:marTop w:val="0"/>
      <w:marBottom w:val="0"/>
      <w:divBdr>
        <w:top w:val="none" w:sz="0" w:space="0" w:color="auto"/>
        <w:left w:val="none" w:sz="0" w:space="0" w:color="auto"/>
        <w:bottom w:val="none" w:sz="0" w:space="0" w:color="auto"/>
        <w:right w:val="none" w:sz="0" w:space="0" w:color="auto"/>
      </w:divBdr>
    </w:div>
    <w:div w:id="143546333">
      <w:bodyDiv w:val="1"/>
      <w:marLeft w:val="0"/>
      <w:marRight w:val="0"/>
      <w:marTop w:val="0"/>
      <w:marBottom w:val="0"/>
      <w:divBdr>
        <w:top w:val="none" w:sz="0" w:space="0" w:color="auto"/>
        <w:left w:val="none" w:sz="0" w:space="0" w:color="auto"/>
        <w:bottom w:val="none" w:sz="0" w:space="0" w:color="auto"/>
        <w:right w:val="none" w:sz="0" w:space="0" w:color="auto"/>
      </w:divBdr>
    </w:div>
    <w:div w:id="333186003">
      <w:bodyDiv w:val="1"/>
      <w:marLeft w:val="0"/>
      <w:marRight w:val="0"/>
      <w:marTop w:val="0"/>
      <w:marBottom w:val="0"/>
      <w:divBdr>
        <w:top w:val="none" w:sz="0" w:space="0" w:color="auto"/>
        <w:left w:val="none" w:sz="0" w:space="0" w:color="auto"/>
        <w:bottom w:val="none" w:sz="0" w:space="0" w:color="auto"/>
        <w:right w:val="none" w:sz="0" w:space="0" w:color="auto"/>
      </w:divBdr>
    </w:div>
    <w:div w:id="398134100">
      <w:bodyDiv w:val="1"/>
      <w:marLeft w:val="0"/>
      <w:marRight w:val="0"/>
      <w:marTop w:val="0"/>
      <w:marBottom w:val="0"/>
      <w:divBdr>
        <w:top w:val="none" w:sz="0" w:space="0" w:color="auto"/>
        <w:left w:val="none" w:sz="0" w:space="0" w:color="auto"/>
        <w:bottom w:val="none" w:sz="0" w:space="0" w:color="auto"/>
        <w:right w:val="none" w:sz="0" w:space="0" w:color="auto"/>
      </w:divBdr>
      <w:divsChild>
        <w:div w:id="299073269">
          <w:marLeft w:val="0"/>
          <w:marRight w:val="0"/>
          <w:marTop w:val="0"/>
          <w:marBottom w:val="0"/>
          <w:divBdr>
            <w:top w:val="none" w:sz="0" w:space="0" w:color="auto"/>
            <w:left w:val="none" w:sz="0" w:space="0" w:color="auto"/>
            <w:bottom w:val="none" w:sz="0" w:space="0" w:color="auto"/>
            <w:right w:val="none" w:sz="0" w:space="0" w:color="auto"/>
          </w:divBdr>
        </w:div>
        <w:div w:id="522981728">
          <w:marLeft w:val="0"/>
          <w:marRight w:val="0"/>
          <w:marTop w:val="0"/>
          <w:marBottom w:val="0"/>
          <w:divBdr>
            <w:top w:val="none" w:sz="0" w:space="0" w:color="auto"/>
            <w:left w:val="none" w:sz="0" w:space="0" w:color="auto"/>
            <w:bottom w:val="none" w:sz="0" w:space="0" w:color="auto"/>
            <w:right w:val="none" w:sz="0" w:space="0" w:color="auto"/>
          </w:divBdr>
        </w:div>
        <w:div w:id="636296562">
          <w:marLeft w:val="0"/>
          <w:marRight w:val="0"/>
          <w:marTop w:val="0"/>
          <w:marBottom w:val="0"/>
          <w:divBdr>
            <w:top w:val="none" w:sz="0" w:space="0" w:color="auto"/>
            <w:left w:val="none" w:sz="0" w:space="0" w:color="auto"/>
            <w:bottom w:val="none" w:sz="0" w:space="0" w:color="auto"/>
            <w:right w:val="none" w:sz="0" w:space="0" w:color="auto"/>
          </w:divBdr>
        </w:div>
        <w:div w:id="747649769">
          <w:marLeft w:val="0"/>
          <w:marRight w:val="0"/>
          <w:marTop w:val="0"/>
          <w:marBottom w:val="0"/>
          <w:divBdr>
            <w:top w:val="none" w:sz="0" w:space="0" w:color="auto"/>
            <w:left w:val="none" w:sz="0" w:space="0" w:color="auto"/>
            <w:bottom w:val="none" w:sz="0" w:space="0" w:color="auto"/>
            <w:right w:val="none" w:sz="0" w:space="0" w:color="auto"/>
          </w:divBdr>
        </w:div>
      </w:divsChild>
    </w:div>
    <w:div w:id="637611698">
      <w:bodyDiv w:val="1"/>
      <w:marLeft w:val="0"/>
      <w:marRight w:val="0"/>
      <w:marTop w:val="0"/>
      <w:marBottom w:val="0"/>
      <w:divBdr>
        <w:top w:val="none" w:sz="0" w:space="0" w:color="auto"/>
        <w:left w:val="none" w:sz="0" w:space="0" w:color="auto"/>
        <w:bottom w:val="none" w:sz="0" w:space="0" w:color="auto"/>
        <w:right w:val="none" w:sz="0" w:space="0" w:color="auto"/>
      </w:divBdr>
      <w:divsChild>
        <w:div w:id="467281522">
          <w:marLeft w:val="547"/>
          <w:marRight w:val="0"/>
          <w:marTop w:val="0"/>
          <w:marBottom w:val="0"/>
          <w:divBdr>
            <w:top w:val="none" w:sz="0" w:space="0" w:color="auto"/>
            <w:left w:val="none" w:sz="0" w:space="0" w:color="auto"/>
            <w:bottom w:val="none" w:sz="0" w:space="0" w:color="auto"/>
            <w:right w:val="none" w:sz="0" w:space="0" w:color="auto"/>
          </w:divBdr>
        </w:div>
        <w:div w:id="1314985639">
          <w:marLeft w:val="1166"/>
          <w:marRight w:val="0"/>
          <w:marTop w:val="0"/>
          <w:marBottom w:val="0"/>
          <w:divBdr>
            <w:top w:val="none" w:sz="0" w:space="0" w:color="auto"/>
            <w:left w:val="none" w:sz="0" w:space="0" w:color="auto"/>
            <w:bottom w:val="none" w:sz="0" w:space="0" w:color="auto"/>
            <w:right w:val="none" w:sz="0" w:space="0" w:color="auto"/>
          </w:divBdr>
        </w:div>
      </w:divsChild>
    </w:div>
    <w:div w:id="660164031">
      <w:bodyDiv w:val="1"/>
      <w:marLeft w:val="0"/>
      <w:marRight w:val="0"/>
      <w:marTop w:val="0"/>
      <w:marBottom w:val="0"/>
      <w:divBdr>
        <w:top w:val="none" w:sz="0" w:space="0" w:color="auto"/>
        <w:left w:val="none" w:sz="0" w:space="0" w:color="auto"/>
        <w:bottom w:val="none" w:sz="0" w:space="0" w:color="auto"/>
        <w:right w:val="none" w:sz="0" w:space="0" w:color="auto"/>
      </w:divBdr>
    </w:div>
    <w:div w:id="771626854">
      <w:bodyDiv w:val="1"/>
      <w:marLeft w:val="0"/>
      <w:marRight w:val="0"/>
      <w:marTop w:val="0"/>
      <w:marBottom w:val="0"/>
      <w:divBdr>
        <w:top w:val="none" w:sz="0" w:space="0" w:color="auto"/>
        <w:left w:val="none" w:sz="0" w:space="0" w:color="auto"/>
        <w:bottom w:val="none" w:sz="0" w:space="0" w:color="auto"/>
        <w:right w:val="none" w:sz="0" w:space="0" w:color="auto"/>
      </w:divBdr>
      <w:divsChild>
        <w:div w:id="13532369">
          <w:marLeft w:val="547"/>
          <w:marRight w:val="0"/>
          <w:marTop w:val="96"/>
          <w:marBottom w:val="0"/>
          <w:divBdr>
            <w:top w:val="none" w:sz="0" w:space="0" w:color="auto"/>
            <w:left w:val="none" w:sz="0" w:space="0" w:color="auto"/>
            <w:bottom w:val="none" w:sz="0" w:space="0" w:color="auto"/>
            <w:right w:val="none" w:sz="0" w:space="0" w:color="auto"/>
          </w:divBdr>
        </w:div>
        <w:div w:id="161169522">
          <w:marLeft w:val="1166"/>
          <w:marRight w:val="0"/>
          <w:marTop w:val="86"/>
          <w:marBottom w:val="0"/>
          <w:divBdr>
            <w:top w:val="none" w:sz="0" w:space="0" w:color="auto"/>
            <w:left w:val="none" w:sz="0" w:space="0" w:color="auto"/>
            <w:bottom w:val="none" w:sz="0" w:space="0" w:color="auto"/>
            <w:right w:val="none" w:sz="0" w:space="0" w:color="auto"/>
          </w:divBdr>
        </w:div>
        <w:div w:id="296882422">
          <w:marLeft w:val="547"/>
          <w:marRight w:val="0"/>
          <w:marTop w:val="96"/>
          <w:marBottom w:val="0"/>
          <w:divBdr>
            <w:top w:val="none" w:sz="0" w:space="0" w:color="auto"/>
            <w:left w:val="none" w:sz="0" w:space="0" w:color="auto"/>
            <w:bottom w:val="none" w:sz="0" w:space="0" w:color="auto"/>
            <w:right w:val="none" w:sz="0" w:space="0" w:color="auto"/>
          </w:divBdr>
        </w:div>
        <w:div w:id="604464446">
          <w:marLeft w:val="1166"/>
          <w:marRight w:val="0"/>
          <w:marTop w:val="86"/>
          <w:marBottom w:val="0"/>
          <w:divBdr>
            <w:top w:val="none" w:sz="0" w:space="0" w:color="auto"/>
            <w:left w:val="none" w:sz="0" w:space="0" w:color="auto"/>
            <w:bottom w:val="none" w:sz="0" w:space="0" w:color="auto"/>
            <w:right w:val="none" w:sz="0" w:space="0" w:color="auto"/>
          </w:divBdr>
        </w:div>
        <w:div w:id="753819684">
          <w:marLeft w:val="1166"/>
          <w:marRight w:val="0"/>
          <w:marTop w:val="86"/>
          <w:marBottom w:val="0"/>
          <w:divBdr>
            <w:top w:val="none" w:sz="0" w:space="0" w:color="auto"/>
            <w:left w:val="none" w:sz="0" w:space="0" w:color="auto"/>
            <w:bottom w:val="none" w:sz="0" w:space="0" w:color="auto"/>
            <w:right w:val="none" w:sz="0" w:space="0" w:color="auto"/>
          </w:divBdr>
        </w:div>
        <w:div w:id="1223104965">
          <w:marLeft w:val="547"/>
          <w:marRight w:val="0"/>
          <w:marTop w:val="96"/>
          <w:marBottom w:val="0"/>
          <w:divBdr>
            <w:top w:val="none" w:sz="0" w:space="0" w:color="auto"/>
            <w:left w:val="none" w:sz="0" w:space="0" w:color="auto"/>
            <w:bottom w:val="none" w:sz="0" w:space="0" w:color="auto"/>
            <w:right w:val="none" w:sz="0" w:space="0" w:color="auto"/>
          </w:divBdr>
        </w:div>
        <w:div w:id="1593053567">
          <w:marLeft w:val="547"/>
          <w:marRight w:val="0"/>
          <w:marTop w:val="96"/>
          <w:marBottom w:val="0"/>
          <w:divBdr>
            <w:top w:val="none" w:sz="0" w:space="0" w:color="auto"/>
            <w:left w:val="none" w:sz="0" w:space="0" w:color="auto"/>
            <w:bottom w:val="none" w:sz="0" w:space="0" w:color="auto"/>
            <w:right w:val="none" w:sz="0" w:space="0" w:color="auto"/>
          </w:divBdr>
        </w:div>
        <w:div w:id="1617253450">
          <w:marLeft w:val="1166"/>
          <w:marRight w:val="0"/>
          <w:marTop w:val="86"/>
          <w:marBottom w:val="0"/>
          <w:divBdr>
            <w:top w:val="none" w:sz="0" w:space="0" w:color="auto"/>
            <w:left w:val="none" w:sz="0" w:space="0" w:color="auto"/>
            <w:bottom w:val="none" w:sz="0" w:space="0" w:color="auto"/>
            <w:right w:val="none" w:sz="0" w:space="0" w:color="auto"/>
          </w:divBdr>
        </w:div>
        <w:div w:id="1627201062">
          <w:marLeft w:val="1166"/>
          <w:marRight w:val="0"/>
          <w:marTop w:val="86"/>
          <w:marBottom w:val="0"/>
          <w:divBdr>
            <w:top w:val="none" w:sz="0" w:space="0" w:color="auto"/>
            <w:left w:val="none" w:sz="0" w:space="0" w:color="auto"/>
            <w:bottom w:val="none" w:sz="0" w:space="0" w:color="auto"/>
            <w:right w:val="none" w:sz="0" w:space="0" w:color="auto"/>
          </w:divBdr>
        </w:div>
        <w:div w:id="1643971976">
          <w:marLeft w:val="1166"/>
          <w:marRight w:val="0"/>
          <w:marTop w:val="86"/>
          <w:marBottom w:val="0"/>
          <w:divBdr>
            <w:top w:val="none" w:sz="0" w:space="0" w:color="auto"/>
            <w:left w:val="none" w:sz="0" w:space="0" w:color="auto"/>
            <w:bottom w:val="none" w:sz="0" w:space="0" w:color="auto"/>
            <w:right w:val="none" w:sz="0" w:space="0" w:color="auto"/>
          </w:divBdr>
        </w:div>
      </w:divsChild>
    </w:div>
    <w:div w:id="785738996">
      <w:bodyDiv w:val="1"/>
      <w:marLeft w:val="0"/>
      <w:marRight w:val="0"/>
      <w:marTop w:val="0"/>
      <w:marBottom w:val="0"/>
      <w:divBdr>
        <w:top w:val="none" w:sz="0" w:space="0" w:color="auto"/>
        <w:left w:val="none" w:sz="0" w:space="0" w:color="auto"/>
        <w:bottom w:val="none" w:sz="0" w:space="0" w:color="auto"/>
        <w:right w:val="none" w:sz="0" w:space="0" w:color="auto"/>
      </w:divBdr>
    </w:div>
    <w:div w:id="854346316">
      <w:bodyDiv w:val="1"/>
      <w:marLeft w:val="0"/>
      <w:marRight w:val="0"/>
      <w:marTop w:val="0"/>
      <w:marBottom w:val="0"/>
      <w:divBdr>
        <w:top w:val="none" w:sz="0" w:space="0" w:color="auto"/>
        <w:left w:val="none" w:sz="0" w:space="0" w:color="auto"/>
        <w:bottom w:val="none" w:sz="0" w:space="0" w:color="auto"/>
        <w:right w:val="none" w:sz="0" w:space="0" w:color="auto"/>
      </w:divBdr>
    </w:div>
    <w:div w:id="979841098">
      <w:bodyDiv w:val="1"/>
      <w:marLeft w:val="0"/>
      <w:marRight w:val="0"/>
      <w:marTop w:val="0"/>
      <w:marBottom w:val="0"/>
      <w:divBdr>
        <w:top w:val="none" w:sz="0" w:space="0" w:color="auto"/>
        <w:left w:val="none" w:sz="0" w:space="0" w:color="auto"/>
        <w:bottom w:val="none" w:sz="0" w:space="0" w:color="auto"/>
        <w:right w:val="none" w:sz="0" w:space="0" w:color="auto"/>
      </w:divBdr>
    </w:div>
    <w:div w:id="1026364976">
      <w:bodyDiv w:val="1"/>
      <w:marLeft w:val="0"/>
      <w:marRight w:val="0"/>
      <w:marTop w:val="0"/>
      <w:marBottom w:val="0"/>
      <w:divBdr>
        <w:top w:val="none" w:sz="0" w:space="0" w:color="auto"/>
        <w:left w:val="none" w:sz="0" w:space="0" w:color="auto"/>
        <w:bottom w:val="none" w:sz="0" w:space="0" w:color="auto"/>
        <w:right w:val="none" w:sz="0" w:space="0" w:color="auto"/>
      </w:divBdr>
    </w:div>
    <w:div w:id="1171991831">
      <w:bodyDiv w:val="1"/>
      <w:marLeft w:val="0"/>
      <w:marRight w:val="0"/>
      <w:marTop w:val="0"/>
      <w:marBottom w:val="0"/>
      <w:divBdr>
        <w:top w:val="none" w:sz="0" w:space="0" w:color="auto"/>
        <w:left w:val="none" w:sz="0" w:space="0" w:color="auto"/>
        <w:bottom w:val="none" w:sz="0" w:space="0" w:color="auto"/>
        <w:right w:val="none" w:sz="0" w:space="0" w:color="auto"/>
      </w:divBdr>
    </w:div>
    <w:div w:id="1179390687">
      <w:bodyDiv w:val="1"/>
      <w:marLeft w:val="0"/>
      <w:marRight w:val="0"/>
      <w:marTop w:val="0"/>
      <w:marBottom w:val="0"/>
      <w:divBdr>
        <w:top w:val="none" w:sz="0" w:space="0" w:color="auto"/>
        <w:left w:val="none" w:sz="0" w:space="0" w:color="auto"/>
        <w:bottom w:val="none" w:sz="0" w:space="0" w:color="auto"/>
        <w:right w:val="none" w:sz="0" w:space="0" w:color="auto"/>
      </w:divBdr>
      <w:divsChild>
        <w:div w:id="129253803">
          <w:marLeft w:val="1166"/>
          <w:marRight w:val="0"/>
          <w:marTop w:val="0"/>
          <w:marBottom w:val="0"/>
          <w:divBdr>
            <w:top w:val="none" w:sz="0" w:space="0" w:color="auto"/>
            <w:left w:val="none" w:sz="0" w:space="0" w:color="auto"/>
            <w:bottom w:val="none" w:sz="0" w:space="0" w:color="auto"/>
            <w:right w:val="none" w:sz="0" w:space="0" w:color="auto"/>
          </w:divBdr>
        </w:div>
        <w:div w:id="1477186437">
          <w:marLeft w:val="547"/>
          <w:marRight w:val="0"/>
          <w:marTop w:val="0"/>
          <w:marBottom w:val="0"/>
          <w:divBdr>
            <w:top w:val="none" w:sz="0" w:space="0" w:color="auto"/>
            <w:left w:val="none" w:sz="0" w:space="0" w:color="auto"/>
            <w:bottom w:val="none" w:sz="0" w:space="0" w:color="auto"/>
            <w:right w:val="none" w:sz="0" w:space="0" w:color="auto"/>
          </w:divBdr>
        </w:div>
      </w:divsChild>
    </w:div>
    <w:div w:id="1198852109">
      <w:bodyDiv w:val="1"/>
      <w:marLeft w:val="0"/>
      <w:marRight w:val="0"/>
      <w:marTop w:val="0"/>
      <w:marBottom w:val="0"/>
      <w:divBdr>
        <w:top w:val="none" w:sz="0" w:space="0" w:color="auto"/>
        <w:left w:val="none" w:sz="0" w:space="0" w:color="auto"/>
        <w:bottom w:val="none" w:sz="0" w:space="0" w:color="auto"/>
        <w:right w:val="none" w:sz="0" w:space="0" w:color="auto"/>
      </w:divBdr>
      <w:divsChild>
        <w:div w:id="173881358">
          <w:marLeft w:val="1166"/>
          <w:marRight w:val="0"/>
          <w:marTop w:val="77"/>
          <w:marBottom w:val="0"/>
          <w:divBdr>
            <w:top w:val="none" w:sz="0" w:space="0" w:color="auto"/>
            <w:left w:val="none" w:sz="0" w:space="0" w:color="auto"/>
            <w:bottom w:val="none" w:sz="0" w:space="0" w:color="auto"/>
            <w:right w:val="none" w:sz="0" w:space="0" w:color="auto"/>
          </w:divBdr>
        </w:div>
        <w:div w:id="241724371">
          <w:marLeft w:val="1166"/>
          <w:marRight w:val="0"/>
          <w:marTop w:val="77"/>
          <w:marBottom w:val="0"/>
          <w:divBdr>
            <w:top w:val="none" w:sz="0" w:space="0" w:color="auto"/>
            <w:left w:val="none" w:sz="0" w:space="0" w:color="auto"/>
            <w:bottom w:val="none" w:sz="0" w:space="0" w:color="auto"/>
            <w:right w:val="none" w:sz="0" w:space="0" w:color="auto"/>
          </w:divBdr>
        </w:div>
        <w:div w:id="520822213">
          <w:marLeft w:val="1166"/>
          <w:marRight w:val="0"/>
          <w:marTop w:val="77"/>
          <w:marBottom w:val="0"/>
          <w:divBdr>
            <w:top w:val="none" w:sz="0" w:space="0" w:color="auto"/>
            <w:left w:val="none" w:sz="0" w:space="0" w:color="auto"/>
            <w:bottom w:val="none" w:sz="0" w:space="0" w:color="auto"/>
            <w:right w:val="none" w:sz="0" w:space="0" w:color="auto"/>
          </w:divBdr>
        </w:div>
        <w:div w:id="986469669">
          <w:marLeft w:val="547"/>
          <w:marRight w:val="0"/>
          <w:marTop w:val="96"/>
          <w:marBottom w:val="0"/>
          <w:divBdr>
            <w:top w:val="none" w:sz="0" w:space="0" w:color="auto"/>
            <w:left w:val="none" w:sz="0" w:space="0" w:color="auto"/>
            <w:bottom w:val="none" w:sz="0" w:space="0" w:color="auto"/>
            <w:right w:val="none" w:sz="0" w:space="0" w:color="auto"/>
          </w:divBdr>
        </w:div>
        <w:div w:id="1187329278">
          <w:marLeft w:val="1166"/>
          <w:marRight w:val="0"/>
          <w:marTop w:val="86"/>
          <w:marBottom w:val="0"/>
          <w:divBdr>
            <w:top w:val="none" w:sz="0" w:space="0" w:color="auto"/>
            <w:left w:val="none" w:sz="0" w:space="0" w:color="auto"/>
            <w:bottom w:val="none" w:sz="0" w:space="0" w:color="auto"/>
            <w:right w:val="none" w:sz="0" w:space="0" w:color="auto"/>
          </w:divBdr>
        </w:div>
        <w:div w:id="1256667368">
          <w:marLeft w:val="1166"/>
          <w:marRight w:val="0"/>
          <w:marTop w:val="77"/>
          <w:marBottom w:val="0"/>
          <w:divBdr>
            <w:top w:val="none" w:sz="0" w:space="0" w:color="auto"/>
            <w:left w:val="none" w:sz="0" w:space="0" w:color="auto"/>
            <w:bottom w:val="none" w:sz="0" w:space="0" w:color="auto"/>
            <w:right w:val="none" w:sz="0" w:space="0" w:color="auto"/>
          </w:divBdr>
        </w:div>
        <w:div w:id="1277373798">
          <w:marLeft w:val="1166"/>
          <w:marRight w:val="0"/>
          <w:marTop w:val="77"/>
          <w:marBottom w:val="0"/>
          <w:divBdr>
            <w:top w:val="none" w:sz="0" w:space="0" w:color="auto"/>
            <w:left w:val="none" w:sz="0" w:space="0" w:color="auto"/>
            <w:bottom w:val="none" w:sz="0" w:space="0" w:color="auto"/>
            <w:right w:val="none" w:sz="0" w:space="0" w:color="auto"/>
          </w:divBdr>
        </w:div>
        <w:div w:id="1559512234">
          <w:marLeft w:val="547"/>
          <w:marRight w:val="0"/>
          <w:marTop w:val="96"/>
          <w:marBottom w:val="0"/>
          <w:divBdr>
            <w:top w:val="none" w:sz="0" w:space="0" w:color="auto"/>
            <w:left w:val="none" w:sz="0" w:space="0" w:color="auto"/>
            <w:bottom w:val="none" w:sz="0" w:space="0" w:color="auto"/>
            <w:right w:val="none" w:sz="0" w:space="0" w:color="auto"/>
          </w:divBdr>
        </w:div>
        <w:div w:id="1647318235">
          <w:marLeft w:val="1166"/>
          <w:marRight w:val="0"/>
          <w:marTop w:val="77"/>
          <w:marBottom w:val="0"/>
          <w:divBdr>
            <w:top w:val="none" w:sz="0" w:space="0" w:color="auto"/>
            <w:left w:val="none" w:sz="0" w:space="0" w:color="auto"/>
            <w:bottom w:val="none" w:sz="0" w:space="0" w:color="auto"/>
            <w:right w:val="none" w:sz="0" w:space="0" w:color="auto"/>
          </w:divBdr>
        </w:div>
        <w:div w:id="1975794229">
          <w:marLeft w:val="547"/>
          <w:marRight w:val="0"/>
          <w:marTop w:val="96"/>
          <w:marBottom w:val="0"/>
          <w:divBdr>
            <w:top w:val="none" w:sz="0" w:space="0" w:color="auto"/>
            <w:left w:val="none" w:sz="0" w:space="0" w:color="auto"/>
            <w:bottom w:val="none" w:sz="0" w:space="0" w:color="auto"/>
            <w:right w:val="none" w:sz="0" w:space="0" w:color="auto"/>
          </w:divBdr>
        </w:div>
      </w:divsChild>
    </w:div>
    <w:div w:id="1224826057">
      <w:bodyDiv w:val="1"/>
      <w:marLeft w:val="0"/>
      <w:marRight w:val="0"/>
      <w:marTop w:val="0"/>
      <w:marBottom w:val="0"/>
      <w:divBdr>
        <w:top w:val="none" w:sz="0" w:space="0" w:color="auto"/>
        <w:left w:val="none" w:sz="0" w:space="0" w:color="auto"/>
        <w:bottom w:val="none" w:sz="0" w:space="0" w:color="auto"/>
        <w:right w:val="none" w:sz="0" w:space="0" w:color="auto"/>
      </w:divBdr>
    </w:div>
    <w:div w:id="1541356288">
      <w:bodyDiv w:val="1"/>
      <w:marLeft w:val="0"/>
      <w:marRight w:val="0"/>
      <w:marTop w:val="0"/>
      <w:marBottom w:val="0"/>
      <w:divBdr>
        <w:top w:val="none" w:sz="0" w:space="0" w:color="auto"/>
        <w:left w:val="none" w:sz="0" w:space="0" w:color="auto"/>
        <w:bottom w:val="none" w:sz="0" w:space="0" w:color="auto"/>
        <w:right w:val="none" w:sz="0" w:space="0" w:color="auto"/>
      </w:divBdr>
    </w:div>
    <w:div w:id="1587686093">
      <w:bodyDiv w:val="1"/>
      <w:marLeft w:val="0"/>
      <w:marRight w:val="0"/>
      <w:marTop w:val="0"/>
      <w:marBottom w:val="0"/>
      <w:divBdr>
        <w:top w:val="none" w:sz="0" w:space="0" w:color="auto"/>
        <w:left w:val="none" w:sz="0" w:space="0" w:color="auto"/>
        <w:bottom w:val="none" w:sz="0" w:space="0" w:color="auto"/>
        <w:right w:val="none" w:sz="0" w:space="0" w:color="auto"/>
      </w:divBdr>
      <w:divsChild>
        <w:div w:id="1682850751">
          <w:marLeft w:val="547"/>
          <w:marRight w:val="0"/>
          <w:marTop w:val="0"/>
          <w:marBottom w:val="0"/>
          <w:divBdr>
            <w:top w:val="none" w:sz="0" w:space="0" w:color="auto"/>
            <w:left w:val="none" w:sz="0" w:space="0" w:color="auto"/>
            <w:bottom w:val="none" w:sz="0" w:space="0" w:color="auto"/>
            <w:right w:val="none" w:sz="0" w:space="0" w:color="auto"/>
          </w:divBdr>
        </w:div>
        <w:div w:id="1728797771">
          <w:marLeft w:val="1166"/>
          <w:marRight w:val="0"/>
          <w:marTop w:val="0"/>
          <w:marBottom w:val="0"/>
          <w:divBdr>
            <w:top w:val="none" w:sz="0" w:space="0" w:color="auto"/>
            <w:left w:val="none" w:sz="0" w:space="0" w:color="auto"/>
            <w:bottom w:val="none" w:sz="0" w:space="0" w:color="auto"/>
            <w:right w:val="none" w:sz="0" w:space="0" w:color="auto"/>
          </w:divBdr>
        </w:div>
      </w:divsChild>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897348415">
      <w:bodyDiv w:val="1"/>
      <w:marLeft w:val="0"/>
      <w:marRight w:val="0"/>
      <w:marTop w:val="0"/>
      <w:marBottom w:val="0"/>
      <w:divBdr>
        <w:top w:val="none" w:sz="0" w:space="0" w:color="auto"/>
        <w:left w:val="none" w:sz="0" w:space="0" w:color="auto"/>
        <w:bottom w:val="none" w:sz="0" w:space="0" w:color="auto"/>
        <w:right w:val="none" w:sz="0" w:space="0" w:color="auto"/>
      </w:divBdr>
    </w:div>
    <w:div w:id="1932347280">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5AIRPNAIUNRU-1328258698-1017</_dlc_DocId>
    <_dlc_DocIdUrl xmlns="71c5aaf6-e6ce-465b-b873-5148d2a4c105">
      <Url>https://nokia.sharepoint.com/sites/c5g/5gradio/_layouts/15/DocIdRedir.aspx?ID=5AIRPNAIUNRU-1328258698-1017</Url>
      <Description>5AIRPNAIUNRU-1328258698-1017</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5291E-F749-4848-B780-6C120044C3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3.xml><?xml version="1.0" encoding="utf-8"?>
<ds:datastoreItem xmlns:ds="http://schemas.openxmlformats.org/officeDocument/2006/customXml" ds:itemID="{BEC6ED68-D8B9-4C1A-BDE9-B028F9C1E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95443-DCD7-41C8-A3D7-63AA7B43468E}">
  <ds:schemaRefs>
    <ds:schemaRef ds:uri="http://schemas.microsoft.com/sharepoint/events"/>
  </ds:schemaRefs>
</ds:datastoreItem>
</file>

<file path=customXml/itemProps5.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6.xml><?xml version="1.0" encoding="utf-8"?>
<ds:datastoreItem xmlns:ds="http://schemas.openxmlformats.org/officeDocument/2006/customXml" ds:itemID="{1CAA0F97-24CD-4D3D-98CF-E34161155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964</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Paiva, Rafael (Nokia - DK/Aalborg)</cp:lastModifiedBy>
  <cp:revision>11</cp:revision>
  <dcterms:created xsi:type="dcterms:W3CDTF">2020-07-29T07:38:00Z</dcterms:created>
  <dcterms:modified xsi:type="dcterms:W3CDTF">2020-08-07T18:38:00Z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55a0c14f-45df-4667-8282-8245c29025f0</vt:lpwstr>
  </property>
</Properties>
</file>