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2BEC8DDE" w:rsidR="00841BCD" w:rsidRPr="00F4384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F43847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F43847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F43847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 w:rsidRPr="00F43847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510CF" w:rsidRPr="00F43847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577E81" w:rsidRPr="00F43847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F4384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F43847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F43847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F4384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F43847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F4384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</w:t>
      </w:r>
      <w:bookmarkStart w:id="4" w:name="_GoBack"/>
      <w:r w:rsidR="00F43847" w:rsidRPr="00F4384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10564</w:t>
      </w:r>
      <w:bookmarkEnd w:id="4"/>
    </w:p>
    <w:p w14:paraId="3DEDC117" w14:textId="13BCFF75" w:rsidR="00841BCD" w:rsidRPr="00F43847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F43847"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 w:rsidRPr="00F43847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F43847" w:rsidRPr="00F43847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C2F6D" w:rsidRPr="00F4384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F43847" w:rsidRPr="00F43847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Pr="00F43847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 w:rsidRPr="00F4384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F43847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F43847" w:rsidRPr="00F43847">
        <w:rPr>
          <w:rFonts w:ascii="Arial" w:eastAsia="SimSun" w:hAnsi="Arial" w:cs="Times New Roman"/>
          <w:b/>
          <w:sz w:val="24"/>
          <w:szCs w:val="20"/>
          <w:lang w:val="en-GB"/>
        </w:rPr>
        <w:t>28</w:t>
      </w:r>
      <w:r w:rsidR="009557A8" w:rsidRPr="00F43847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 w:rsidRPr="00F43847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F43847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 w:rsidRPr="00F43847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1"/>
    <w:bookmarkEnd w:id="2"/>
    <w:p w14:paraId="6515563C" w14:textId="77777777" w:rsidR="00841BCD" w:rsidRPr="00F4384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4384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F43847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43847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43847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60FDAB4" w:rsidR="00841BCD" w:rsidRPr="00F4384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43847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ab/>
      </w:r>
      <w:r w:rsidR="0007663A" w:rsidRPr="00F43847">
        <w:rPr>
          <w:rFonts w:ascii="Arial" w:eastAsia="Calibri" w:hAnsi="Arial" w:cs="Arial"/>
          <w:b/>
          <w:bCs/>
          <w:sz w:val="24"/>
          <w:lang w:val="en-GB"/>
        </w:rPr>
        <w:t xml:space="preserve">Measurement Performance Requirements test for </w:t>
      </w:r>
      <w:proofErr w:type="spellStart"/>
      <w:r w:rsidR="0007663A" w:rsidRPr="00F43847">
        <w:rPr>
          <w:rFonts w:ascii="Arial" w:eastAsia="Calibri" w:hAnsi="Arial" w:cs="Arial"/>
          <w:b/>
          <w:bCs/>
          <w:sz w:val="24"/>
          <w:lang w:val="en-GB"/>
        </w:rPr>
        <w:t>euCA</w:t>
      </w:r>
      <w:proofErr w:type="spellEnd"/>
    </w:p>
    <w:p w14:paraId="53921647" w14:textId="1309EE68" w:rsidR="00841BCD" w:rsidRPr="00F4384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43847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43847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43847" w:rsidRPr="00F43847">
        <w:rPr>
          <w:rFonts w:ascii="Arial" w:eastAsia="MS Mincho" w:hAnsi="Arial" w:cs="Arial"/>
          <w:b/>
          <w:bCs/>
          <w:sz w:val="24"/>
          <w:szCs w:val="20"/>
          <w:lang w:val="en-GB"/>
        </w:rPr>
        <w:t>5.3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43847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43847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7CFF7B" w14:textId="34546040" w:rsidR="006B4660" w:rsidRDefault="006B4660" w:rsidP="00841BCD">
      <w:pPr>
        <w:ind w:right="-22"/>
        <w:rPr>
          <w:lang w:val="en-GB"/>
        </w:rPr>
      </w:pPr>
      <w:r>
        <w:rPr>
          <w:rFonts w:eastAsia="Calibri" w:cs="Times New Roman"/>
          <w:szCs w:val="20"/>
          <w:lang w:val="en-GB"/>
        </w:rPr>
        <w:t xml:space="preserve">During last RAN5#87-e meeting, </w:t>
      </w:r>
      <w:r w:rsidR="0007663A">
        <w:rPr>
          <w:rFonts w:eastAsia="Calibri" w:cs="Times New Roman"/>
          <w:szCs w:val="20"/>
          <w:lang w:val="en-GB"/>
        </w:rPr>
        <w:t xml:space="preserve">when RAN5 was </w:t>
      </w:r>
      <w:r w:rsidR="0007663A" w:rsidRPr="00F43847">
        <w:rPr>
          <w:rFonts w:eastAsia="Calibri" w:cs="Times New Roman"/>
          <w:szCs w:val="20"/>
          <w:lang w:val="en-GB"/>
        </w:rPr>
        <w:t xml:space="preserve">developing the </w:t>
      </w:r>
      <w:proofErr w:type="spellStart"/>
      <w:r w:rsidR="0007663A" w:rsidRPr="00F43847">
        <w:rPr>
          <w:lang w:val="en-GB"/>
        </w:rPr>
        <w:t>euCA</w:t>
      </w:r>
      <w:proofErr w:type="spellEnd"/>
      <w:r w:rsidR="0007663A" w:rsidRPr="00F43847">
        <w:rPr>
          <w:lang w:val="en-GB"/>
        </w:rPr>
        <w:t xml:space="preserve"> RF testcases for LTE Rel-15, </w:t>
      </w:r>
      <w:r w:rsidRPr="00F43847">
        <w:rPr>
          <w:rFonts w:eastAsia="Calibri" w:cs="Times New Roman"/>
          <w:szCs w:val="20"/>
          <w:lang w:val="en-GB"/>
        </w:rPr>
        <w:t xml:space="preserve">it was </w:t>
      </w:r>
      <w:r w:rsidR="0007663A" w:rsidRPr="00F43847">
        <w:rPr>
          <w:rFonts w:eastAsia="Calibri" w:cs="Times New Roman"/>
          <w:szCs w:val="20"/>
          <w:lang w:val="en-GB"/>
        </w:rPr>
        <w:t xml:space="preserve">observed </w:t>
      </w:r>
      <w:r w:rsidRPr="00F43847">
        <w:rPr>
          <w:lang w:val="en-GB"/>
        </w:rPr>
        <w:t xml:space="preserve">that RAN4 </w:t>
      </w:r>
      <w:r w:rsidR="0007663A" w:rsidRPr="00F43847">
        <w:rPr>
          <w:lang w:val="en-GB"/>
        </w:rPr>
        <w:t>specification are missing the necessary accuracy testcases Annex 9.1. Hence, although</w:t>
      </w:r>
      <w:r w:rsidR="0007663A">
        <w:rPr>
          <w:lang w:val="en-GB"/>
        </w:rPr>
        <w:t xml:space="preserve"> RAN4 in 36.133 </w:t>
      </w:r>
      <w:r>
        <w:rPr>
          <w:lang w:val="en-GB"/>
        </w:rPr>
        <w:t>specifications</w:t>
      </w:r>
      <w:r w:rsidR="0007663A">
        <w:rPr>
          <w:lang w:val="en-GB"/>
        </w:rPr>
        <w:t xml:space="preserve"> </w:t>
      </w:r>
      <w:r>
        <w:rPr>
          <w:lang w:val="en-GB"/>
        </w:rPr>
        <w:t xml:space="preserve">chapter </w:t>
      </w:r>
      <w:r w:rsidR="00642154">
        <w:rPr>
          <w:lang w:val="en-GB"/>
        </w:rPr>
        <w:t>4.9</w:t>
      </w:r>
      <w:r>
        <w:rPr>
          <w:lang w:val="en-GB"/>
        </w:rPr>
        <w:t xml:space="preserve"> defines </w:t>
      </w:r>
      <w:r w:rsidR="0007663A">
        <w:rPr>
          <w:lang w:val="en-GB"/>
        </w:rPr>
        <w:t>accuracy</w:t>
      </w:r>
      <w:r>
        <w:rPr>
          <w:lang w:val="en-GB"/>
        </w:rPr>
        <w:t xml:space="preserve"> requirements for the </w:t>
      </w:r>
      <w:proofErr w:type="spellStart"/>
      <w:r w:rsidR="0007663A">
        <w:rPr>
          <w:lang w:val="en-GB"/>
        </w:rPr>
        <w:t>euCA</w:t>
      </w:r>
      <w:proofErr w:type="spellEnd"/>
      <w:r w:rsidR="0007663A">
        <w:rPr>
          <w:lang w:val="en-GB"/>
        </w:rPr>
        <w:t xml:space="preserve"> </w:t>
      </w:r>
      <w:r>
        <w:rPr>
          <w:lang w:val="en-GB"/>
        </w:rPr>
        <w:t>RSRP and RSRQ</w:t>
      </w:r>
      <w:r w:rsidR="0007663A">
        <w:rPr>
          <w:lang w:val="en-GB"/>
        </w:rPr>
        <w:t xml:space="preserve"> measurements</w:t>
      </w:r>
      <w:r>
        <w:rPr>
          <w:lang w:val="en-GB"/>
        </w:rPr>
        <w:t xml:space="preserve">, </w:t>
      </w:r>
      <w:r w:rsidR="0007663A">
        <w:rPr>
          <w:lang w:val="en-GB"/>
        </w:rPr>
        <w:t>the necessary performance requirement test cases are missing</w:t>
      </w:r>
      <w:r>
        <w:rPr>
          <w:lang w:val="en-GB"/>
        </w:rPr>
        <w:t>.</w:t>
      </w:r>
    </w:p>
    <w:p w14:paraId="123AB23A" w14:textId="7931C1EB" w:rsidR="006B4660" w:rsidRDefault="006B4660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lang w:val="en-GB"/>
        </w:rPr>
        <w:t>This paper will discuss what additions are needed in RAN4</w:t>
      </w:r>
      <w:r w:rsidR="0007663A">
        <w:rPr>
          <w:lang w:val="en-GB"/>
        </w:rPr>
        <w:t>,</w:t>
      </w:r>
      <w:r>
        <w:rPr>
          <w:lang w:val="en-GB"/>
        </w:rPr>
        <w:t xml:space="preserve"> such that RAN5 </w:t>
      </w:r>
      <w:r w:rsidR="0007663A">
        <w:rPr>
          <w:lang w:val="en-GB"/>
        </w:rPr>
        <w:t xml:space="preserve">can develop the necessary </w:t>
      </w:r>
      <w:r>
        <w:rPr>
          <w:lang w:val="en-GB"/>
        </w:rPr>
        <w:t xml:space="preserve">test cases for </w:t>
      </w:r>
      <w:proofErr w:type="spellStart"/>
      <w:r>
        <w:rPr>
          <w:lang w:val="en-GB"/>
        </w:rPr>
        <w:t>euCA</w:t>
      </w:r>
      <w:proofErr w:type="spellEnd"/>
      <w:r>
        <w:rPr>
          <w:lang w:val="en-GB"/>
        </w:rPr>
        <w:t xml:space="preserve"> (idle mode measurements).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70CA518F" w14:textId="56BCF9C7" w:rsidR="00B16D58" w:rsidRDefault="006B4660" w:rsidP="003B659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According to 36.331, for Rel-15 LTE early measurement reporting scheme was standardized such that UE will perform the idle mode measurements in idle</w:t>
      </w:r>
      <w:r w:rsidR="00735FF8">
        <w:rPr>
          <w:rFonts w:eastAsia="Calibri" w:cs="Times New Roman"/>
          <w:szCs w:val="20"/>
          <w:lang w:val="en-GB"/>
        </w:rPr>
        <w:t xml:space="preserve"> mode</w:t>
      </w:r>
      <w:r>
        <w:rPr>
          <w:rFonts w:eastAsia="Calibri" w:cs="Times New Roman"/>
          <w:szCs w:val="20"/>
          <w:lang w:val="en-GB"/>
        </w:rPr>
        <w:t xml:space="preserve">, according to </w:t>
      </w:r>
      <w:r w:rsidR="00735FF8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>EMR configuration</w:t>
      </w:r>
      <w:r w:rsidR="00735FF8">
        <w:rPr>
          <w:rFonts w:eastAsia="Calibri" w:cs="Times New Roman"/>
          <w:szCs w:val="20"/>
          <w:lang w:val="en-GB"/>
        </w:rPr>
        <w:t xml:space="preserve"> which is</w:t>
      </w:r>
      <w:r>
        <w:rPr>
          <w:rFonts w:eastAsia="Calibri" w:cs="Times New Roman"/>
          <w:szCs w:val="20"/>
          <w:lang w:val="en-GB"/>
        </w:rPr>
        <w:t xml:space="preserve"> provided either in system information or RR</w:t>
      </w:r>
      <w:r w:rsidR="002E0C41">
        <w:rPr>
          <w:rFonts w:eastAsia="Calibri" w:cs="Times New Roman"/>
          <w:szCs w:val="20"/>
          <w:lang w:val="en-GB"/>
        </w:rPr>
        <w:t>C</w:t>
      </w:r>
      <w:r w:rsidR="00BB2390">
        <w:rPr>
          <w:rFonts w:eastAsia="Calibri" w:cs="Times New Roman"/>
          <w:szCs w:val="20"/>
          <w:lang w:val="en-GB"/>
        </w:rPr>
        <w:t xml:space="preserve"> r</w:t>
      </w:r>
      <w:r>
        <w:rPr>
          <w:rFonts w:eastAsia="Calibri" w:cs="Times New Roman"/>
          <w:szCs w:val="20"/>
          <w:lang w:val="en-GB"/>
        </w:rPr>
        <w:t xml:space="preserve">elease message. </w:t>
      </w:r>
      <w:r w:rsidR="00735FF8" w:rsidRPr="000447F3">
        <w:t xml:space="preserve">UE </w:t>
      </w:r>
      <w:r w:rsidR="00735FF8">
        <w:t>shall only</w:t>
      </w:r>
      <w:r w:rsidR="00735FF8" w:rsidRPr="000447F3">
        <w:t xml:space="preserve"> report the </w:t>
      </w:r>
      <w:r w:rsidR="00735FF8">
        <w:t xml:space="preserve">EMR </w:t>
      </w:r>
      <w:r w:rsidR="00735FF8" w:rsidRPr="000447F3">
        <w:t xml:space="preserve">measurement results </w:t>
      </w:r>
      <w:r w:rsidR="00735FF8" w:rsidRPr="00766AAA">
        <w:t xml:space="preserve">for the cells which </w:t>
      </w:r>
      <w:r w:rsidR="00735FF8">
        <w:t xml:space="preserve">at least </w:t>
      </w:r>
      <w:r w:rsidR="00735FF8" w:rsidRPr="00766AAA">
        <w:t>meet the configured threshold</w:t>
      </w:r>
      <w:r w:rsidR="00735FF8">
        <w:t xml:space="preserve"> </w:t>
      </w:r>
      <w:r w:rsidR="00735FF8" w:rsidRPr="00766AAA">
        <w:t>(</w:t>
      </w:r>
      <w:proofErr w:type="spellStart"/>
      <w:r w:rsidR="00735FF8" w:rsidRPr="00766AAA" w:rsidDel="00E554A4">
        <w:rPr>
          <w:i/>
        </w:rPr>
        <w:t>qualityThreshold</w:t>
      </w:r>
      <w:proofErr w:type="spellEnd"/>
      <w:r w:rsidR="00735FF8" w:rsidRPr="00766AAA">
        <w:rPr>
          <w:i/>
        </w:rPr>
        <w:t>)</w:t>
      </w:r>
      <w:r w:rsidR="00735FF8">
        <w:rPr>
          <w:i/>
        </w:rPr>
        <w:t xml:space="preserve">. </w:t>
      </w:r>
      <w:r w:rsidR="00735FF8">
        <w:rPr>
          <w:rFonts w:eastAsia="Calibri" w:cs="Times New Roman"/>
          <w:szCs w:val="20"/>
          <w:lang w:val="en-GB"/>
        </w:rPr>
        <w:t>This means that the</w:t>
      </w:r>
      <w:r>
        <w:rPr>
          <w:rFonts w:eastAsia="Calibri" w:cs="Times New Roman"/>
          <w:szCs w:val="20"/>
          <w:lang w:val="en-GB"/>
        </w:rPr>
        <w:t xml:space="preserve"> UE will perform measurements, </w:t>
      </w:r>
      <w:r w:rsidR="00735FF8">
        <w:rPr>
          <w:rFonts w:eastAsia="Calibri" w:cs="Times New Roman"/>
          <w:szCs w:val="20"/>
          <w:lang w:val="en-GB"/>
        </w:rPr>
        <w:t>but shall only</w:t>
      </w:r>
      <w:r>
        <w:rPr>
          <w:rFonts w:eastAsia="Calibri" w:cs="Times New Roman"/>
          <w:szCs w:val="20"/>
          <w:lang w:val="en-GB"/>
        </w:rPr>
        <w:t xml:space="preserve"> report them to network, </w:t>
      </w:r>
      <w:r w:rsidR="00735FF8">
        <w:rPr>
          <w:rFonts w:eastAsia="Calibri" w:cs="Times New Roman"/>
          <w:szCs w:val="20"/>
          <w:u w:val="single"/>
          <w:lang w:val="en-GB"/>
        </w:rPr>
        <w:t>if</w:t>
      </w:r>
      <w:r>
        <w:rPr>
          <w:rFonts w:eastAsia="Calibri" w:cs="Times New Roman"/>
          <w:szCs w:val="20"/>
          <w:u w:val="single"/>
          <w:lang w:val="en-GB"/>
        </w:rPr>
        <w:t xml:space="preserve"> </w:t>
      </w:r>
      <w:r w:rsidR="00B16D58">
        <w:rPr>
          <w:rFonts w:eastAsia="Calibri" w:cs="Times New Roman"/>
          <w:szCs w:val="20"/>
          <w:lang w:val="en-GB"/>
        </w:rPr>
        <w:t>the measurements fulfil quality</w:t>
      </w:r>
      <w:r w:rsidR="00DA4DCB">
        <w:rPr>
          <w:rFonts w:eastAsia="Calibri" w:cs="Times New Roman"/>
          <w:szCs w:val="20"/>
          <w:lang w:val="en-GB"/>
        </w:rPr>
        <w:t xml:space="preserve"> </w:t>
      </w:r>
      <w:r w:rsidR="00B16D58">
        <w:rPr>
          <w:rFonts w:eastAsia="Calibri" w:cs="Times New Roman"/>
          <w:szCs w:val="20"/>
          <w:lang w:val="en-GB"/>
        </w:rPr>
        <w:t>criteria (as per network configuration)</w:t>
      </w:r>
      <w:r w:rsidR="00362DCF">
        <w:rPr>
          <w:rFonts w:eastAsia="Calibri" w:cs="Times New Roman"/>
          <w:szCs w:val="20"/>
          <w:lang w:val="en-GB"/>
        </w:rPr>
        <w:t xml:space="preserve"> -</w:t>
      </w:r>
      <w:r w:rsidR="00B16D58" w:rsidRPr="00766AAA">
        <w:rPr>
          <w:rFonts w:eastAsia="Calibri" w:cs="Times New Roman"/>
          <w:szCs w:val="20"/>
          <w:lang w:val="en-GB"/>
        </w:rPr>
        <w:t>:</w:t>
      </w:r>
    </w:p>
    <w:p w14:paraId="6F24B230" w14:textId="6248771B" w:rsidR="00B16D58" w:rsidRDefault="00B16D58" w:rsidP="003B659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TS 36.331</w:t>
      </w:r>
      <w:r w:rsidR="00F94EA4">
        <w:rPr>
          <w:rFonts w:eastAsia="Calibri" w:cs="Times New Roman"/>
          <w:szCs w:val="20"/>
          <w:lang w:val="en-GB"/>
        </w:rPr>
        <w:t>- fa0 (LTE Rel-15)</w:t>
      </w:r>
      <w:r>
        <w:rPr>
          <w:rFonts w:eastAsia="Calibri" w:cs="Times New Roman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16D58" w14:paraId="6ED15D0E" w14:textId="77777777" w:rsidTr="00B16D58">
        <w:tc>
          <w:tcPr>
            <w:tcW w:w="9617" w:type="dxa"/>
          </w:tcPr>
          <w:p w14:paraId="009EFDBF" w14:textId="77777777" w:rsidR="00787A98" w:rsidRDefault="00787A98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14:paraId="394E3DBD" w14:textId="77777777" w:rsidR="00787A98" w:rsidRDefault="00787A98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14:paraId="09A34FF5" w14:textId="77777777" w:rsidR="00787A98" w:rsidRPr="00CB7EC4" w:rsidRDefault="00787A98" w:rsidP="00787A98">
            <w:pPr>
              <w:pStyle w:val="Heading4"/>
              <w:outlineLvl w:val="3"/>
            </w:pPr>
            <w:bookmarkStart w:id="5" w:name="_Toc39926404"/>
            <w:bookmarkStart w:id="6" w:name="_Toc46480785"/>
            <w:bookmarkStart w:id="7" w:name="_Toc46482019"/>
            <w:bookmarkStart w:id="8" w:name="_Toc46483253"/>
            <w:r w:rsidRPr="00CB7EC4">
              <w:t>5.6.20.2</w:t>
            </w:r>
            <w:r w:rsidRPr="00CB7EC4">
              <w:tab/>
              <w:t>Performing measurements</w:t>
            </w:r>
            <w:bookmarkEnd w:id="5"/>
            <w:bookmarkEnd w:id="6"/>
            <w:bookmarkEnd w:id="7"/>
            <w:bookmarkEnd w:id="8"/>
          </w:p>
          <w:p w14:paraId="37A1C757" w14:textId="77777777" w:rsidR="00787A98" w:rsidRDefault="00787A98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…</w:t>
            </w:r>
          </w:p>
          <w:p w14:paraId="5469162B" w14:textId="77777777" w:rsidR="00787A98" w:rsidRPr="00CB7EC4" w:rsidRDefault="00787A98" w:rsidP="00787A98">
            <w:pPr>
              <w:pStyle w:val="B4"/>
            </w:pPr>
            <w:r w:rsidRPr="00CB7EC4">
              <w:tab/>
              <w:t xml:space="preserve">store the derived measurement results as indicated by </w:t>
            </w:r>
            <w:proofErr w:type="spellStart"/>
            <w:r w:rsidRPr="00CB7EC4">
              <w:rPr>
                <w:i/>
              </w:rPr>
              <w:t>reportQuantities</w:t>
            </w:r>
            <w:proofErr w:type="spellEnd"/>
            <w:r w:rsidRPr="00CB7EC4">
              <w:t xml:space="preserve"> for cells applicable for idle/inactive measurement reporting within the </w:t>
            </w:r>
            <w:proofErr w:type="spellStart"/>
            <w:r w:rsidRPr="00CB7EC4">
              <w:rPr>
                <w:i/>
              </w:rPr>
              <w:t>VarMeasIdleReport</w:t>
            </w:r>
            <w:proofErr w:type="spellEnd"/>
            <w:r w:rsidRPr="00CB7EC4">
              <w:rPr>
                <w:i/>
              </w:rPr>
              <w:t xml:space="preserve"> </w:t>
            </w:r>
            <w:r w:rsidRPr="00CB7EC4">
              <w:rPr>
                <w:iCs/>
              </w:rPr>
              <w:t>in decreasing order of the sorting quantity, i.e. the best cell is included first, as follows:</w:t>
            </w:r>
          </w:p>
          <w:p w14:paraId="5E8446FC" w14:textId="77777777" w:rsidR="00787A98" w:rsidRPr="00CB7EC4" w:rsidRDefault="00787A98" w:rsidP="00787A98">
            <w:pPr>
              <w:pStyle w:val="B5"/>
            </w:pPr>
            <w:r w:rsidRPr="00CB7EC4">
              <w:t>5&gt;</w:t>
            </w:r>
            <w:r w:rsidRPr="00CB7EC4">
              <w:tab/>
            </w:r>
            <w:r w:rsidRPr="00787A98">
              <w:rPr>
                <w:highlight w:val="yellow"/>
              </w:rPr>
              <w:t xml:space="preserve">if </w:t>
            </w:r>
            <w:proofErr w:type="spellStart"/>
            <w:r w:rsidRPr="00787A98" w:rsidDel="00E554A4">
              <w:rPr>
                <w:i/>
                <w:highlight w:val="yellow"/>
              </w:rPr>
              <w:t>qualityThreshold</w:t>
            </w:r>
            <w:proofErr w:type="spellEnd"/>
            <w:r w:rsidRPr="00787A98" w:rsidDel="00E554A4">
              <w:rPr>
                <w:highlight w:val="yellow"/>
              </w:rPr>
              <w:t xml:space="preserve"> </w:t>
            </w:r>
            <w:r w:rsidRPr="00787A98">
              <w:rPr>
                <w:highlight w:val="yellow"/>
              </w:rPr>
              <w:t>is configured</w:t>
            </w:r>
            <w:r w:rsidRPr="00CB7EC4">
              <w:t>:</w:t>
            </w:r>
          </w:p>
          <w:p w14:paraId="13A429CF" w14:textId="77777777" w:rsidR="00787A98" w:rsidRPr="00CB7EC4" w:rsidRDefault="00787A98" w:rsidP="00787A98">
            <w:pPr>
              <w:pStyle w:val="B6"/>
              <w:rPr>
                <w:i/>
              </w:rPr>
            </w:pPr>
            <w:r w:rsidRPr="00CB7EC4">
              <w:t>6&gt;</w:t>
            </w:r>
            <w:r w:rsidRPr="00CB7EC4">
              <w:tab/>
            </w:r>
            <w:r w:rsidRPr="00787A98">
              <w:rPr>
                <w:highlight w:val="yellow"/>
              </w:rPr>
              <w:t xml:space="preserve">include the measurement results from the cells applicable for idle/inactive measurement reporting </w:t>
            </w:r>
            <w:r w:rsidRPr="00787A98" w:rsidDel="00E554A4">
              <w:rPr>
                <w:highlight w:val="yellow"/>
              </w:rPr>
              <w:t xml:space="preserve">whose RSRP/RSRQ measurement results are above the value(s) provided in </w:t>
            </w:r>
            <w:proofErr w:type="spellStart"/>
            <w:r w:rsidRPr="00787A98" w:rsidDel="00E554A4">
              <w:rPr>
                <w:i/>
                <w:highlight w:val="yellow"/>
              </w:rPr>
              <w:t>qualityThreshold</w:t>
            </w:r>
            <w:proofErr w:type="spellEnd"/>
            <w:r w:rsidRPr="00787A98">
              <w:rPr>
                <w:i/>
                <w:highlight w:val="yellow"/>
              </w:rPr>
              <w:t>;</w:t>
            </w:r>
          </w:p>
          <w:p w14:paraId="1BE4B222" w14:textId="77777777" w:rsidR="00787A98" w:rsidRPr="00CB7EC4" w:rsidRDefault="00787A98" w:rsidP="00787A98">
            <w:pPr>
              <w:pStyle w:val="B5"/>
            </w:pPr>
            <w:r w:rsidRPr="00CB7EC4">
              <w:t>5&gt;</w:t>
            </w:r>
            <w:r w:rsidRPr="00CB7EC4">
              <w:tab/>
              <w:t>else:</w:t>
            </w:r>
          </w:p>
          <w:p w14:paraId="2F928437" w14:textId="2D237262" w:rsidR="00787A98" w:rsidRDefault="00787A98" w:rsidP="00787A98">
            <w:pPr>
              <w:pStyle w:val="B6"/>
            </w:pPr>
            <w:r w:rsidRPr="00CB7EC4">
              <w:t>6&gt;</w:t>
            </w:r>
            <w:r w:rsidRPr="00CB7EC4">
              <w:tab/>
              <w:t>include the measurement results from all cells applicable for idle/inactive measurement reporting;</w:t>
            </w:r>
          </w:p>
          <w:p w14:paraId="43E7DFE2" w14:textId="27288B87" w:rsidR="00787A98" w:rsidRPr="00CB7EC4" w:rsidRDefault="00787A98" w:rsidP="00787A98">
            <w:pPr>
              <w:pStyle w:val="B6"/>
              <w:ind w:left="0" w:firstLine="0"/>
              <w:rPr>
                <w:iCs/>
              </w:rPr>
            </w:pPr>
            <w:r>
              <w:rPr>
                <w:iCs/>
              </w:rPr>
              <w:t>…</w:t>
            </w:r>
          </w:p>
          <w:p w14:paraId="01952DBD" w14:textId="77777777" w:rsidR="00787A98" w:rsidRPr="00CB7EC4" w:rsidRDefault="00787A98" w:rsidP="00787A98">
            <w:pPr>
              <w:pStyle w:val="Heading4"/>
              <w:outlineLvl w:val="3"/>
            </w:pPr>
            <w:proofErr w:type="spellStart"/>
            <w:r w:rsidRPr="00CB7EC4">
              <w:t>MeasIdleConfig</w:t>
            </w:r>
            <w:proofErr w:type="spellEnd"/>
          </w:p>
          <w:p w14:paraId="5308571E" w14:textId="77777777" w:rsidR="00787A98" w:rsidRPr="00CB7EC4" w:rsidRDefault="00787A98" w:rsidP="00787A98">
            <w:r w:rsidRPr="00CB7EC4">
              <w:t xml:space="preserve">The IE </w:t>
            </w:r>
            <w:r w:rsidRPr="00CB7EC4">
              <w:rPr>
                <w:i/>
                <w:noProof/>
              </w:rPr>
              <w:t>MeasIdleConfig</w:t>
            </w:r>
            <w:r w:rsidRPr="00CB7EC4">
              <w:t xml:space="preserve"> is used to convey information to UE about measurements requested to be done while in RRC_IDLE or RRC_INACTIVE.</w:t>
            </w:r>
          </w:p>
          <w:p w14:paraId="0203013B" w14:textId="77777777" w:rsidR="00787A98" w:rsidRPr="00CB7EC4" w:rsidRDefault="00787A98" w:rsidP="00787A98">
            <w:pPr>
              <w:pStyle w:val="TH"/>
            </w:pPr>
            <w:proofErr w:type="spellStart"/>
            <w:r w:rsidRPr="00CB7EC4">
              <w:rPr>
                <w:bCs/>
                <w:i/>
                <w:iCs/>
              </w:rPr>
              <w:t>MeasIdleConfig</w:t>
            </w:r>
            <w:proofErr w:type="spellEnd"/>
            <w:r w:rsidRPr="00CB7EC4">
              <w:rPr>
                <w:bCs/>
                <w:i/>
                <w:iCs/>
              </w:rPr>
              <w:t xml:space="preserve"> </w:t>
            </w:r>
            <w:r w:rsidRPr="00CB7EC4">
              <w:t>information element</w:t>
            </w:r>
          </w:p>
          <w:p w14:paraId="4852DF84" w14:textId="77777777" w:rsidR="00787A98" w:rsidRDefault="00787A98" w:rsidP="00787A9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…</w:t>
            </w:r>
          </w:p>
          <w:p w14:paraId="2E55B5CE" w14:textId="77777777" w:rsidR="00787A98" w:rsidRPr="00CB7EC4" w:rsidRDefault="00787A98" w:rsidP="00787A98">
            <w:pPr>
              <w:pStyle w:val="PL"/>
              <w:shd w:val="clear" w:color="auto" w:fill="E6E6E6"/>
            </w:pPr>
          </w:p>
          <w:p w14:paraId="292C6B11" w14:textId="77777777" w:rsidR="00787A98" w:rsidRPr="00CB7EC4" w:rsidRDefault="00787A98" w:rsidP="00787A98">
            <w:pPr>
              <w:pStyle w:val="PL"/>
              <w:shd w:val="clear" w:color="auto" w:fill="E6E6E6"/>
            </w:pPr>
            <w:bookmarkStart w:id="9" w:name="_Hlk522735614"/>
            <w:r w:rsidRPr="00CB7EC4">
              <w:t>MeasIdleCarrierEUTRA-r15::=</w:t>
            </w:r>
            <w:r w:rsidRPr="00CB7EC4">
              <w:tab/>
            </w:r>
            <w:r w:rsidRPr="00CB7EC4">
              <w:tab/>
            </w:r>
            <w:r w:rsidRPr="00CB7EC4">
              <w:tab/>
              <w:t>SEQUENCE {</w:t>
            </w:r>
          </w:p>
          <w:p w14:paraId="28142CBD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lastRenderedPageBreak/>
              <w:tab/>
              <w:t>carrierFreq-r15</w:t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  <w:t>ARFCN-ValueEUTRA-r9,</w:t>
            </w:r>
          </w:p>
          <w:p w14:paraId="29052607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tab/>
              <w:t>allowedMeasBandwidth-r15</w:t>
            </w:r>
            <w:r w:rsidRPr="00CB7EC4">
              <w:tab/>
            </w:r>
            <w:r w:rsidRPr="00CB7EC4">
              <w:tab/>
            </w:r>
            <w:r w:rsidRPr="00CB7EC4">
              <w:tab/>
              <w:t>AllowedMeasBandwidth,</w:t>
            </w:r>
          </w:p>
          <w:p w14:paraId="4590AC71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tab/>
              <w:t>validityArea-r15</w:t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  <w:t>CellList-r15</w:t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  <w:t>OPTIONAL,</w:t>
            </w:r>
            <w:r w:rsidRPr="00CB7EC4">
              <w:tab/>
              <w:t>-- Need OR</w:t>
            </w:r>
          </w:p>
          <w:p w14:paraId="5A3432FB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tab/>
              <w:t>measCellList-r15</w:t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  <w:t>CellList-r15</w:t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  <w:t>OPTIONAL,</w:t>
            </w:r>
            <w:r w:rsidRPr="00CB7EC4">
              <w:tab/>
              <w:t>-- Need OR</w:t>
            </w:r>
          </w:p>
          <w:p w14:paraId="1F94AF69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tab/>
              <w:t>reportQuantities</w:t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  <w:t>ENUMERATED {rsrp, rsrq, both},</w:t>
            </w:r>
          </w:p>
          <w:p w14:paraId="261A1C06" w14:textId="77777777" w:rsidR="00787A98" w:rsidRPr="00F94EA4" w:rsidRDefault="00787A98" w:rsidP="00787A98">
            <w:pPr>
              <w:pStyle w:val="PL"/>
              <w:shd w:val="clear" w:color="auto" w:fill="E6E6E6"/>
              <w:rPr>
                <w:highlight w:val="yellow"/>
              </w:rPr>
            </w:pPr>
            <w:r w:rsidRPr="00CB7EC4">
              <w:tab/>
            </w:r>
            <w:r w:rsidRPr="00F94EA4">
              <w:rPr>
                <w:highlight w:val="yellow"/>
              </w:rPr>
              <w:t>qualityThreshold-r15</w:t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  <w:t>SEQUENCE {</w:t>
            </w:r>
          </w:p>
          <w:p w14:paraId="52B1D397" w14:textId="77777777" w:rsidR="00787A98" w:rsidRPr="00F94EA4" w:rsidRDefault="00787A98" w:rsidP="00787A98">
            <w:pPr>
              <w:pStyle w:val="PL"/>
              <w:shd w:val="clear" w:color="auto" w:fill="E6E6E6"/>
              <w:rPr>
                <w:highlight w:val="yellow"/>
              </w:rPr>
            </w:pP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  <w:t>idleRSRP-Threshold-r15</w:t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  <w:t>RSRP-Range</w:t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  <w:t>OPTIONAL,</w:t>
            </w:r>
            <w:r w:rsidRPr="00F94EA4">
              <w:rPr>
                <w:highlight w:val="yellow"/>
              </w:rPr>
              <w:tab/>
              <w:t>-- Need OR</w:t>
            </w:r>
          </w:p>
          <w:p w14:paraId="0B0F37A7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  <w:t>idleRSRQ-Threshold-r15</w:t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  <w:t>RSRQ-Range-r13</w:t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</w:r>
            <w:r w:rsidRPr="00F94EA4">
              <w:rPr>
                <w:highlight w:val="yellow"/>
              </w:rPr>
              <w:tab/>
              <w:t>OPTIONAL</w:t>
            </w:r>
            <w:r w:rsidRPr="00F94EA4">
              <w:rPr>
                <w:highlight w:val="yellow"/>
              </w:rPr>
              <w:tab/>
              <w:t>-- Need OR</w:t>
            </w:r>
          </w:p>
          <w:p w14:paraId="61D6B571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tab/>
              <w:t>}</w:t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</w:r>
            <w:r w:rsidRPr="00CB7EC4">
              <w:tab/>
              <w:t>OPTIONAL,</w:t>
            </w:r>
            <w:r w:rsidRPr="00CB7EC4">
              <w:tab/>
              <w:t>-- Need OP</w:t>
            </w:r>
          </w:p>
          <w:p w14:paraId="04FB9D9A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tab/>
              <w:t>...</w:t>
            </w:r>
          </w:p>
          <w:p w14:paraId="43D9BF7D" w14:textId="77777777" w:rsidR="00787A98" w:rsidRPr="00CB7EC4" w:rsidRDefault="00787A98" w:rsidP="00787A98">
            <w:pPr>
              <w:pStyle w:val="PL"/>
              <w:shd w:val="clear" w:color="auto" w:fill="E6E6E6"/>
            </w:pPr>
            <w:r w:rsidRPr="00CB7EC4">
              <w:t>}</w:t>
            </w:r>
          </w:p>
          <w:bookmarkEnd w:id="9"/>
          <w:p w14:paraId="1393EE23" w14:textId="77777777" w:rsidR="00787A98" w:rsidRDefault="00787A98" w:rsidP="00787A9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…</w:t>
            </w:r>
          </w:p>
          <w:p w14:paraId="72CE48F2" w14:textId="20D572CC" w:rsidR="00787A98" w:rsidRDefault="00787A98" w:rsidP="003B659E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77FF5E34" w14:textId="7516660B" w:rsidR="00B16D58" w:rsidRDefault="00B16D58" w:rsidP="003B659E">
      <w:pPr>
        <w:ind w:right="-22"/>
        <w:rPr>
          <w:rFonts w:eastAsia="Calibri" w:cs="Times New Roman"/>
          <w:szCs w:val="20"/>
          <w:lang w:val="en-GB"/>
        </w:rPr>
      </w:pPr>
    </w:p>
    <w:p w14:paraId="14EB3B25" w14:textId="609E2C8C" w:rsidR="00453F56" w:rsidRDefault="00453F56" w:rsidP="003B659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As RAN2 specified the quality threshold as criteria for UE to report the measurements performed in idle, this aspect needs to be reflected also in RAN4 specifications. Therefore, </w:t>
      </w:r>
      <w:r w:rsidR="00204AAB">
        <w:rPr>
          <w:rFonts w:eastAsia="Calibri" w:cs="Times New Roman"/>
          <w:szCs w:val="20"/>
          <w:lang w:val="en-GB"/>
        </w:rPr>
        <w:t xml:space="preserve">RAN4 need to define the measurement performance test case to ensure that </w:t>
      </w:r>
      <w:r w:rsidR="00204AAB">
        <w:t xml:space="preserve">RSRP/Q measurement accuracy is within the specified limits. </w:t>
      </w:r>
    </w:p>
    <w:p w14:paraId="1E712255" w14:textId="3E277D49" w:rsidR="00D13E8F" w:rsidRDefault="00377946" w:rsidP="003B659E">
      <w:pPr>
        <w:ind w:right="-22"/>
      </w:pPr>
      <w:r>
        <w:rPr>
          <w:rFonts w:eastAsia="Calibri" w:cs="Times New Roman"/>
          <w:szCs w:val="20"/>
          <w:lang w:val="en-GB"/>
        </w:rPr>
        <w:t xml:space="preserve">RAN4 has defined </w:t>
      </w:r>
      <w:r w:rsidR="00F3746E" w:rsidRPr="00691C10">
        <w:rPr>
          <w:rFonts w:cs="v4.2.0"/>
        </w:rPr>
        <w:t xml:space="preserve">the requirements for absolute accuracy </w:t>
      </w:r>
      <w:r w:rsidR="00F3746E">
        <w:rPr>
          <w:rFonts w:eastAsia="Calibri" w:cs="Times New Roman"/>
          <w:szCs w:val="20"/>
          <w:lang w:val="en-GB"/>
        </w:rPr>
        <w:t xml:space="preserve">of </w:t>
      </w:r>
      <w:r>
        <w:rPr>
          <w:rFonts w:eastAsia="Calibri" w:cs="Times New Roman"/>
          <w:szCs w:val="20"/>
          <w:lang w:val="en-GB"/>
        </w:rPr>
        <w:t>+/- 6</w:t>
      </w:r>
      <w:r w:rsidR="00F3746E">
        <w:rPr>
          <w:rFonts w:eastAsia="Calibri" w:cs="Times New Roman"/>
          <w:szCs w:val="20"/>
          <w:lang w:val="en-GB"/>
        </w:rPr>
        <w:t xml:space="preserve"> dB</w:t>
      </w:r>
      <w:r w:rsidR="00C94A5B">
        <w:rPr>
          <w:rFonts w:eastAsia="Calibri" w:cs="Times New Roman"/>
          <w:szCs w:val="20"/>
          <w:lang w:val="en-GB"/>
        </w:rPr>
        <w:t xml:space="preserve"> [</w:t>
      </w:r>
      <w:r w:rsidR="00B67C51">
        <w:rPr>
          <w:rFonts w:eastAsia="Calibri" w:cs="Times New Roman"/>
          <w:szCs w:val="20"/>
          <w:lang w:val="en-GB"/>
        </w:rPr>
        <w:t xml:space="preserve">as per </w:t>
      </w:r>
      <w:r w:rsidR="00C94A5B">
        <w:rPr>
          <w:rFonts w:eastAsia="Calibri" w:cs="Times New Roman"/>
          <w:szCs w:val="20"/>
          <w:lang w:val="en-GB"/>
        </w:rPr>
        <w:t>Table 9.1.2</w:t>
      </w:r>
      <w:r w:rsidR="00B67C51">
        <w:rPr>
          <w:rFonts w:eastAsia="Calibri" w:cs="Times New Roman"/>
          <w:szCs w:val="20"/>
          <w:lang w:val="en-GB"/>
        </w:rPr>
        <w:t>B</w:t>
      </w:r>
      <w:r w:rsidR="00C94A5B">
        <w:rPr>
          <w:rFonts w:eastAsia="Calibri" w:cs="Times New Roman"/>
          <w:szCs w:val="20"/>
          <w:lang w:val="en-GB"/>
        </w:rPr>
        <w:t>/3B – 36.133]</w:t>
      </w:r>
      <w:r w:rsidR="00F3746E">
        <w:rPr>
          <w:rFonts w:eastAsia="Calibri" w:cs="Times New Roman"/>
          <w:szCs w:val="20"/>
          <w:lang w:val="en-GB"/>
        </w:rPr>
        <w:t xml:space="preserve"> </w:t>
      </w:r>
      <w:r w:rsidR="00B67C51">
        <w:rPr>
          <w:rFonts w:eastAsia="Calibri" w:cs="Times New Roman"/>
          <w:szCs w:val="20"/>
          <w:lang w:val="en-GB"/>
        </w:rPr>
        <w:t>for both i</w:t>
      </w:r>
      <w:proofErr w:type="spellStart"/>
      <w:r w:rsidR="00B67C51" w:rsidRPr="00691C10">
        <w:rPr>
          <w:rFonts w:cs="v4.2.0"/>
        </w:rPr>
        <w:t>dle</w:t>
      </w:r>
      <w:proofErr w:type="spellEnd"/>
      <w:r w:rsidR="00B67C51" w:rsidRPr="00691C10">
        <w:rPr>
          <w:rFonts w:cs="v4.2.0"/>
        </w:rPr>
        <w:t xml:space="preserve"> mode serving cell</w:t>
      </w:r>
      <w:r w:rsidR="00B67C51">
        <w:rPr>
          <w:rFonts w:cs="v4.2.0"/>
        </w:rPr>
        <w:t xml:space="preserve"> (Table 9.1.2B) </w:t>
      </w:r>
      <w:r w:rsidR="00FC11DC">
        <w:rPr>
          <w:rFonts w:cs="v4.2.0"/>
        </w:rPr>
        <w:t>and</w:t>
      </w:r>
      <w:r w:rsidR="00B67C51">
        <w:rPr>
          <w:rFonts w:cs="v4.2.0"/>
        </w:rPr>
        <w:t xml:space="preserve"> </w:t>
      </w:r>
      <w:r w:rsidR="00FC11DC">
        <w:rPr>
          <w:rFonts w:cs="v4.2.0"/>
        </w:rPr>
        <w:t>inter-frequency</w:t>
      </w:r>
      <w:r w:rsidR="00B67C51" w:rsidRPr="00691C10">
        <w:rPr>
          <w:rFonts w:cs="v4.2.0"/>
        </w:rPr>
        <w:t xml:space="preserve"> carrier </w:t>
      </w:r>
      <w:r w:rsidR="00FC11DC">
        <w:rPr>
          <w:rFonts w:cs="v4.2.0"/>
        </w:rPr>
        <w:t xml:space="preserve">measurements </w:t>
      </w:r>
      <w:r w:rsidR="00B67C51">
        <w:rPr>
          <w:rFonts w:cs="v4.2.0"/>
        </w:rPr>
        <w:t>(Table 9.1.3B)</w:t>
      </w:r>
      <w:r>
        <w:rPr>
          <w:rFonts w:eastAsia="Calibri" w:cs="Times New Roman"/>
          <w:szCs w:val="20"/>
          <w:lang w:val="en-GB"/>
        </w:rPr>
        <w:t xml:space="preserve">, but there are no test cases to </w:t>
      </w:r>
      <w:r w:rsidR="00FC11DC">
        <w:rPr>
          <w:rFonts w:eastAsia="Calibri" w:cs="Times New Roman"/>
          <w:szCs w:val="20"/>
          <w:lang w:val="en-GB"/>
        </w:rPr>
        <w:t>ensure</w:t>
      </w:r>
      <w:r>
        <w:rPr>
          <w:rFonts w:eastAsia="Calibri" w:cs="Times New Roman"/>
          <w:szCs w:val="20"/>
          <w:lang w:val="en-GB"/>
        </w:rPr>
        <w:t xml:space="preserve"> that </w:t>
      </w:r>
      <w:r w:rsidR="00FC11DC">
        <w:rPr>
          <w:rFonts w:eastAsia="Calibri" w:cs="Times New Roman"/>
          <w:szCs w:val="20"/>
          <w:lang w:val="en-GB"/>
        </w:rPr>
        <w:t xml:space="preserve">the accuracy of the measurements are within these limits. </w:t>
      </w:r>
      <w:r w:rsidR="00D13E8F" w:rsidRPr="00D03814">
        <w:t xml:space="preserve">The purpose of </w:t>
      </w:r>
      <w:r w:rsidR="00FC11DC">
        <w:t>such</w:t>
      </w:r>
      <w:r w:rsidR="00D13E8F" w:rsidRPr="00D03814">
        <w:t xml:space="preserve"> test is to verify that the </w:t>
      </w:r>
      <w:r w:rsidR="00FC11DC">
        <w:t xml:space="preserve">UE </w:t>
      </w:r>
      <w:r w:rsidR="00D13E8F" w:rsidRPr="00D03814">
        <w:t>RSRP</w:t>
      </w:r>
      <w:r w:rsidR="00FC11DC">
        <w:t>/Q</w:t>
      </w:r>
      <w:r w:rsidR="00D13E8F" w:rsidRPr="00D03814">
        <w:t xml:space="preserve"> measurement accurac</w:t>
      </w:r>
      <w:r w:rsidR="00FC11DC">
        <w:t>ies</w:t>
      </w:r>
      <w:r w:rsidR="00D13E8F" w:rsidRPr="00D03814">
        <w:t xml:space="preserve"> </w:t>
      </w:r>
      <w:r w:rsidR="00FC11DC">
        <w:t>are</w:t>
      </w:r>
      <w:r w:rsidR="00D13E8F" w:rsidRPr="00D03814">
        <w:t xml:space="preserve"> within the specified limits</w:t>
      </w:r>
      <w:r w:rsidR="00FC11DC">
        <w:t>.</w:t>
      </w:r>
      <w:r w:rsidR="00D13E8F">
        <w:t xml:space="preserve"> </w:t>
      </w:r>
    </w:p>
    <w:p w14:paraId="77B3E0A1" w14:textId="15AF52C4" w:rsidR="003C3523" w:rsidRDefault="00FC11DC" w:rsidP="00094721">
      <w:pPr>
        <w:pStyle w:val="RAN4proposal"/>
      </w:pPr>
      <w:r>
        <w:t>Define measurement performance test cases for R</w:t>
      </w:r>
      <w:r w:rsidR="00D13E8F" w:rsidRPr="00D03814">
        <w:t>SRP</w:t>
      </w:r>
      <w:r>
        <w:t xml:space="preserve"> and RSRQ</w:t>
      </w:r>
      <w:r w:rsidR="00D13E8F" w:rsidRPr="00D03814">
        <w:t xml:space="preserve"> measurement accurac</w:t>
      </w:r>
      <w:r>
        <w:t xml:space="preserve">ies for </w:t>
      </w:r>
      <w:proofErr w:type="spellStart"/>
      <w:r>
        <w:t>euCA</w:t>
      </w:r>
      <w:proofErr w:type="spellEnd"/>
      <w:r w:rsidR="00D13E8F">
        <w:t>.</w:t>
      </w:r>
    </w:p>
    <w:p w14:paraId="0206EA05" w14:textId="79BF24ED" w:rsidR="00615751" w:rsidRDefault="00615751" w:rsidP="00615751">
      <w:pPr>
        <w:pStyle w:val="RAN4proposal"/>
      </w:pPr>
      <w:r>
        <w:t>Define intra-frequency measurement performance test cases for RSRP and RSRQ.</w:t>
      </w:r>
    </w:p>
    <w:p w14:paraId="34F8A3FD" w14:textId="68543A3B" w:rsidR="00615751" w:rsidRPr="00615751" w:rsidRDefault="00615751" w:rsidP="00615751">
      <w:pPr>
        <w:pStyle w:val="RAN4proposal"/>
      </w:pPr>
      <w:r>
        <w:t>Define inter-frequency measurement performance test cases for RSRP and RSRQ.</w:t>
      </w:r>
    </w:p>
    <w:p w14:paraId="713BA795" w14:textId="736E3D1C" w:rsidR="00CE253A" w:rsidRPr="00CE253A" w:rsidRDefault="00CE253A" w:rsidP="00CE253A">
      <w:r>
        <w:t xml:space="preserve">In </w:t>
      </w:r>
      <w:r w:rsidRPr="00F43847">
        <w:t>[</w:t>
      </w:r>
      <w:r w:rsidR="00F43847">
        <w:t>1</w:t>
      </w:r>
      <w:r w:rsidRPr="00F43847">
        <w:t>]</w:t>
      </w:r>
      <w:r>
        <w:t xml:space="preserve"> we provided the CR.</w:t>
      </w:r>
    </w:p>
    <w:p w14:paraId="6607E3D3" w14:textId="77777777" w:rsidR="006B4660" w:rsidRDefault="006B4660" w:rsidP="003B659E">
      <w:pPr>
        <w:ind w:right="-22"/>
        <w:rPr>
          <w:rFonts w:cs="Times New Roman"/>
        </w:rPr>
      </w:pPr>
    </w:p>
    <w:p w14:paraId="761516E1" w14:textId="0CF1E25A" w:rsidR="00CD7492" w:rsidRPr="00F43847" w:rsidRDefault="00CD7492" w:rsidP="00A37002">
      <w:pPr>
        <w:pStyle w:val="RAN4H1"/>
      </w:pPr>
      <w:r w:rsidRPr="00F43847">
        <w:t>Conclusion</w:t>
      </w:r>
    </w:p>
    <w:p w14:paraId="368550EA" w14:textId="191F8AC5" w:rsidR="00F43847" w:rsidRDefault="00F43847" w:rsidP="00F43847">
      <w:pPr>
        <w:rPr>
          <w:lang w:val="en-GB"/>
        </w:rPr>
      </w:pPr>
      <w:r w:rsidRPr="00F43847">
        <w:rPr>
          <w:lang w:val="en-GB"/>
        </w:rPr>
        <w:t xml:space="preserve">In this paper we discuss missing tests for </w:t>
      </w:r>
      <w:r w:rsidRPr="00F43847">
        <w:rPr>
          <w:lang w:val="en-GB"/>
        </w:rPr>
        <w:t xml:space="preserve">accuracy requirements for the </w:t>
      </w:r>
      <w:proofErr w:type="spellStart"/>
      <w:r w:rsidRPr="00F43847">
        <w:rPr>
          <w:lang w:val="en-GB"/>
        </w:rPr>
        <w:t>euCA</w:t>
      </w:r>
      <w:proofErr w:type="spellEnd"/>
      <w:r w:rsidRPr="00F43847">
        <w:rPr>
          <w:lang w:val="en-GB"/>
        </w:rPr>
        <w:t xml:space="preserve"> RSRP and RSRQ measurements</w:t>
      </w:r>
      <w:r>
        <w:rPr>
          <w:lang w:val="en-GB"/>
        </w:rPr>
        <w:t>.</w:t>
      </w:r>
    </w:p>
    <w:p w14:paraId="0C0ADDEF" w14:textId="77777777" w:rsidR="00F43847" w:rsidRDefault="00F43847" w:rsidP="00F43847">
      <w:pPr>
        <w:pStyle w:val="RAN4proposal"/>
        <w:numPr>
          <w:ilvl w:val="0"/>
          <w:numId w:val="23"/>
        </w:numPr>
      </w:pPr>
      <w:r>
        <w:t>Define measurement performance test cases for R</w:t>
      </w:r>
      <w:r w:rsidRPr="00D03814">
        <w:t>SRP</w:t>
      </w:r>
      <w:r>
        <w:t xml:space="preserve"> and RSRQ</w:t>
      </w:r>
      <w:r w:rsidRPr="00D03814">
        <w:t xml:space="preserve"> measurement accurac</w:t>
      </w:r>
      <w:r>
        <w:t xml:space="preserve">ies for </w:t>
      </w:r>
      <w:proofErr w:type="spellStart"/>
      <w:r>
        <w:t>euCA</w:t>
      </w:r>
      <w:proofErr w:type="spellEnd"/>
      <w:r>
        <w:t>.</w:t>
      </w:r>
    </w:p>
    <w:p w14:paraId="17F0D625" w14:textId="77777777" w:rsidR="00F43847" w:rsidRDefault="00F43847" w:rsidP="00F43847">
      <w:pPr>
        <w:pStyle w:val="RAN4proposal"/>
      </w:pPr>
      <w:r>
        <w:t>Define intra-frequency measurement performance test cases for RSRP and RSRQ.</w:t>
      </w:r>
    </w:p>
    <w:p w14:paraId="0D540563" w14:textId="77777777" w:rsidR="00F43847" w:rsidRPr="00615751" w:rsidRDefault="00F43847" w:rsidP="00F43847">
      <w:pPr>
        <w:pStyle w:val="RAN4proposal"/>
      </w:pPr>
      <w:r>
        <w:t>Define inter-frequency measurement performance test cases for RSRP and RSRQ.</w:t>
      </w:r>
    </w:p>
    <w:p w14:paraId="1D3963A0" w14:textId="6B5F666D" w:rsidR="002B4922" w:rsidRDefault="002B4922" w:rsidP="00F43847">
      <w:pPr>
        <w:pStyle w:val="RAN4proposal"/>
        <w:numPr>
          <w:ilvl w:val="0"/>
          <w:numId w:val="0"/>
        </w:num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48C76526" w:rsidR="003B659E" w:rsidRPr="00F43847" w:rsidRDefault="00F43847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10" w:name="_Ref431017336"/>
      <w:r w:rsidRPr="00F43847">
        <w:rPr>
          <w:rFonts w:eastAsia="Times New Roman" w:cs="Times New Roman"/>
          <w:szCs w:val="20"/>
          <w:lang w:val="en-GB"/>
        </w:rPr>
        <w:t>R4-2010565</w:t>
      </w:r>
      <w:r w:rsidR="003B659E" w:rsidRPr="00F43847">
        <w:rPr>
          <w:rFonts w:eastAsia="Times New Roman" w:cs="Times New Roman"/>
          <w:szCs w:val="20"/>
          <w:lang w:val="en-GB"/>
        </w:rPr>
        <w:t xml:space="preserve">, </w:t>
      </w:r>
      <w:r w:rsidRPr="00F43847">
        <w:rPr>
          <w:rFonts w:eastAsia="Times New Roman" w:cs="Times New Roman"/>
          <w:bCs/>
          <w:szCs w:val="20"/>
          <w:lang w:val="en-GB"/>
        </w:rPr>
        <w:t xml:space="preserve">CR on performance requirements tests for </w:t>
      </w:r>
      <w:proofErr w:type="spellStart"/>
      <w:r w:rsidRPr="00F43847">
        <w:rPr>
          <w:rFonts w:eastAsia="Times New Roman" w:cs="Times New Roman"/>
          <w:bCs/>
          <w:szCs w:val="20"/>
          <w:lang w:val="en-GB"/>
        </w:rPr>
        <w:t>euCA</w:t>
      </w:r>
      <w:proofErr w:type="spellEnd"/>
      <w:r w:rsidR="003B659E" w:rsidRPr="00F43847">
        <w:rPr>
          <w:rFonts w:eastAsia="Times New Roman" w:cs="Times New Roman"/>
          <w:szCs w:val="20"/>
          <w:lang w:val="en-GB"/>
        </w:rPr>
        <w:t xml:space="preserve">, Nokia, </w:t>
      </w:r>
      <w:r w:rsidR="005B39A5" w:rsidRPr="00F43847">
        <w:rPr>
          <w:rFonts w:eastAsia="Times New Roman" w:cs="Times New Roman"/>
          <w:szCs w:val="20"/>
          <w:lang w:val="en-GB"/>
        </w:rPr>
        <w:t>Nokia</w:t>
      </w:r>
      <w:r w:rsidR="003B659E" w:rsidRPr="00F43847">
        <w:rPr>
          <w:rFonts w:eastAsia="Times New Roman" w:cs="Times New Roman"/>
          <w:szCs w:val="20"/>
          <w:lang w:val="en-GB"/>
        </w:rPr>
        <w:t xml:space="preserve"> Shanghai Bell</w:t>
      </w:r>
      <w:r w:rsidR="003B659E" w:rsidRPr="00F43847" w:rsidDel="00C651B9">
        <w:rPr>
          <w:rFonts w:eastAsia="Times New Roman" w:cs="Times New Roman"/>
          <w:szCs w:val="20"/>
          <w:lang w:val="en-GB"/>
        </w:rPr>
        <w:t xml:space="preserve"> </w:t>
      </w:r>
      <w:bookmarkEnd w:id="10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66F07" w14:textId="77777777" w:rsidR="00C25ECC" w:rsidRDefault="00C25ECC" w:rsidP="00001C9B">
      <w:pPr>
        <w:spacing w:after="0" w:line="240" w:lineRule="auto"/>
      </w:pPr>
      <w:r>
        <w:separator/>
      </w:r>
    </w:p>
  </w:endnote>
  <w:endnote w:type="continuationSeparator" w:id="0">
    <w:p w14:paraId="448598BB" w14:textId="77777777" w:rsidR="00C25ECC" w:rsidRDefault="00C25EC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8E677" w14:textId="77777777" w:rsidR="00C25ECC" w:rsidRDefault="00C25ECC" w:rsidP="00001C9B">
      <w:pPr>
        <w:spacing w:after="0" w:line="240" w:lineRule="auto"/>
      </w:pPr>
      <w:r>
        <w:separator/>
      </w:r>
    </w:p>
  </w:footnote>
  <w:footnote w:type="continuationSeparator" w:id="0">
    <w:p w14:paraId="3058FF3F" w14:textId="77777777" w:rsidR="00C25ECC" w:rsidRDefault="00C25EC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5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4"/>
  </w:num>
  <w:num w:numId="23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F4F"/>
    <w:rsid w:val="000064EA"/>
    <w:rsid w:val="000132EC"/>
    <w:rsid w:val="000273C9"/>
    <w:rsid w:val="00066DCA"/>
    <w:rsid w:val="0007663A"/>
    <w:rsid w:val="0008612A"/>
    <w:rsid w:val="00094721"/>
    <w:rsid w:val="000A576C"/>
    <w:rsid w:val="000B0056"/>
    <w:rsid w:val="0010671C"/>
    <w:rsid w:val="00141D43"/>
    <w:rsid w:val="001745F8"/>
    <w:rsid w:val="00176671"/>
    <w:rsid w:val="001838CF"/>
    <w:rsid w:val="001C22AA"/>
    <w:rsid w:val="001C2F6D"/>
    <w:rsid w:val="001D66D9"/>
    <w:rsid w:val="001E30F6"/>
    <w:rsid w:val="00202C59"/>
    <w:rsid w:val="00204AAB"/>
    <w:rsid w:val="002221CA"/>
    <w:rsid w:val="0023204A"/>
    <w:rsid w:val="00235F5C"/>
    <w:rsid w:val="00295EAF"/>
    <w:rsid w:val="002B4922"/>
    <w:rsid w:val="002B5C89"/>
    <w:rsid w:val="002C2974"/>
    <w:rsid w:val="002C2D19"/>
    <w:rsid w:val="002D10FA"/>
    <w:rsid w:val="002D4C55"/>
    <w:rsid w:val="002E0C41"/>
    <w:rsid w:val="00362DCF"/>
    <w:rsid w:val="00363CF1"/>
    <w:rsid w:val="00374B8C"/>
    <w:rsid w:val="00377946"/>
    <w:rsid w:val="003809D1"/>
    <w:rsid w:val="003A14BE"/>
    <w:rsid w:val="003B659E"/>
    <w:rsid w:val="003C3523"/>
    <w:rsid w:val="003D5F0E"/>
    <w:rsid w:val="00417AA0"/>
    <w:rsid w:val="0043750A"/>
    <w:rsid w:val="00445154"/>
    <w:rsid w:val="00453F56"/>
    <w:rsid w:val="00456524"/>
    <w:rsid w:val="004B7B4A"/>
    <w:rsid w:val="004C18E2"/>
    <w:rsid w:val="004E5E66"/>
    <w:rsid w:val="00503B4D"/>
    <w:rsid w:val="00504EE9"/>
    <w:rsid w:val="005317AC"/>
    <w:rsid w:val="005433E0"/>
    <w:rsid w:val="0054442C"/>
    <w:rsid w:val="00550285"/>
    <w:rsid w:val="00553D08"/>
    <w:rsid w:val="00577E81"/>
    <w:rsid w:val="005836F8"/>
    <w:rsid w:val="005918FA"/>
    <w:rsid w:val="005B39A5"/>
    <w:rsid w:val="005E3125"/>
    <w:rsid w:val="005E61A8"/>
    <w:rsid w:val="005F6419"/>
    <w:rsid w:val="00615751"/>
    <w:rsid w:val="00617400"/>
    <w:rsid w:val="0063746F"/>
    <w:rsid w:val="00642154"/>
    <w:rsid w:val="00644C38"/>
    <w:rsid w:val="00664950"/>
    <w:rsid w:val="00670794"/>
    <w:rsid w:val="00672717"/>
    <w:rsid w:val="00683220"/>
    <w:rsid w:val="00687FA0"/>
    <w:rsid w:val="006B0C38"/>
    <w:rsid w:val="006B4660"/>
    <w:rsid w:val="006B7010"/>
    <w:rsid w:val="007145FF"/>
    <w:rsid w:val="00735BAB"/>
    <w:rsid w:val="00735FF8"/>
    <w:rsid w:val="00741E72"/>
    <w:rsid w:val="00751515"/>
    <w:rsid w:val="007578D1"/>
    <w:rsid w:val="00766AAA"/>
    <w:rsid w:val="00781E1D"/>
    <w:rsid w:val="00785232"/>
    <w:rsid w:val="00787A98"/>
    <w:rsid w:val="007C0881"/>
    <w:rsid w:val="007C3ED0"/>
    <w:rsid w:val="00806A76"/>
    <w:rsid w:val="00811C9D"/>
    <w:rsid w:val="00816C80"/>
    <w:rsid w:val="00841BCD"/>
    <w:rsid w:val="008826C1"/>
    <w:rsid w:val="009042BD"/>
    <w:rsid w:val="00942095"/>
    <w:rsid w:val="009557A8"/>
    <w:rsid w:val="00971F52"/>
    <w:rsid w:val="00977E1D"/>
    <w:rsid w:val="009C003D"/>
    <w:rsid w:val="009C0DEF"/>
    <w:rsid w:val="00A22B78"/>
    <w:rsid w:val="00A25AE5"/>
    <w:rsid w:val="00A37002"/>
    <w:rsid w:val="00A704F9"/>
    <w:rsid w:val="00A878DD"/>
    <w:rsid w:val="00AA1B0E"/>
    <w:rsid w:val="00AB2807"/>
    <w:rsid w:val="00AC5CA7"/>
    <w:rsid w:val="00AD58AB"/>
    <w:rsid w:val="00AE56B1"/>
    <w:rsid w:val="00B16D58"/>
    <w:rsid w:val="00B21469"/>
    <w:rsid w:val="00B26973"/>
    <w:rsid w:val="00B40E2A"/>
    <w:rsid w:val="00B64214"/>
    <w:rsid w:val="00B67C51"/>
    <w:rsid w:val="00B729E6"/>
    <w:rsid w:val="00B73862"/>
    <w:rsid w:val="00BA6900"/>
    <w:rsid w:val="00BA6E48"/>
    <w:rsid w:val="00BA724E"/>
    <w:rsid w:val="00BB2390"/>
    <w:rsid w:val="00BF2218"/>
    <w:rsid w:val="00C050E7"/>
    <w:rsid w:val="00C25ECC"/>
    <w:rsid w:val="00C94120"/>
    <w:rsid w:val="00C94A5B"/>
    <w:rsid w:val="00CD7492"/>
    <w:rsid w:val="00CE253A"/>
    <w:rsid w:val="00CE3A6B"/>
    <w:rsid w:val="00CF1426"/>
    <w:rsid w:val="00D00211"/>
    <w:rsid w:val="00D06309"/>
    <w:rsid w:val="00D13E8F"/>
    <w:rsid w:val="00D27872"/>
    <w:rsid w:val="00D351EA"/>
    <w:rsid w:val="00D43403"/>
    <w:rsid w:val="00D510CF"/>
    <w:rsid w:val="00D62E71"/>
    <w:rsid w:val="00D740CA"/>
    <w:rsid w:val="00D85728"/>
    <w:rsid w:val="00D872A1"/>
    <w:rsid w:val="00D873CD"/>
    <w:rsid w:val="00D97F4E"/>
    <w:rsid w:val="00DA2EF9"/>
    <w:rsid w:val="00DA4DCB"/>
    <w:rsid w:val="00DD555A"/>
    <w:rsid w:val="00DE31F9"/>
    <w:rsid w:val="00DF2997"/>
    <w:rsid w:val="00E11A78"/>
    <w:rsid w:val="00E52022"/>
    <w:rsid w:val="00EA17AC"/>
    <w:rsid w:val="00EB3CDD"/>
    <w:rsid w:val="00EC51F5"/>
    <w:rsid w:val="00EC7BC3"/>
    <w:rsid w:val="00ED7600"/>
    <w:rsid w:val="00EF2A70"/>
    <w:rsid w:val="00F1362C"/>
    <w:rsid w:val="00F3746E"/>
    <w:rsid w:val="00F43847"/>
    <w:rsid w:val="00F76908"/>
    <w:rsid w:val="00F824F5"/>
    <w:rsid w:val="00F94EA4"/>
    <w:rsid w:val="00FA3FA5"/>
    <w:rsid w:val="00FC11DC"/>
    <w:rsid w:val="00FC1E98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9C8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17A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14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D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D5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B16D58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B16D5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16D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B16D58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14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List"/>
    <w:link w:val="B1Char"/>
    <w:rsid w:val="003A14BE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3A14B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A14BE"/>
    <w:pPr>
      <w:ind w:left="283" w:hanging="283"/>
      <w:contextualSpacing/>
    </w:pPr>
  </w:style>
  <w:style w:type="paragraph" w:customStyle="1" w:styleId="B4">
    <w:name w:val="B4"/>
    <w:basedOn w:val="List4"/>
    <w:link w:val="B4Char"/>
    <w:qFormat/>
    <w:rsid w:val="00787A98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sid w:val="00787A9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787A98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5Char">
    <w:name w:val="B5 Char"/>
    <w:link w:val="B5"/>
    <w:qFormat/>
    <w:rsid w:val="00787A9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787A98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87A98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87A98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87A98"/>
    <w:pPr>
      <w:ind w:left="1415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21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21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215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2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2154"/>
    <w:rPr>
      <w:rFonts w:ascii="Times New Roman" w:hAnsi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320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0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320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04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2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618ED-5AA7-4CA6-9FC6-20511019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2020-08-07T16:08:00Z</dcterms:created>
  <dcterms:modified xsi:type="dcterms:W3CDTF">2020-08-07T16:08:00Z</dcterms:modified>
</cp:coreProperties>
</file>