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5ACDB2EC"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5B2C09">
        <w:rPr>
          <w:rFonts w:cs="Arial"/>
          <w:sz w:val="24"/>
          <w:szCs w:val="24"/>
          <w:lang w:val="de-DE"/>
        </w:rPr>
        <w:t>8125</w:t>
      </w:r>
      <w:bookmarkStart w:id="0" w:name="_GoBack"/>
      <w:bookmarkEnd w:id="0"/>
    </w:p>
    <w:p w14:paraId="6E79AB25" w14:textId="77777777" w:rsidR="00A563E3" w:rsidRPr="00DB3907" w:rsidRDefault="00A563E3" w:rsidP="00A563E3">
      <w:pPr>
        <w:pStyle w:val="Header"/>
        <w:tabs>
          <w:tab w:val="left" w:pos="6521"/>
        </w:tabs>
        <w:rPr>
          <w:rFonts w:cs="Arial"/>
          <w:sz w:val="24"/>
          <w:szCs w:val="24"/>
        </w:rPr>
      </w:pPr>
      <w:r>
        <w:rPr>
          <w:rFonts w:cs="Arial"/>
          <w:sz w:val="24"/>
          <w:szCs w:val="24"/>
        </w:rPr>
        <w:t>May 25</w:t>
      </w:r>
      <w:r>
        <w:rPr>
          <w:rFonts w:cs="Arial"/>
          <w:sz w:val="24"/>
          <w:szCs w:val="24"/>
          <w:vertAlign w:val="superscript"/>
        </w:rPr>
        <w:t>th</w:t>
      </w:r>
      <w:r>
        <w:rPr>
          <w:rFonts w:cs="Arial"/>
          <w:sz w:val="24"/>
          <w:szCs w:val="24"/>
        </w:rPr>
        <w:t xml:space="preserve"> ‒ June 5</w:t>
      </w:r>
      <w:r>
        <w:rPr>
          <w:rFonts w:cs="Arial"/>
          <w:sz w:val="24"/>
          <w:szCs w:val="24"/>
          <w:vertAlign w:val="superscript"/>
        </w:rPr>
        <w:t>th</w:t>
      </w:r>
      <w:r>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ED45717"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C52D6">
        <w:rPr>
          <w:rFonts w:ascii="Arial" w:hAnsi="Arial"/>
          <w:sz w:val="24"/>
          <w:lang w:val="en-US"/>
        </w:rPr>
        <w:t>6.1.2.1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692A89E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36624600"/>
      <w:r w:rsidR="00676DCA">
        <w:rPr>
          <w:rFonts w:ascii="Arial" w:hAnsi="Arial"/>
          <w:sz w:val="24"/>
          <w:lang w:val="en-US"/>
        </w:rPr>
        <w:t>NR-U MPR</w:t>
      </w:r>
      <w:r w:rsidR="00ED4861">
        <w:rPr>
          <w:rFonts w:ascii="Arial" w:hAnsi="Arial"/>
          <w:sz w:val="24"/>
          <w:lang w:val="en-US"/>
        </w:rPr>
        <w:t xml:space="preserve"> for PC5 single carrier</w:t>
      </w:r>
      <w:bookmarkEnd w:id="1"/>
      <w:r w:rsidR="00310331">
        <w:rPr>
          <w:rFonts w:ascii="Arial" w:hAnsi="Arial"/>
          <w:sz w:val="24"/>
          <w:lang w:val="en-US"/>
        </w:rPr>
        <w:t xml:space="preserve"> and wideband</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14048989" w:rsidR="00676DCA" w:rsidRPr="00676DCA" w:rsidRDefault="00A563E3" w:rsidP="00EC0D60">
      <w:pPr>
        <w:rPr>
          <w:lang w:val="en-US"/>
        </w:rPr>
      </w:pPr>
      <w:r>
        <w:rPr>
          <w:lang w:val="en-US"/>
        </w:rPr>
        <w:t xml:space="preserve">This contribution is an update to [1].  The simulation results </w:t>
      </w:r>
      <w:r w:rsidR="00EC0D60">
        <w:rPr>
          <w:lang w:val="en-US"/>
        </w:rPr>
        <w:t xml:space="preserve">are based on the same WiFi PA model as previously </w:t>
      </w:r>
      <w:r>
        <w:rPr>
          <w:lang w:val="en-US"/>
        </w:rPr>
        <w:t xml:space="preserve">presented </w:t>
      </w:r>
      <w:r w:rsidR="00EC0D60">
        <w:rPr>
          <w:lang w:val="en-US"/>
        </w:rPr>
        <w:t xml:space="preserve">but </w:t>
      </w:r>
      <w:r>
        <w:rPr>
          <w:lang w:val="en-US"/>
        </w:rPr>
        <w:t>in this contribution have been recalibrated in accordance to the reference waveform and MPR agreed in [2].</w:t>
      </w:r>
      <w:r w:rsidR="00EC0D60">
        <w:rPr>
          <w:lang w:val="en-US"/>
        </w:rPr>
        <w:t xml:space="preserve">  </w:t>
      </w:r>
      <w:r w:rsidR="00676DCA">
        <w:rPr>
          <w:lang w:val="en-US"/>
        </w:rPr>
        <w:t xml:space="preserve">The emission requirements are taken from recent agreements with the exception of in-band emissions which </w:t>
      </w:r>
      <w:r w:rsidR="00EC0D60">
        <w:rPr>
          <w:lang w:val="en-US"/>
        </w:rPr>
        <w:t>have not yet been agreed</w:t>
      </w:r>
      <w:r w:rsidR="00676DCA">
        <w:rPr>
          <w:lang w:val="en-US"/>
        </w:rPr>
        <w:t>.  EVM is also partitioned between transceiver and PA</w:t>
      </w:r>
      <w:r w:rsidR="00EC0D60">
        <w:rPr>
          <w:lang w:val="en-US"/>
        </w:rPr>
        <w:t xml:space="preserve"> for each modulation according to [2]</w:t>
      </w:r>
      <w:r w:rsidR="00676DCA">
        <w:rPr>
          <w:lang w:val="en-US"/>
        </w:rPr>
        <w:t>.  Finally, an MPR table is provided for consideration.  In this contribution, only interlaced waveforms are studied.  While RAN1 specifications permit an NR uplink waveform for regions where a spectral occupancy requirement is not applicable, its MPR has not been studied.</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6A2FEA77" w14:textId="4AC6E752" w:rsidR="00676DCA" w:rsidRDefault="00676DCA" w:rsidP="00676DCA">
      <w:pPr>
        <w:pStyle w:val="Heading2"/>
        <w:rPr>
          <w:lang w:val="en-US"/>
        </w:rPr>
      </w:pPr>
      <w:r>
        <w:rPr>
          <w:lang w:val="en-US"/>
        </w:rPr>
        <w:t>PA model</w:t>
      </w:r>
    </w:p>
    <w:p w14:paraId="4BA5191E" w14:textId="602015F5" w:rsidR="00676DCA" w:rsidRDefault="00676DCA" w:rsidP="00676DCA">
      <w:pPr>
        <w:rPr>
          <w:lang w:val="en-US"/>
        </w:rPr>
      </w:pPr>
      <w:r>
        <w:rPr>
          <w:lang w:val="en-US"/>
        </w:rPr>
        <w:t>A WiFi PA model has been used to generate the simulation</w:t>
      </w:r>
      <w:r w:rsidR="003A3E1F">
        <w:rPr>
          <w:lang w:val="en-US"/>
        </w:rPr>
        <w:t xml:space="preserve"> results in this contribution.  The approach taken in this contribution is to characterize the maximum performance achievable by existing WiFi PA’s in order to enable their usage for NR-U applications, at least for power class 5.  This approach deviates slightly from the conventional approach of defining requirements starting from the power class for a purpose-built PA, but is motivated by the desire to enable reuse of existing PA’s that are already found on many phone designs today.</w:t>
      </w:r>
    </w:p>
    <w:p w14:paraId="2C81EEA8" w14:textId="2A88CA29" w:rsidR="00EC0D60" w:rsidRDefault="003A3E1F" w:rsidP="00676DCA">
      <w:pPr>
        <w:rPr>
          <w:lang w:val="en-US"/>
        </w:rPr>
      </w:pPr>
      <w:r>
        <w:rPr>
          <w:lang w:val="en-US"/>
        </w:rPr>
        <w:t>The method used to calibrate the PA against manufacturing process and temperature variation to extrapolate performance for worst case specifications is described in [</w:t>
      </w:r>
      <w:r w:rsidR="00E36B42">
        <w:rPr>
          <w:lang w:val="en-US"/>
        </w:rPr>
        <w:t>3</w:t>
      </w:r>
      <w:r>
        <w:rPr>
          <w:lang w:val="en-US"/>
        </w:rPr>
        <w:t xml:space="preserve">].  In short, the PA is calibrated against a WiFi requirement which is expected to bound its linearity with an assumption that a worst case PA would just meet this requirement at its maximum output power.  In the PA studied, it was found that 2 dB could be used to extrapolate the worst case behavior of this PA across process and temperature.  Moreover, it is assumed that the worst case front-end loss is 3.5 dB </w:t>
      </w:r>
      <w:r w:rsidR="004B709D">
        <w:rPr>
          <w:lang w:val="en-US"/>
        </w:rPr>
        <w:t>between the PA output and the antenna port.  This figure was obtained from studying various WiFi designs at 5 GHz and may be slightly underestimated since the loss was measured evaluated at the output of the front-end module rather than the PA itself.  Nevertheless, considering the 2 dB offset for process/temp and the 3.5 dB front-end loss, 5.5 dB is subtracted from the modeled PA output to obtain the power level at the antenna port.  Note that any absolute emissions (dBm) should also have at least the 3.5 dB front-end loss subtracted as well, but the emissions used in this study were relative emissions (dBr) where the front-end loss is normalized out.</w:t>
      </w:r>
      <w:r w:rsidR="00EC0D60">
        <w:rPr>
          <w:lang w:val="en-US"/>
        </w:rPr>
        <w:t xml:space="preserve">  </w:t>
      </w:r>
    </w:p>
    <w:p w14:paraId="2D199A29" w14:textId="6310CC07" w:rsidR="00EC0D60" w:rsidRDefault="00EC0D60" w:rsidP="00676DCA">
      <w:pPr>
        <w:rPr>
          <w:lang w:val="en-US"/>
        </w:rPr>
      </w:pPr>
      <w:r>
        <w:rPr>
          <w:lang w:val="en-US"/>
        </w:rPr>
        <w:t xml:space="preserve">The calibration described above was further modified in order to align with the agreement in [2].  The agreement in [2] defines a setpoint including a reference waveform and its MPR relative to PC5 maximum output power of 20 dBm.  The reference waveform is 20 MHz bandwidth, 15 kHz SCS, DFT-s-OFDM, QPSK, 100 RB’s allocation starting at RB3.  The MPR for this waveform has been agreed to be 1 dB; in other words, the output power for this waveform is 19 dBm at the antenna port.  </w:t>
      </w:r>
    </w:p>
    <w:p w14:paraId="16700263" w14:textId="1B61D6BB" w:rsidR="000B5E5C" w:rsidRDefault="000B5E5C" w:rsidP="00676DCA">
      <w:pPr>
        <w:rPr>
          <w:lang w:val="en-US"/>
        </w:rPr>
      </w:pPr>
      <w:r>
        <w:rPr>
          <w:lang w:val="en-US"/>
        </w:rPr>
        <w:t>LO and IQ were included in the simulation at -28 dBc.</w:t>
      </w:r>
    </w:p>
    <w:p w14:paraId="74172B0C" w14:textId="48452A2B" w:rsidR="00ED4861" w:rsidRDefault="00ED4861" w:rsidP="00ED4861">
      <w:pPr>
        <w:pStyle w:val="Heading2"/>
        <w:rPr>
          <w:lang w:val="en-US"/>
        </w:rPr>
      </w:pPr>
      <w:r>
        <w:rPr>
          <w:lang w:val="en-US"/>
        </w:rPr>
        <w:t>Emission requirements</w:t>
      </w:r>
    </w:p>
    <w:p w14:paraId="35000686" w14:textId="583D2537" w:rsidR="00AF0715" w:rsidRDefault="00AF0715" w:rsidP="00676DCA">
      <w:pPr>
        <w:rPr>
          <w:lang w:val="en-US"/>
        </w:rPr>
      </w:pPr>
      <w:r>
        <w:rPr>
          <w:lang w:val="en-US"/>
        </w:rPr>
        <w:t>The following emission requirements are included in the simulations for PC5</w:t>
      </w:r>
    </w:p>
    <w:p w14:paraId="25FEEF87" w14:textId="712F893A" w:rsidR="00AF0715" w:rsidRDefault="00BC5DC7" w:rsidP="00AF0715">
      <w:pPr>
        <w:pStyle w:val="ListParagraph"/>
        <w:numPr>
          <w:ilvl w:val="0"/>
          <w:numId w:val="19"/>
        </w:numPr>
        <w:rPr>
          <w:lang w:val="en-US"/>
        </w:rPr>
      </w:pPr>
      <w:r>
        <w:rPr>
          <w:lang w:val="en-US"/>
        </w:rPr>
        <w:t xml:space="preserve">Single carrier </w:t>
      </w:r>
      <w:r w:rsidR="00AF0715" w:rsidRPr="00AF0715">
        <w:rPr>
          <w:lang w:val="en-US"/>
        </w:rPr>
        <w:t xml:space="preserve">SEM </w:t>
      </w:r>
      <w:r w:rsidR="00AF0715">
        <w:rPr>
          <w:lang w:val="en-US"/>
        </w:rPr>
        <w:t>in accordance with the figure in slide 3 of</w:t>
      </w:r>
      <w:r w:rsidR="00AF0715" w:rsidRPr="00AF0715">
        <w:rPr>
          <w:lang w:val="en-US"/>
        </w:rPr>
        <w:t xml:space="preserve"> [</w:t>
      </w:r>
      <w:r w:rsidR="00E36B42">
        <w:rPr>
          <w:lang w:val="en-US"/>
        </w:rPr>
        <w:t>4</w:t>
      </w:r>
      <w:r w:rsidR="00AF0715" w:rsidRPr="00AF0715">
        <w:rPr>
          <w:lang w:val="en-US"/>
        </w:rPr>
        <w:t>]</w:t>
      </w:r>
      <w:r w:rsidR="00AF0715">
        <w:rPr>
          <w:lang w:val="en-US"/>
        </w:rPr>
        <w:t xml:space="preserve">.  Measurement bandwidth in the 0 to 1 MHz transition from 0 dBr to -20 dBr was 100 kHz and compared against a requirement scaled to 100 kHz </w:t>
      </w:r>
      <w:r w:rsidR="00AF0715">
        <w:rPr>
          <w:lang w:val="en-US"/>
        </w:rPr>
        <w:lastRenderedPageBreak/>
        <w:t>bandwidth.  The mask was evaluated in (near)-continuously swept increments.</w:t>
      </w:r>
      <w:r w:rsidR="00E36B42">
        <w:rPr>
          <w:lang w:val="en-US"/>
        </w:rPr>
        <w:t xml:space="preserve">  The exclusion of ½ MBW as described in [2] at the edge of each section was not implemented in the simulations.  </w:t>
      </w:r>
    </w:p>
    <w:p w14:paraId="3938E640" w14:textId="4C680950" w:rsidR="00BC5DC7" w:rsidRDefault="00BC5DC7" w:rsidP="00BC5DC7">
      <w:pPr>
        <w:pStyle w:val="ListParagraph"/>
        <w:numPr>
          <w:ilvl w:val="0"/>
          <w:numId w:val="19"/>
        </w:numPr>
        <w:rPr>
          <w:lang w:val="en-US"/>
        </w:rPr>
      </w:pPr>
      <w:r>
        <w:rPr>
          <w:lang w:val="en-US"/>
        </w:rPr>
        <w:t>Wideband SEM in accordance with the figure in slide 8 of [</w:t>
      </w:r>
      <w:r w:rsidR="00E36B42">
        <w:rPr>
          <w:lang w:val="en-US"/>
        </w:rPr>
        <w:t>4</w:t>
      </w:r>
      <w:r>
        <w:rPr>
          <w:lang w:val="en-US"/>
        </w:rPr>
        <w:t>].  From previous agreement [</w:t>
      </w:r>
      <w:r w:rsidR="00E36B42">
        <w:rPr>
          <w:lang w:val="en-US"/>
        </w:rPr>
        <w:t>5</w:t>
      </w:r>
      <w:r>
        <w:rPr>
          <w:lang w:val="en-US"/>
        </w:rPr>
        <w:t>], only 20 MHz sub-bands that are contiguously spaced within the wideband channel are considered for Rel-16.  Therefore, the following sub-band configurations were simulated</w:t>
      </w:r>
    </w:p>
    <w:tbl>
      <w:tblPr>
        <w:tblStyle w:val="TableGrid"/>
        <w:tblW w:w="0" w:type="auto"/>
        <w:jc w:val="center"/>
        <w:tblLook w:val="04A0" w:firstRow="1" w:lastRow="0" w:firstColumn="1" w:lastColumn="0" w:noHBand="0" w:noVBand="1"/>
      </w:tblPr>
      <w:tblGrid>
        <w:gridCol w:w="2639"/>
        <w:gridCol w:w="3391"/>
      </w:tblGrid>
      <w:tr w:rsidR="00BC5DC7" w14:paraId="48D3B0D6" w14:textId="77777777" w:rsidTr="00BC5DC7">
        <w:trPr>
          <w:jc w:val="center"/>
        </w:trPr>
        <w:tc>
          <w:tcPr>
            <w:tcW w:w="2639" w:type="dxa"/>
          </w:tcPr>
          <w:p w14:paraId="458218F1" w14:textId="22BD34F8" w:rsidR="00BC5DC7" w:rsidRPr="00BC5DC7" w:rsidRDefault="00BC5DC7" w:rsidP="00BC5DC7">
            <w:pPr>
              <w:rPr>
                <w:lang w:val="en-US"/>
              </w:rPr>
            </w:pPr>
            <w:r>
              <w:rPr>
                <w:lang w:val="en-US"/>
              </w:rPr>
              <w:t>Channel bandwidth</w:t>
            </w:r>
          </w:p>
        </w:tc>
        <w:tc>
          <w:tcPr>
            <w:tcW w:w="3391" w:type="dxa"/>
          </w:tcPr>
          <w:p w14:paraId="2B03B8C2" w14:textId="42444C3D" w:rsidR="00BC5DC7" w:rsidRPr="00BC5DC7" w:rsidRDefault="00BC5DC7" w:rsidP="00BC5DC7">
            <w:pPr>
              <w:rPr>
                <w:lang w:val="en-US"/>
              </w:rPr>
            </w:pPr>
            <w:r>
              <w:rPr>
                <w:lang w:val="en-US"/>
              </w:rPr>
              <w:t>20 MHz sub-band configurations</w:t>
            </w:r>
          </w:p>
        </w:tc>
      </w:tr>
      <w:tr w:rsidR="00BC5DC7" w14:paraId="74F0E489" w14:textId="77777777" w:rsidTr="00BC5DC7">
        <w:trPr>
          <w:jc w:val="center"/>
        </w:trPr>
        <w:tc>
          <w:tcPr>
            <w:tcW w:w="2639" w:type="dxa"/>
          </w:tcPr>
          <w:p w14:paraId="7C33CAB8" w14:textId="23B74FF6" w:rsidR="00BC5DC7" w:rsidRPr="00BC5DC7" w:rsidRDefault="00BC5DC7" w:rsidP="00BC5DC7">
            <w:pPr>
              <w:rPr>
                <w:lang w:val="en-US"/>
              </w:rPr>
            </w:pPr>
            <w:r>
              <w:rPr>
                <w:lang w:val="en-US"/>
              </w:rPr>
              <w:t>40 MHz</w:t>
            </w:r>
          </w:p>
        </w:tc>
        <w:tc>
          <w:tcPr>
            <w:tcW w:w="3391" w:type="dxa"/>
          </w:tcPr>
          <w:p w14:paraId="69F4F1E6" w14:textId="73BB459B" w:rsidR="00BC5DC7" w:rsidRPr="00BC5DC7" w:rsidRDefault="00C8643D" w:rsidP="00BC5DC7">
            <w:pPr>
              <w:rPr>
                <w:lang w:val="en-US"/>
              </w:rPr>
            </w:pPr>
            <w:r>
              <w:rPr>
                <w:lang w:val="en-US"/>
              </w:rPr>
              <w:t>01</w:t>
            </w:r>
            <w:r w:rsidR="00243E31">
              <w:rPr>
                <w:lang w:val="en-US"/>
              </w:rPr>
              <w:t>, 11</w:t>
            </w:r>
          </w:p>
        </w:tc>
      </w:tr>
      <w:tr w:rsidR="00BC5DC7" w14:paraId="64512C33" w14:textId="77777777" w:rsidTr="00BC5DC7">
        <w:trPr>
          <w:jc w:val="center"/>
        </w:trPr>
        <w:tc>
          <w:tcPr>
            <w:tcW w:w="2639" w:type="dxa"/>
          </w:tcPr>
          <w:p w14:paraId="587C4FC2" w14:textId="024ED563" w:rsidR="00BC5DC7" w:rsidRPr="00BC5DC7" w:rsidRDefault="00BC5DC7" w:rsidP="00BC5DC7">
            <w:pPr>
              <w:rPr>
                <w:lang w:val="en-US"/>
              </w:rPr>
            </w:pPr>
            <w:r>
              <w:rPr>
                <w:lang w:val="en-US"/>
              </w:rPr>
              <w:t>60 MHz</w:t>
            </w:r>
          </w:p>
        </w:tc>
        <w:tc>
          <w:tcPr>
            <w:tcW w:w="3391" w:type="dxa"/>
          </w:tcPr>
          <w:p w14:paraId="340CA636" w14:textId="01AE1039" w:rsidR="00BC5DC7" w:rsidRPr="00BC5DC7" w:rsidRDefault="00C8643D" w:rsidP="00BC5DC7">
            <w:pPr>
              <w:rPr>
                <w:lang w:val="en-US"/>
              </w:rPr>
            </w:pPr>
            <w:r>
              <w:rPr>
                <w:lang w:val="en-US"/>
              </w:rPr>
              <w:t>001, 01</w:t>
            </w:r>
            <w:r w:rsidR="00243E31">
              <w:rPr>
                <w:lang w:val="en-US"/>
              </w:rPr>
              <w:t>0</w:t>
            </w:r>
            <w:r>
              <w:rPr>
                <w:lang w:val="en-US"/>
              </w:rPr>
              <w:t>, 01</w:t>
            </w:r>
            <w:r w:rsidR="00243E31">
              <w:rPr>
                <w:lang w:val="en-US"/>
              </w:rPr>
              <w:t>1, 111</w:t>
            </w:r>
          </w:p>
        </w:tc>
      </w:tr>
      <w:tr w:rsidR="00BC5DC7" w14:paraId="3F295CC6" w14:textId="77777777" w:rsidTr="00BC5DC7">
        <w:trPr>
          <w:jc w:val="center"/>
        </w:trPr>
        <w:tc>
          <w:tcPr>
            <w:tcW w:w="2639" w:type="dxa"/>
          </w:tcPr>
          <w:p w14:paraId="19197E6A" w14:textId="17F0681B" w:rsidR="00BC5DC7" w:rsidRPr="00BC5DC7" w:rsidRDefault="00BC5DC7" w:rsidP="00BC5DC7">
            <w:pPr>
              <w:rPr>
                <w:lang w:val="en-US"/>
              </w:rPr>
            </w:pPr>
            <w:r>
              <w:rPr>
                <w:lang w:val="en-US"/>
              </w:rPr>
              <w:t>80 MHz</w:t>
            </w:r>
          </w:p>
        </w:tc>
        <w:tc>
          <w:tcPr>
            <w:tcW w:w="3391" w:type="dxa"/>
          </w:tcPr>
          <w:p w14:paraId="021372D7" w14:textId="77010E6C" w:rsidR="00BC5DC7" w:rsidRPr="00BC5DC7" w:rsidRDefault="00C8643D" w:rsidP="00BC5DC7">
            <w:pPr>
              <w:rPr>
                <w:lang w:val="en-US"/>
              </w:rPr>
            </w:pPr>
            <w:r>
              <w:rPr>
                <w:lang w:val="en-US"/>
              </w:rPr>
              <w:t>0001, 0010, 0011, 0110, 0111</w:t>
            </w:r>
            <w:r w:rsidR="00243E31">
              <w:rPr>
                <w:lang w:val="en-US"/>
              </w:rPr>
              <w:t>, 1111</w:t>
            </w:r>
          </w:p>
        </w:tc>
      </w:tr>
    </w:tbl>
    <w:p w14:paraId="2D2E4EF6" w14:textId="77777777" w:rsidR="00C8643D" w:rsidRDefault="00C8643D" w:rsidP="00C8643D">
      <w:pPr>
        <w:ind w:left="720"/>
        <w:rPr>
          <w:lang w:val="en-US"/>
        </w:rPr>
      </w:pPr>
    </w:p>
    <w:p w14:paraId="7708B032" w14:textId="4C6A8A5C" w:rsidR="00C8643D" w:rsidRPr="00C8643D" w:rsidRDefault="00C8643D" w:rsidP="00C8643D">
      <w:pPr>
        <w:ind w:left="720"/>
        <w:rPr>
          <w:lang w:val="en-US"/>
        </w:rPr>
      </w:pPr>
      <w:r>
        <w:rPr>
          <w:lang w:val="en-US"/>
        </w:rPr>
        <w:t>The notation in the table is a bitmap according to 20 MHz sub-bands where ‘1’ indicates that the sub-band is scheduled and allocated while ‘0’ indicates that it is not.  Symmetry</w:t>
      </w:r>
      <w:r w:rsidR="00065C27">
        <w:rPr>
          <w:lang w:val="en-US"/>
        </w:rPr>
        <w:t xml:space="preserve"> about the center of the wideband channel</w:t>
      </w:r>
      <w:r>
        <w:rPr>
          <w:lang w:val="en-US"/>
        </w:rPr>
        <w:t xml:space="preserve"> is assumed in order to reduce the number of configurations for simulation.  In other words, it is assumed that ‘01’ is equivalent to ‘10’. </w:t>
      </w:r>
    </w:p>
    <w:p w14:paraId="4B658293" w14:textId="434AE281" w:rsidR="00AF0715" w:rsidRDefault="00AF0715" w:rsidP="00AF0715">
      <w:pPr>
        <w:pStyle w:val="ListParagraph"/>
        <w:numPr>
          <w:ilvl w:val="0"/>
          <w:numId w:val="19"/>
        </w:numPr>
        <w:rPr>
          <w:lang w:val="en-US"/>
        </w:rPr>
      </w:pPr>
      <w:r w:rsidRPr="00AF0715">
        <w:rPr>
          <w:lang w:val="en-US"/>
        </w:rPr>
        <w:t xml:space="preserve">ACLR </w:t>
      </w:r>
      <w:r>
        <w:rPr>
          <w:lang w:val="en-US"/>
        </w:rPr>
        <w:t xml:space="preserve">was simulated for </w:t>
      </w:r>
      <w:r w:rsidR="00E36B42">
        <w:rPr>
          <w:lang w:val="en-US"/>
        </w:rPr>
        <w:t xml:space="preserve">PC5 at </w:t>
      </w:r>
      <w:r w:rsidRPr="00AF0715">
        <w:rPr>
          <w:lang w:val="en-US"/>
        </w:rPr>
        <w:t>27 dB</w:t>
      </w:r>
      <w:r w:rsidR="00E36B42">
        <w:rPr>
          <w:lang w:val="en-US"/>
        </w:rPr>
        <w:t xml:space="preserve"> as agreed in [2]</w:t>
      </w:r>
      <w:r>
        <w:rPr>
          <w:lang w:val="en-US"/>
        </w:rPr>
        <w:t xml:space="preserve">.  </w:t>
      </w:r>
    </w:p>
    <w:p w14:paraId="6FC3CE2D" w14:textId="6262C0B6" w:rsidR="00AF0715" w:rsidRPr="00AF0715" w:rsidRDefault="00AF0715" w:rsidP="00AF0715">
      <w:pPr>
        <w:pStyle w:val="ListParagraph"/>
        <w:numPr>
          <w:ilvl w:val="0"/>
          <w:numId w:val="19"/>
        </w:numPr>
        <w:rPr>
          <w:lang w:val="en-US"/>
        </w:rPr>
      </w:pPr>
      <w:r w:rsidRPr="00AF0715">
        <w:rPr>
          <w:lang w:val="en-US"/>
        </w:rPr>
        <w:t>Spurious emissions</w:t>
      </w:r>
      <w:r w:rsidR="00B70EAA">
        <w:rPr>
          <w:lang w:val="en-US"/>
        </w:rPr>
        <w:t xml:space="preserve"> are the same </w:t>
      </w:r>
      <w:r w:rsidRPr="00AF0715">
        <w:rPr>
          <w:lang w:val="en-US"/>
        </w:rPr>
        <w:t xml:space="preserve">as for NR; </w:t>
      </w:r>
      <w:r w:rsidR="00B70EAA">
        <w:rPr>
          <w:lang w:val="en-US"/>
        </w:rPr>
        <w:t>that is,</w:t>
      </w:r>
      <w:r w:rsidRPr="00AF0715">
        <w:rPr>
          <w:lang w:val="en-US"/>
        </w:rPr>
        <w:t xml:space="preserve"> -30 dBm/MHz beyond CBW+5 MHz from the channel edge</w:t>
      </w:r>
    </w:p>
    <w:p w14:paraId="586A805A" w14:textId="413A2376" w:rsidR="00B70EAA" w:rsidRDefault="00AF0715" w:rsidP="00B70EAA">
      <w:pPr>
        <w:pStyle w:val="ListParagraph"/>
        <w:numPr>
          <w:ilvl w:val="0"/>
          <w:numId w:val="19"/>
        </w:numPr>
        <w:rPr>
          <w:lang w:val="en-US"/>
        </w:rPr>
      </w:pPr>
      <w:r w:rsidRPr="00AF0715">
        <w:rPr>
          <w:lang w:val="en-US"/>
        </w:rPr>
        <w:t xml:space="preserve">EVM partitioned to the PA </w:t>
      </w:r>
      <w:r w:rsidR="00F35682">
        <w:rPr>
          <w:lang w:val="en-US"/>
        </w:rPr>
        <w:t xml:space="preserve">using </w:t>
      </w:r>
      <w:r w:rsidR="00E36B42">
        <w:rPr>
          <w:lang w:val="en-US"/>
        </w:rPr>
        <w:t>the agreement in [2]</w:t>
      </w:r>
      <w:r w:rsidR="00435F2E">
        <w:rPr>
          <w:lang w:val="en-US"/>
        </w:rPr>
        <w:t>.  EVM was not indirectly estimated by time domain or frequency domain spectral analysis, but was computed directly per tone after symbol decoding in the modulation domain.</w:t>
      </w:r>
    </w:p>
    <w:tbl>
      <w:tblPr>
        <w:tblStyle w:val="TableGrid"/>
        <w:tblW w:w="0" w:type="auto"/>
        <w:tblInd w:w="1440" w:type="dxa"/>
        <w:tblLook w:val="04A0" w:firstRow="1" w:lastRow="0" w:firstColumn="1" w:lastColumn="0" w:noHBand="0" w:noVBand="1"/>
      </w:tblPr>
      <w:tblGrid>
        <w:gridCol w:w="2120"/>
        <w:gridCol w:w="2042"/>
        <w:gridCol w:w="2108"/>
      </w:tblGrid>
      <w:tr w:rsidR="00B70EAA" w14:paraId="769664D8" w14:textId="77777777" w:rsidTr="00B70EAA">
        <w:tc>
          <w:tcPr>
            <w:tcW w:w="2120" w:type="dxa"/>
          </w:tcPr>
          <w:p w14:paraId="15F8F96E" w14:textId="4A313A79" w:rsidR="00B70EAA" w:rsidRPr="00B70EAA" w:rsidRDefault="00B70EAA" w:rsidP="00B70EAA">
            <w:pPr>
              <w:rPr>
                <w:lang w:val="en-US"/>
              </w:rPr>
            </w:pPr>
            <w:r>
              <w:rPr>
                <w:lang w:val="en-US"/>
              </w:rPr>
              <w:t>Modulation</w:t>
            </w:r>
          </w:p>
        </w:tc>
        <w:tc>
          <w:tcPr>
            <w:tcW w:w="2042" w:type="dxa"/>
          </w:tcPr>
          <w:p w14:paraId="0B85AB7C" w14:textId="2BB84DA2" w:rsidR="00B70EAA" w:rsidRPr="00B70EAA" w:rsidRDefault="00F35682" w:rsidP="00B70EAA">
            <w:pPr>
              <w:rPr>
                <w:lang w:val="en-US"/>
              </w:rPr>
            </w:pPr>
            <w:r>
              <w:rPr>
                <w:lang w:val="en-US"/>
              </w:rPr>
              <w:t>Total transmitter (%)</w:t>
            </w:r>
          </w:p>
        </w:tc>
        <w:tc>
          <w:tcPr>
            <w:tcW w:w="2108" w:type="dxa"/>
          </w:tcPr>
          <w:p w14:paraId="22106234" w14:textId="0252942C" w:rsidR="00B70EAA" w:rsidRPr="00B70EAA" w:rsidRDefault="00B70EAA" w:rsidP="00B70EAA">
            <w:pPr>
              <w:rPr>
                <w:lang w:val="en-US"/>
              </w:rPr>
            </w:pPr>
            <w:r>
              <w:rPr>
                <w:lang w:val="en-US"/>
              </w:rPr>
              <w:t>Partitioned to PA</w:t>
            </w:r>
            <w:r w:rsidR="00F35682">
              <w:rPr>
                <w:lang w:val="en-US"/>
              </w:rPr>
              <w:t xml:space="preserve"> (%)</w:t>
            </w:r>
          </w:p>
        </w:tc>
      </w:tr>
      <w:tr w:rsidR="00B70EAA" w14:paraId="23A3B83B" w14:textId="77777777" w:rsidTr="00B70EAA">
        <w:tc>
          <w:tcPr>
            <w:tcW w:w="2120" w:type="dxa"/>
          </w:tcPr>
          <w:p w14:paraId="02A7B2D3" w14:textId="50A9BFA3" w:rsidR="00B70EAA" w:rsidRPr="00B70EAA" w:rsidRDefault="00B70EAA" w:rsidP="00B70EAA">
            <w:pPr>
              <w:rPr>
                <w:lang w:val="en-US"/>
              </w:rPr>
            </w:pPr>
            <w:r>
              <w:rPr>
                <w:lang w:val="en-US"/>
              </w:rPr>
              <w:t>QPSK</w:t>
            </w:r>
          </w:p>
        </w:tc>
        <w:tc>
          <w:tcPr>
            <w:tcW w:w="2042" w:type="dxa"/>
          </w:tcPr>
          <w:p w14:paraId="768401F8" w14:textId="1AC723F1" w:rsidR="00B70EAA" w:rsidRPr="00B70EAA" w:rsidRDefault="00B70EAA" w:rsidP="00B70EAA">
            <w:pPr>
              <w:rPr>
                <w:lang w:val="en-US"/>
              </w:rPr>
            </w:pPr>
            <w:r>
              <w:rPr>
                <w:lang w:val="en-US"/>
              </w:rPr>
              <w:t>17.5</w:t>
            </w:r>
          </w:p>
        </w:tc>
        <w:tc>
          <w:tcPr>
            <w:tcW w:w="2108" w:type="dxa"/>
          </w:tcPr>
          <w:p w14:paraId="414C8593" w14:textId="3BFCF7AE" w:rsidR="00B70EAA" w:rsidRPr="00B70EAA" w:rsidRDefault="00E36B42" w:rsidP="00B70EAA">
            <w:pPr>
              <w:rPr>
                <w:lang w:val="en-US"/>
              </w:rPr>
            </w:pPr>
            <w:r>
              <w:rPr>
                <w:lang w:val="en-US"/>
              </w:rPr>
              <w:t>10</w:t>
            </w:r>
          </w:p>
        </w:tc>
      </w:tr>
      <w:tr w:rsidR="00B70EAA" w14:paraId="10E64F6E" w14:textId="77777777" w:rsidTr="00B70EAA">
        <w:tc>
          <w:tcPr>
            <w:tcW w:w="2120" w:type="dxa"/>
          </w:tcPr>
          <w:p w14:paraId="10DCCD20" w14:textId="05AAA641" w:rsidR="00B70EAA" w:rsidRDefault="00B70EAA" w:rsidP="00B70EAA">
            <w:pPr>
              <w:rPr>
                <w:lang w:val="en-US"/>
              </w:rPr>
            </w:pPr>
            <w:r>
              <w:rPr>
                <w:lang w:val="en-US"/>
              </w:rPr>
              <w:t>16QAM</w:t>
            </w:r>
          </w:p>
        </w:tc>
        <w:tc>
          <w:tcPr>
            <w:tcW w:w="2042" w:type="dxa"/>
          </w:tcPr>
          <w:p w14:paraId="01B60B70" w14:textId="18DB1D77" w:rsidR="00B70EAA" w:rsidRDefault="00B70EAA" w:rsidP="00B70EAA">
            <w:pPr>
              <w:rPr>
                <w:lang w:val="en-US"/>
              </w:rPr>
            </w:pPr>
            <w:r>
              <w:rPr>
                <w:lang w:val="en-US"/>
              </w:rPr>
              <w:t>12.5</w:t>
            </w:r>
          </w:p>
        </w:tc>
        <w:tc>
          <w:tcPr>
            <w:tcW w:w="2108" w:type="dxa"/>
          </w:tcPr>
          <w:p w14:paraId="3FE16DC0" w14:textId="10FF6BF1" w:rsidR="00B70EAA" w:rsidRDefault="00E36B42" w:rsidP="00B70EAA">
            <w:pPr>
              <w:rPr>
                <w:lang w:val="en-US"/>
              </w:rPr>
            </w:pPr>
            <w:r>
              <w:rPr>
                <w:lang w:val="en-US"/>
              </w:rPr>
              <w:t>8</w:t>
            </w:r>
          </w:p>
        </w:tc>
      </w:tr>
      <w:tr w:rsidR="00B70EAA" w14:paraId="4EC1C8F0" w14:textId="77777777" w:rsidTr="00B70EAA">
        <w:tc>
          <w:tcPr>
            <w:tcW w:w="2120" w:type="dxa"/>
          </w:tcPr>
          <w:p w14:paraId="4063FAC9" w14:textId="55640CDF" w:rsidR="00B70EAA" w:rsidRDefault="00B70EAA" w:rsidP="00B70EAA">
            <w:pPr>
              <w:rPr>
                <w:lang w:val="en-US"/>
              </w:rPr>
            </w:pPr>
            <w:r>
              <w:rPr>
                <w:lang w:val="en-US"/>
              </w:rPr>
              <w:t>64QAM</w:t>
            </w:r>
          </w:p>
        </w:tc>
        <w:tc>
          <w:tcPr>
            <w:tcW w:w="2042" w:type="dxa"/>
          </w:tcPr>
          <w:p w14:paraId="5698BBB9" w14:textId="7A4EA92A" w:rsidR="00B70EAA" w:rsidRDefault="00B70EAA" w:rsidP="00B70EAA">
            <w:pPr>
              <w:rPr>
                <w:lang w:val="en-US"/>
              </w:rPr>
            </w:pPr>
            <w:r>
              <w:rPr>
                <w:lang w:val="en-US"/>
              </w:rPr>
              <w:t>8</w:t>
            </w:r>
          </w:p>
        </w:tc>
        <w:tc>
          <w:tcPr>
            <w:tcW w:w="2108" w:type="dxa"/>
          </w:tcPr>
          <w:p w14:paraId="3C6685B8" w14:textId="36BCAE83" w:rsidR="00B70EAA" w:rsidRDefault="00B70EAA" w:rsidP="00B70EAA">
            <w:pPr>
              <w:rPr>
                <w:lang w:val="en-US"/>
              </w:rPr>
            </w:pPr>
            <w:r>
              <w:rPr>
                <w:lang w:val="en-US"/>
              </w:rPr>
              <w:t>4</w:t>
            </w:r>
          </w:p>
        </w:tc>
      </w:tr>
      <w:tr w:rsidR="00B70EAA" w14:paraId="689293A1" w14:textId="77777777" w:rsidTr="00B70EAA">
        <w:tc>
          <w:tcPr>
            <w:tcW w:w="2120" w:type="dxa"/>
          </w:tcPr>
          <w:p w14:paraId="407AA59F" w14:textId="5138E2BC" w:rsidR="00B70EAA" w:rsidRDefault="00B70EAA" w:rsidP="00B70EAA">
            <w:pPr>
              <w:rPr>
                <w:lang w:val="en-US"/>
              </w:rPr>
            </w:pPr>
            <w:r>
              <w:rPr>
                <w:lang w:val="en-US"/>
              </w:rPr>
              <w:t>256QAM</w:t>
            </w:r>
          </w:p>
        </w:tc>
        <w:tc>
          <w:tcPr>
            <w:tcW w:w="2042" w:type="dxa"/>
          </w:tcPr>
          <w:p w14:paraId="3C30AA11" w14:textId="1BEEFFEF" w:rsidR="00B70EAA" w:rsidRDefault="00B70EAA" w:rsidP="00B70EAA">
            <w:pPr>
              <w:rPr>
                <w:lang w:val="en-US"/>
              </w:rPr>
            </w:pPr>
            <w:r>
              <w:rPr>
                <w:lang w:val="en-US"/>
              </w:rPr>
              <w:t>3.5</w:t>
            </w:r>
          </w:p>
        </w:tc>
        <w:tc>
          <w:tcPr>
            <w:tcW w:w="2108" w:type="dxa"/>
          </w:tcPr>
          <w:p w14:paraId="31F917D5" w14:textId="70C35777" w:rsidR="00B70EAA" w:rsidRDefault="00B70EAA" w:rsidP="00B70EAA">
            <w:pPr>
              <w:rPr>
                <w:lang w:val="en-US"/>
              </w:rPr>
            </w:pPr>
            <w:r>
              <w:rPr>
                <w:lang w:val="en-US"/>
              </w:rPr>
              <w:t>1.</w:t>
            </w:r>
            <w:r w:rsidR="00E36B42">
              <w:rPr>
                <w:lang w:val="en-US"/>
              </w:rPr>
              <w:t>8</w:t>
            </w:r>
          </w:p>
        </w:tc>
      </w:tr>
    </w:tbl>
    <w:p w14:paraId="72F4A865" w14:textId="2EED0F06" w:rsidR="00E44C9D" w:rsidRPr="00B70EAA" w:rsidRDefault="00E44C9D" w:rsidP="00B70EAA">
      <w:pPr>
        <w:pStyle w:val="ListParagraph"/>
        <w:ind w:left="1440"/>
        <w:rPr>
          <w:lang w:val="en-US"/>
        </w:rPr>
      </w:pPr>
      <w:r>
        <w:rPr>
          <w:lang w:val="en-US"/>
        </w:rPr>
        <w:tab/>
      </w:r>
    </w:p>
    <w:p w14:paraId="3447A777" w14:textId="15882D00" w:rsidR="00AF0715" w:rsidRDefault="00AF0715" w:rsidP="00AF0715">
      <w:pPr>
        <w:pStyle w:val="ListParagraph"/>
        <w:numPr>
          <w:ilvl w:val="0"/>
          <w:numId w:val="19"/>
        </w:numPr>
        <w:rPr>
          <w:lang w:val="en-US"/>
        </w:rPr>
      </w:pPr>
      <w:r w:rsidRPr="00AF0715">
        <w:rPr>
          <w:lang w:val="en-US"/>
        </w:rPr>
        <w:t xml:space="preserve">In-band emissions have not yet been </w:t>
      </w:r>
      <w:r w:rsidR="00E44C9D">
        <w:rPr>
          <w:lang w:val="en-US"/>
        </w:rPr>
        <w:t>agreed</w:t>
      </w:r>
      <w:r w:rsidRPr="00AF0715">
        <w:rPr>
          <w:lang w:val="en-US"/>
        </w:rPr>
        <w:t xml:space="preserve"> and are not included in these simulations.</w:t>
      </w:r>
    </w:p>
    <w:p w14:paraId="11D286CB" w14:textId="2814E986" w:rsidR="00F35682" w:rsidRDefault="00F35682" w:rsidP="00F35682">
      <w:pPr>
        <w:pStyle w:val="Heading2"/>
        <w:rPr>
          <w:lang w:val="en-US"/>
        </w:rPr>
      </w:pPr>
      <w:r>
        <w:rPr>
          <w:lang w:val="en-US"/>
        </w:rPr>
        <w:t>Baseline waveform</w:t>
      </w:r>
    </w:p>
    <w:p w14:paraId="79B8D574" w14:textId="21B1D16E" w:rsidR="00E36B42" w:rsidRDefault="00E36B42" w:rsidP="00F35682">
      <w:pPr>
        <w:rPr>
          <w:lang w:val="en-US"/>
        </w:rPr>
      </w:pPr>
      <w:r>
        <w:rPr>
          <w:lang w:val="en-US"/>
        </w:rPr>
        <w:t>The baseline waveform has been agreed in [2] as follows</w:t>
      </w:r>
    </w:p>
    <w:p w14:paraId="5BAD44F0" w14:textId="6E9B6C03" w:rsidR="00DC3A53" w:rsidRPr="00F35682" w:rsidRDefault="00DC3A53" w:rsidP="00DC3A53">
      <w:pPr>
        <w:ind w:firstLine="284"/>
        <w:rPr>
          <w:lang w:val="en-US"/>
        </w:rPr>
      </w:pPr>
      <w:r>
        <w:rPr>
          <w:lang w:val="en-US"/>
        </w:rPr>
        <w:t>QPSK</w:t>
      </w:r>
      <w:r w:rsidR="00993EA8">
        <w:rPr>
          <w:lang w:val="en-US"/>
        </w:rPr>
        <w:t xml:space="preserve">, </w:t>
      </w:r>
      <w:r>
        <w:rPr>
          <w:lang w:val="en-US"/>
        </w:rPr>
        <w:t>DFT-S-OFDM, 20 MHz, 15 kHz SCS, fully allocated and single interlace</w:t>
      </w:r>
      <w:r w:rsidR="00993EA8">
        <w:rPr>
          <w:lang w:val="en-US"/>
        </w:rPr>
        <w:t xml:space="preserve"> with 100 RB’s starting at RB #3</w:t>
      </w:r>
    </w:p>
    <w:p w14:paraId="39499810" w14:textId="0D6A1705" w:rsidR="00AF0715" w:rsidRDefault="00DC3A53" w:rsidP="00676DCA">
      <w:pPr>
        <w:rPr>
          <w:lang w:val="en-US"/>
        </w:rPr>
      </w:pPr>
      <w:r>
        <w:rPr>
          <w:lang w:val="en-US"/>
        </w:rPr>
        <w:t>A 20 MHz channel holds up to 106 RB’s according to NR spectrum utilization, where these RB’s are located at the center of the channel.  For CP-OFDM, all 106 RB’s can be assigned but for DFT-S-OFDM, the length of the allocation is limited to 2^a*3^b*5^c, but mapping is still according to the 106 RB’s of CP-OFDM.  For fully allocated</w:t>
      </w:r>
      <w:r w:rsidR="000C3601">
        <w:rPr>
          <w:lang w:val="en-US"/>
        </w:rPr>
        <w:t xml:space="preserve"> CP-OFDM waveforms, all 106 RB’s are allocated but for fully allocated DFT-S waveforms, only 100 RB’s are allocated.  </w:t>
      </w:r>
      <w:r w:rsidR="00993EA8">
        <w:rPr>
          <w:lang w:val="en-US"/>
        </w:rPr>
        <w:t>Except for the reference waveform which starts at RB3 and is therefore centered in the 106 RB channel, for all other waveforms used to derive the remaining MPR, t</w:t>
      </w:r>
      <w:r w:rsidR="000C3601">
        <w:rPr>
          <w:lang w:val="en-US"/>
        </w:rPr>
        <w:t>hese 100 RB’s are placed left justified in the 106 RB’s mapping so can be viewed as occupying RB’s 0 to 99 where RB’s 100 to 105 are empty.  The interlace-0 waveform is mapped as RB locations {0, 10, 20, 30, 40 … 100} with 11 active RB’s for CP-ODFM and RB locations {0, 10, 20, 30, 40 … 90} with 10 active RB’s for DFT-S-OFDM.</w:t>
      </w:r>
      <w:r w:rsidR="00993EA8">
        <w:rPr>
          <w:lang w:val="en-US"/>
        </w:rPr>
        <w:t xml:space="preserve">  </w:t>
      </w:r>
    </w:p>
    <w:p w14:paraId="743D3FC8" w14:textId="6C87DCDD" w:rsidR="000C3601" w:rsidRDefault="00670CBF" w:rsidP="00676DCA">
      <w:pPr>
        <w:rPr>
          <w:lang w:val="en-US"/>
        </w:rPr>
      </w:pPr>
      <w:r>
        <w:rPr>
          <w:lang w:val="en-US"/>
        </w:rPr>
        <w:t xml:space="preserve">The simulation results for this waveform are shown below in Table </w:t>
      </w:r>
      <w:r w:rsidR="004C7AF0">
        <w:rPr>
          <w:lang w:val="en-US"/>
        </w:rPr>
        <w:t>1</w:t>
      </w:r>
      <w:r>
        <w:rPr>
          <w:lang w:val="en-US"/>
        </w:rPr>
        <w:t xml:space="preserve">.  The table shows the maximum output power referred to the antenna port while simultaneously meeting the emission requirement.  The maximum output power is reported separately for each emission requirement to provide detail.  </w:t>
      </w:r>
      <w:r w:rsidR="004C7AF0">
        <w:rPr>
          <w:lang w:val="en-US"/>
        </w:rPr>
        <w:t xml:space="preserve">The SEM is decomposed into Region 1 (0 to -20 dBr) and Region 2 (-20 dBr to -28 dBr).  </w:t>
      </w:r>
      <w:r>
        <w:rPr>
          <w:lang w:val="en-US"/>
        </w:rPr>
        <w:t xml:space="preserve">However, the minimum of these output powers across all emission requirements is the maximum output power this PA is able to achieve while simultaneously meeting all emission requirements.  </w:t>
      </w:r>
    </w:p>
    <w:p w14:paraId="69BF2C25" w14:textId="1C041249" w:rsidR="004C7AF0" w:rsidRDefault="004C7AF0" w:rsidP="004C7AF0">
      <w:pPr>
        <w:pStyle w:val="Caption"/>
        <w:keepNext/>
        <w:jc w:val="center"/>
      </w:pPr>
      <w:r>
        <w:lastRenderedPageBreak/>
        <w:t xml:space="preserve">Table </w:t>
      </w:r>
      <w:r>
        <w:fldChar w:fldCharType="begin"/>
      </w:r>
      <w:r>
        <w:instrText xml:space="preserve"> SEQ Table \* ARABIC </w:instrText>
      </w:r>
      <w:r>
        <w:fldChar w:fldCharType="separate"/>
      </w:r>
      <w:r w:rsidR="00160586">
        <w:rPr>
          <w:noProof/>
        </w:rPr>
        <w:t>1</w:t>
      </w:r>
      <w:r>
        <w:fldChar w:fldCharType="end"/>
      </w:r>
      <w:r>
        <w:t>.  Maximum output power and MPR for baseline waveform</w:t>
      </w:r>
    </w:p>
    <w:tbl>
      <w:tblPr>
        <w:tblStyle w:val="TableGrid"/>
        <w:tblW w:w="0" w:type="auto"/>
        <w:tblLook w:val="04A0" w:firstRow="1" w:lastRow="0" w:firstColumn="1" w:lastColumn="0" w:noHBand="0" w:noVBand="1"/>
      </w:tblPr>
      <w:tblGrid>
        <w:gridCol w:w="820"/>
        <w:gridCol w:w="672"/>
        <w:gridCol w:w="1150"/>
        <w:gridCol w:w="912"/>
        <w:gridCol w:w="1124"/>
        <w:gridCol w:w="738"/>
        <w:gridCol w:w="804"/>
        <w:gridCol w:w="837"/>
        <w:gridCol w:w="837"/>
        <w:gridCol w:w="722"/>
      </w:tblGrid>
      <w:tr w:rsidR="00885828" w14:paraId="6DAC8223" w14:textId="090D31EA" w:rsidTr="00885828">
        <w:tc>
          <w:tcPr>
            <w:tcW w:w="820" w:type="dxa"/>
            <w:vMerge w:val="restart"/>
          </w:tcPr>
          <w:p w14:paraId="78FD62B2" w14:textId="07CF0AB9" w:rsidR="00885828" w:rsidRDefault="00885828" w:rsidP="00676DCA">
            <w:pPr>
              <w:rPr>
                <w:lang w:val="en-US"/>
              </w:rPr>
            </w:pPr>
            <w:r>
              <w:rPr>
                <w:lang w:val="en-US"/>
              </w:rPr>
              <w:t>ChBW</w:t>
            </w:r>
          </w:p>
        </w:tc>
        <w:tc>
          <w:tcPr>
            <w:tcW w:w="672" w:type="dxa"/>
            <w:vMerge w:val="restart"/>
          </w:tcPr>
          <w:p w14:paraId="2BC042D2" w14:textId="2AE7C515" w:rsidR="00885828" w:rsidRDefault="00885828" w:rsidP="00676DCA">
            <w:pPr>
              <w:rPr>
                <w:lang w:val="en-US"/>
              </w:rPr>
            </w:pPr>
            <w:r>
              <w:rPr>
                <w:lang w:val="en-US"/>
              </w:rPr>
              <w:t>SCS</w:t>
            </w:r>
          </w:p>
        </w:tc>
        <w:tc>
          <w:tcPr>
            <w:tcW w:w="1150" w:type="dxa"/>
            <w:vMerge w:val="restart"/>
          </w:tcPr>
          <w:p w14:paraId="09D04B62" w14:textId="2FD6C2EF" w:rsidR="00885828" w:rsidRDefault="00885828" w:rsidP="00676DCA">
            <w:pPr>
              <w:rPr>
                <w:lang w:val="en-US"/>
              </w:rPr>
            </w:pPr>
            <w:r>
              <w:rPr>
                <w:lang w:val="en-US"/>
              </w:rPr>
              <w:t>Modulation</w:t>
            </w:r>
          </w:p>
        </w:tc>
        <w:tc>
          <w:tcPr>
            <w:tcW w:w="912" w:type="dxa"/>
            <w:vMerge w:val="restart"/>
          </w:tcPr>
          <w:p w14:paraId="16E8A0F5" w14:textId="3386FB7F" w:rsidR="00885828" w:rsidRDefault="00885828" w:rsidP="00676DCA">
            <w:pPr>
              <w:rPr>
                <w:lang w:val="en-US"/>
              </w:rPr>
            </w:pPr>
            <w:r>
              <w:rPr>
                <w:lang w:val="en-US"/>
              </w:rPr>
              <w:t>DFT/CP</w:t>
            </w:r>
          </w:p>
        </w:tc>
        <w:tc>
          <w:tcPr>
            <w:tcW w:w="1124" w:type="dxa"/>
            <w:vMerge w:val="restart"/>
          </w:tcPr>
          <w:p w14:paraId="75738CE0" w14:textId="7B399CD5" w:rsidR="00885828" w:rsidRDefault="00885828" w:rsidP="00676DCA">
            <w:pPr>
              <w:rPr>
                <w:lang w:val="en-US"/>
              </w:rPr>
            </w:pPr>
            <w:r>
              <w:rPr>
                <w:lang w:val="en-US"/>
              </w:rPr>
              <w:t>Allocation</w:t>
            </w:r>
          </w:p>
        </w:tc>
        <w:tc>
          <w:tcPr>
            <w:tcW w:w="3216" w:type="dxa"/>
            <w:gridSpan w:val="4"/>
          </w:tcPr>
          <w:p w14:paraId="45EA7993" w14:textId="31ECB872" w:rsidR="00885828" w:rsidRDefault="00885828" w:rsidP="00676DCA">
            <w:pPr>
              <w:rPr>
                <w:lang w:val="en-US"/>
              </w:rPr>
            </w:pPr>
            <w:r>
              <w:rPr>
                <w:lang w:val="en-US"/>
              </w:rPr>
              <w:t>Achievable maximum output power (dBm)</w:t>
            </w:r>
          </w:p>
        </w:tc>
        <w:tc>
          <w:tcPr>
            <w:tcW w:w="722" w:type="dxa"/>
            <w:vMerge w:val="restart"/>
          </w:tcPr>
          <w:p w14:paraId="4F46E42D" w14:textId="4AD53914" w:rsidR="00885828" w:rsidRDefault="00885828" w:rsidP="00676DCA">
            <w:pPr>
              <w:rPr>
                <w:lang w:val="en-US"/>
              </w:rPr>
            </w:pPr>
            <w:r>
              <w:rPr>
                <w:lang w:val="en-US"/>
              </w:rPr>
              <w:t>PC5 MPR</w:t>
            </w:r>
          </w:p>
        </w:tc>
      </w:tr>
      <w:tr w:rsidR="00885828" w14:paraId="3B6B2335" w14:textId="794DFCE6" w:rsidTr="00885828">
        <w:tc>
          <w:tcPr>
            <w:tcW w:w="820" w:type="dxa"/>
            <w:vMerge/>
          </w:tcPr>
          <w:p w14:paraId="5209AA4E" w14:textId="53E15D8F" w:rsidR="00885828" w:rsidRDefault="00885828" w:rsidP="00676DCA">
            <w:pPr>
              <w:rPr>
                <w:lang w:val="en-US"/>
              </w:rPr>
            </w:pPr>
          </w:p>
        </w:tc>
        <w:tc>
          <w:tcPr>
            <w:tcW w:w="672" w:type="dxa"/>
            <w:vMerge/>
          </w:tcPr>
          <w:p w14:paraId="57D740C9" w14:textId="66717D7B" w:rsidR="00885828" w:rsidRDefault="00885828" w:rsidP="00676DCA">
            <w:pPr>
              <w:rPr>
                <w:lang w:val="en-US"/>
              </w:rPr>
            </w:pPr>
          </w:p>
        </w:tc>
        <w:tc>
          <w:tcPr>
            <w:tcW w:w="1150" w:type="dxa"/>
            <w:vMerge/>
          </w:tcPr>
          <w:p w14:paraId="77DD3FAD" w14:textId="1EB56455" w:rsidR="00885828" w:rsidRDefault="00885828" w:rsidP="00676DCA">
            <w:pPr>
              <w:rPr>
                <w:lang w:val="en-US"/>
              </w:rPr>
            </w:pPr>
          </w:p>
        </w:tc>
        <w:tc>
          <w:tcPr>
            <w:tcW w:w="912" w:type="dxa"/>
            <w:vMerge/>
          </w:tcPr>
          <w:p w14:paraId="7DE0B5D2" w14:textId="3B7C8855" w:rsidR="00885828" w:rsidRDefault="00885828" w:rsidP="00676DCA">
            <w:pPr>
              <w:rPr>
                <w:lang w:val="en-US"/>
              </w:rPr>
            </w:pPr>
          </w:p>
        </w:tc>
        <w:tc>
          <w:tcPr>
            <w:tcW w:w="1124" w:type="dxa"/>
            <w:vMerge/>
          </w:tcPr>
          <w:p w14:paraId="30AC41BC" w14:textId="74FBCECE" w:rsidR="00885828" w:rsidRDefault="00885828" w:rsidP="00676DCA">
            <w:pPr>
              <w:rPr>
                <w:lang w:val="en-US"/>
              </w:rPr>
            </w:pPr>
          </w:p>
        </w:tc>
        <w:tc>
          <w:tcPr>
            <w:tcW w:w="738" w:type="dxa"/>
          </w:tcPr>
          <w:p w14:paraId="5B629A4B" w14:textId="755963F1" w:rsidR="00885828" w:rsidRDefault="00885828" w:rsidP="00676DCA">
            <w:pPr>
              <w:rPr>
                <w:lang w:val="en-US"/>
              </w:rPr>
            </w:pPr>
            <w:r>
              <w:rPr>
                <w:lang w:val="en-US"/>
              </w:rPr>
              <w:t>EVM</w:t>
            </w:r>
          </w:p>
        </w:tc>
        <w:tc>
          <w:tcPr>
            <w:tcW w:w="804" w:type="dxa"/>
          </w:tcPr>
          <w:p w14:paraId="70C616A5" w14:textId="4C8B0FC4" w:rsidR="00885828" w:rsidRDefault="00885828" w:rsidP="00676DCA">
            <w:pPr>
              <w:rPr>
                <w:lang w:val="en-US"/>
              </w:rPr>
            </w:pPr>
            <w:r>
              <w:rPr>
                <w:lang w:val="en-US"/>
              </w:rPr>
              <w:t>ACLR (27 dB)</w:t>
            </w:r>
          </w:p>
        </w:tc>
        <w:tc>
          <w:tcPr>
            <w:tcW w:w="837" w:type="dxa"/>
          </w:tcPr>
          <w:p w14:paraId="7A5FAB41" w14:textId="4607B657" w:rsidR="00885828" w:rsidRDefault="00885828" w:rsidP="00676DCA">
            <w:pPr>
              <w:rPr>
                <w:lang w:val="en-US"/>
              </w:rPr>
            </w:pPr>
            <w:r>
              <w:rPr>
                <w:lang w:val="en-US"/>
              </w:rPr>
              <w:t>SEM Region 1</w:t>
            </w:r>
          </w:p>
        </w:tc>
        <w:tc>
          <w:tcPr>
            <w:tcW w:w="837" w:type="dxa"/>
          </w:tcPr>
          <w:p w14:paraId="4339CB6F" w14:textId="11F92A34" w:rsidR="00885828" w:rsidRDefault="00885828" w:rsidP="00676DCA">
            <w:pPr>
              <w:rPr>
                <w:lang w:val="en-US"/>
              </w:rPr>
            </w:pPr>
            <w:r>
              <w:rPr>
                <w:lang w:val="en-US"/>
              </w:rPr>
              <w:t>SEM Region 2</w:t>
            </w:r>
          </w:p>
        </w:tc>
        <w:tc>
          <w:tcPr>
            <w:tcW w:w="722" w:type="dxa"/>
            <w:vMerge/>
          </w:tcPr>
          <w:p w14:paraId="1B3E2DAE" w14:textId="7DCA0957" w:rsidR="00885828" w:rsidRDefault="00885828" w:rsidP="00676DCA">
            <w:pPr>
              <w:rPr>
                <w:lang w:val="en-US"/>
              </w:rPr>
            </w:pPr>
          </w:p>
        </w:tc>
      </w:tr>
      <w:tr w:rsidR="00885828" w14:paraId="0C660593" w14:textId="5A22B4C6" w:rsidTr="00885828">
        <w:tc>
          <w:tcPr>
            <w:tcW w:w="820" w:type="dxa"/>
          </w:tcPr>
          <w:p w14:paraId="18328E89" w14:textId="497610A1" w:rsidR="00885828" w:rsidRDefault="00885828" w:rsidP="00885828">
            <w:pPr>
              <w:rPr>
                <w:lang w:val="en-US"/>
              </w:rPr>
            </w:pPr>
            <w:r>
              <w:rPr>
                <w:lang w:val="en-US"/>
              </w:rPr>
              <w:t>20</w:t>
            </w:r>
          </w:p>
        </w:tc>
        <w:tc>
          <w:tcPr>
            <w:tcW w:w="672" w:type="dxa"/>
          </w:tcPr>
          <w:p w14:paraId="6692CEEC" w14:textId="4B1275FC" w:rsidR="00885828" w:rsidRDefault="00885828" w:rsidP="00885828">
            <w:pPr>
              <w:rPr>
                <w:lang w:val="en-US"/>
              </w:rPr>
            </w:pPr>
            <w:r>
              <w:rPr>
                <w:lang w:val="en-US"/>
              </w:rPr>
              <w:t>15</w:t>
            </w:r>
          </w:p>
        </w:tc>
        <w:tc>
          <w:tcPr>
            <w:tcW w:w="1150" w:type="dxa"/>
          </w:tcPr>
          <w:p w14:paraId="29191392" w14:textId="415A670C" w:rsidR="00885828" w:rsidRDefault="00885828" w:rsidP="00885828">
            <w:pPr>
              <w:rPr>
                <w:lang w:val="en-US"/>
              </w:rPr>
            </w:pPr>
            <w:r>
              <w:rPr>
                <w:lang w:val="en-US"/>
              </w:rPr>
              <w:t>QPSK</w:t>
            </w:r>
          </w:p>
        </w:tc>
        <w:tc>
          <w:tcPr>
            <w:tcW w:w="912" w:type="dxa"/>
          </w:tcPr>
          <w:p w14:paraId="421087BA" w14:textId="209D44BD" w:rsidR="00885828" w:rsidRDefault="00885828" w:rsidP="00885828">
            <w:pPr>
              <w:rPr>
                <w:lang w:val="en-US"/>
              </w:rPr>
            </w:pPr>
            <w:r>
              <w:rPr>
                <w:lang w:val="en-US"/>
              </w:rPr>
              <w:t>CP</w:t>
            </w:r>
          </w:p>
        </w:tc>
        <w:tc>
          <w:tcPr>
            <w:tcW w:w="1124" w:type="dxa"/>
          </w:tcPr>
          <w:p w14:paraId="0F33D38C" w14:textId="29EBA233" w:rsidR="00885828" w:rsidRDefault="00885828" w:rsidP="00885828">
            <w:pPr>
              <w:rPr>
                <w:lang w:val="en-US"/>
              </w:rPr>
            </w:pPr>
            <w:r>
              <w:rPr>
                <w:lang w:val="en-US"/>
              </w:rPr>
              <w:t>Interlace_0</w:t>
            </w:r>
          </w:p>
        </w:tc>
        <w:tc>
          <w:tcPr>
            <w:tcW w:w="738" w:type="dxa"/>
            <w:vAlign w:val="bottom"/>
          </w:tcPr>
          <w:p w14:paraId="524767B1" w14:textId="0445A269" w:rsidR="00885828" w:rsidRPr="00885828" w:rsidRDefault="00885828" w:rsidP="00885828">
            <w:pPr>
              <w:rPr>
                <w:highlight w:val="yellow"/>
                <w:lang w:val="en-US"/>
              </w:rPr>
            </w:pPr>
            <w:r w:rsidRPr="00885828">
              <w:rPr>
                <w:color w:val="000000"/>
              </w:rPr>
              <w:t>17.1</w:t>
            </w:r>
          </w:p>
        </w:tc>
        <w:tc>
          <w:tcPr>
            <w:tcW w:w="804" w:type="dxa"/>
            <w:vAlign w:val="bottom"/>
          </w:tcPr>
          <w:p w14:paraId="1861D63B" w14:textId="4E7B4775" w:rsidR="00885828" w:rsidRPr="00885828" w:rsidRDefault="00885828" w:rsidP="00885828">
            <w:pPr>
              <w:rPr>
                <w:lang w:val="en-US"/>
              </w:rPr>
            </w:pPr>
            <w:r w:rsidRPr="00885828">
              <w:rPr>
                <w:color w:val="000000"/>
              </w:rPr>
              <w:t>17.1</w:t>
            </w:r>
          </w:p>
        </w:tc>
        <w:tc>
          <w:tcPr>
            <w:tcW w:w="837" w:type="dxa"/>
            <w:vAlign w:val="bottom"/>
          </w:tcPr>
          <w:p w14:paraId="7C64629B" w14:textId="15E1F83E" w:rsidR="00885828" w:rsidRPr="00885828" w:rsidRDefault="00885828" w:rsidP="00885828">
            <w:pPr>
              <w:rPr>
                <w:lang w:val="en-US"/>
              </w:rPr>
            </w:pPr>
            <w:r w:rsidRPr="00885828">
              <w:rPr>
                <w:color w:val="000000"/>
              </w:rPr>
              <w:t>20.8</w:t>
            </w:r>
          </w:p>
        </w:tc>
        <w:tc>
          <w:tcPr>
            <w:tcW w:w="837" w:type="dxa"/>
            <w:vAlign w:val="bottom"/>
          </w:tcPr>
          <w:p w14:paraId="3227D7F5" w14:textId="42A33441" w:rsidR="00885828" w:rsidRPr="00885828" w:rsidRDefault="00885828" w:rsidP="00885828">
            <w:pPr>
              <w:rPr>
                <w:lang w:val="en-US"/>
              </w:rPr>
            </w:pPr>
            <w:r w:rsidRPr="00885828">
              <w:rPr>
                <w:color w:val="000000"/>
              </w:rPr>
              <w:t>16.9</w:t>
            </w:r>
          </w:p>
        </w:tc>
        <w:tc>
          <w:tcPr>
            <w:tcW w:w="722" w:type="dxa"/>
            <w:vAlign w:val="bottom"/>
          </w:tcPr>
          <w:p w14:paraId="3D94B163" w14:textId="69811496" w:rsidR="00885828" w:rsidRPr="00885828" w:rsidRDefault="00885828" w:rsidP="00885828">
            <w:pPr>
              <w:rPr>
                <w:lang w:val="en-US"/>
              </w:rPr>
            </w:pPr>
            <w:r w:rsidRPr="00885828">
              <w:rPr>
                <w:color w:val="000000"/>
              </w:rPr>
              <w:t>3.1</w:t>
            </w:r>
          </w:p>
        </w:tc>
      </w:tr>
      <w:tr w:rsidR="00885828" w14:paraId="593C302F" w14:textId="7C71FA39" w:rsidTr="00885828">
        <w:tc>
          <w:tcPr>
            <w:tcW w:w="820" w:type="dxa"/>
          </w:tcPr>
          <w:p w14:paraId="40F08D60" w14:textId="3A272135" w:rsidR="00885828" w:rsidRDefault="00885828" w:rsidP="00885828">
            <w:pPr>
              <w:rPr>
                <w:lang w:val="en-US"/>
              </w:rPr>
            </w:pPr>
            <w:r>
              <w:rPr>
                <w:lang w:val="en-US"/>
              </w:rPr>
              <w:t>20</w:t>
            </w:r>
          </w:p>
        </w:tc>
        <w:tc>
          <w:tcPr>
            <w:tcW w:w="672" w:type="dxa"/>
          </w:tcPr>
          <w:p w14:paraId="676C85D2" w14:textId="5C32D311" w:rsidR="00885828" w:rsidRDefault="00885828" w:rsidP="00885828">
            <w:pPr>
              <w:rPr>
                <w:lang w:val="en-US"/>
              </w:rPr>
            </w:pPr>
            <w:r>
              <w:rPr>
                <w:lang w:val="en-US"/>
              </w:rPr>
              <w:t>15</w:t>
            </w:r>
          </w:p>
        </w:tc>
        <w:tc>
          <w:tcPr>
            <w:tcW w:w="1150" w:type="dxa"/>
          </w:tcPr>
          <w:p w14:paraId="4956C359" w14:textId="5D351226" w:rsidR="00885828" w:rsidRDefault="00885828" w:rsidP="00885828">
            <w:pPr>
              <w:rPr>
                <w:lang w:val="en-US"/>
              </w:rPr>
            </w:pPr>
            <w:r>
              <w:rPr>
                <w:lang w:val="en-US"/>
              </w:rPr>
              <w:t>QPSK</w:t>
            </w:r>
          </w:p>
        </w:tc>
        <w:tc>
          <w:tcPr>
            <w:tcW w:w="912" w:type="dxa"/>
          </w:tcPr>
          <w:p w14:paraId="2091030D" w14:textId="7A48F95F" w:rsidR="00885828" w:rsidRDefault="00885828" w:rsidP="00885828">
            <w:pPr>
              <w:rPr>
                <w:lang w:val="en-US"/>
              </w:rPr>
            </w:pPr>
            <w:r>
              <w:rPr>
                <w:lang w:val="en-US"/>
              </w:rPr>
              <w:t>DFT-S</w:t>
            </w:r>
          </w:p>
        </w:tc>
        <w:tc>
          <w:tcPr>
            <w:tcW w:w="1124" w:type="dxa"/>
          </w:tcPr>
          <w:p w14:paraId="762EDBC4" w14:textId="11E9F4C4" w:rsidR="00885828" w:rsidRDefault="00885828" w:rsidP="00885828">
            <w:pPr>
              <w:rPr>
                <w:lang w:val="en-US"/>
              </w:rPr>
            </w:pPr>
            <w:r>
              <w:rPr>
                <w:lang w:val="en-US"/>
              </w:rPr>
              <w:t>Interlace_0</w:t>
            </w:r>
          </w:p>
        </w:tc>
        <w:tc>
          <w:tcPr>
            <w:tcW w:w="738" w:type="dxa"/>
            <w:vAlign w:val="bottom"/>
          </w:tcPr>
          <w:p w14:paraId="7EB1EA6E" w14:textId="4480BB2C" w:rsidR="00885828" w:rsidRPr="00885828" w:rsidRDefault="00885828" w:rsidP="00885828">
            <w:pPr>
              <w:rPr>
                <w:highlight w:val="yellow"/>
                <w:lang w:val="en-US"/>
              </w:rPr>
            </w:pPr>
            <w:r w:rsidRPr="00885828">
              <w:rPr>
                <w:color w:val="000000"/>
              </w:rPr>
              <w:t>18.6</w:t>
            </w:r>
          </w:p>
        </w:tc>
        <w:tc>
          <w:tcPr>
            <w:tcW w:w="804" w:type="dxa"/>
            <w:vAlign w:val="bottom"/>
          </w:tcPr>
          <w:p w14:paraId="0A7B8476" w14:textId="29782F1B" w:rsidR="00885828" w:rsidRPr="00885828" w:rsidRDefault="00885828" w:rsidP="00885828">
            <w:pPr>
              <w:rPr>
                <w:lang w:val="en-US"/>
              </w:rPr>
            </w:pPr>
            <w:r w:rsidRPr="00885828">
              <w:rPr>
                <w:color w:val="000000"/>
              </w:rPr>
              <w:t>18.3</w:t>
            </w:r>
          </w:p>
        </w:tc>
        <w:tc>
          <w:tcPr>
            <w:tcW w:w="837" w:type="dxa"/>
            <w:vAlign w:val="bottom"/>
          </w:tcPr>
          <w:p w14:paraId="3F955824" w14:textId="4AC76776" w:rsidR="00885828" w:rsidRPr="00885828" w:rsidRDefault="00885828" w:rsidP="00885828">
            <w:pPr>
              <w:rPr>
                <w:lang w:val="en-US"/>
              </w:rPr>
            </w:pPr>
            <w:r w:rsidRPr="00885828">
              <w:rPr>
                <w:color w:val="000000"/>
              </w:rPr>
              <w:t>21.1</w:t>
            </w:r>
          </w:p>
        </w:tc>
        <w:tc>
          <w:tcPr>
            <w:tcW w:w="837" w:type="dxa"/>
            <w:vAlign w:val="bottom"/>
          </w:tcPr>
          <w:p w14:paraId="5F633C89" w14:textId="46CD6F9D" w:rsidR="00885828" w:rsidRPr="00885828" w:rsidRDefault="00885828" w:rsidP="00885828">
            <w:pPr>
              <w:rPr>
                <w:lang w:val="en-US"/>
              </w:rPr>
            </w:pPr>
            <w:r w:rsidRPr="00885828">
              <w:rPr>
                <w:color w:val="000000"/>
              </w:rPr>
              <w:t>18.4</w:t>
            </w:r>
          </w:p>
        </w:tc>
        <w:tc>
          <w:tcPr>
            <w:tcW w:w="722" w:type="dxa"/>
            <w:vAlign w:val="bottom"/>
          </w:tcPr>
          <w:p w14:paraId="7D163D57" w14:textId="72C47472" w:rsidR="00885828" w:rsidRPr="00885828" w:rsidRDefault="00885828" w:rsidP="00885828">
            <w:pPr>
              <w:rPr>
                <w:lang w:val="en-US"/>
              </w:rPr>
            </w:pPr>
            <w:r w:rsidRPr="00885828">
              <w:rPr>
                <w:color w:val="000000"/>
              </w:rPr>
              <w:t>1.7</w:t>
            </w:r>
          </w:p>
        </w:tc>
      </w:tr>
      <w:tr w:rsidR="00885828" w14:paraId="2E89C8BE" w14:textId="040A2551" w:rsidTr="00885828">
        <w:tc>
          <w:tcPr>
            <w:tcW w:w="820" w:type="dxa"/>
          </w:tcPr>
          <w:p w14:paraId="75116565" w14:textId="33770B26" w:rsidR="00885828" w:rsidRDefault="00885828" w:rsidP="00885828">
            <w:pPr>
              <w:rPr>
                <w:lang w:val="en-US"/>
              </w:rPr>
            </w:pPr>
            <w:r>
              <w:rPr>
                <w:lang w:val="en-US"/>
              </w:rPr>
              <w:t>20</w:t>
            </w:r>
          </w:p>
        </w:tc>
        <w:tc>
          <w:tcPr>
            <w:tcW w:w="672" w:type="dxa"/>
          </w:tcPr>
          <w:p w14:paraId="376BCA3B" w14:textId="12580305" w:rsidR="00885828" w:rsidRDefault="00885828" w:rsidP="00885828">
            <w:pPr>
              <w:rPr>
                <w:lang w:val="en-US"/>
              </w:rPr>
            </w:pPr>
            <w:r>
              <w:rPr>
                <w:lang w:val="en-US"/>
              </w:rPr>
              <w:t>15</w:t>
            </w:r>
          </w:p>
        </w:tc>
        <w:tc>
          <w:tcPr>
            <w:tcW w:w="1150" w:type="dxa"/>
          </w:tcPr>
          <w:p w14:paraId="3D39FAB2" w14:textId="2FEF6C49" w:rsidR="00885828" w:rsidRDefault="00885828" w:rsidP="00885828">
            <w:pPr>
              <w:rPr>
                <w:lang w:val="en-US"/>
              </w:rPr>
            </w:pPr>
            <w:r>
              <w:rPr>
                <w:lang w:val="en-US"/>
              </w:rPr>
              <w:t>QPSK</w:t>
            </w:r>
          </w:p>
        </w:tc>
        <w:tc>
          <w:tcPr>
            <w:tcW w:w="912" w:type="dxa"/>
          </w:tcPr>
          <w:p w14:paraId="74536084" w14:textId="2996E556" w:rsidR="00885828" w:rsidRDefault="00885828" w:rsidP="00885828">
            <w:pPr>
              <w:rPr>
                <w:lang w:val="en-US"/>
              </w:rPr>
            </w:pPr>
            <w:r>
              <w:rPr>
                <w:lang w:val="en-US"/>
              </w:rPr>
              <w:t>CP</w:t>
            </w:r>
          </w:p>
        </w:tc>
        <w:tc>
          <w:tcPr>
            <w:tcW w:w="1124" w:type="dxa"/>
          </w:tcPr>
          <w:p w14:paraId="3DAAB0B3" w14:textId="7FDD23E8" w:rsidR="00885828" w:rsidRDefault="00885828" w:rsidP="00885828">
            <w:pPr>
              <w:rPr>
                <w:lang w:val="en-US"/>
              </w:rPr>
            </w:pPr>
            <w:r>
              <w:rPr>
                <w:lang w:val="en-US"/>
              </w:rPr>
              <w:t>Full</w:t>
            </w:r>
          </w:p>
        </w:tc>
        <w:tc>
          <w:tcPr>
            <w:tcW w:w="738" w:type="dxa"/>
            <w:vAlign w:val="bottom"/>
          </w:tcPr>
          <w:p w14:paraId="58498989" w14:textId="1E5B10D7" w:rsidR="00885828" w:rsidRPr="00885828" w:rsidRDefault="00885828" w:rsidP="00885828">
            <w:pPr>
              <w:rPr>
                <w:highlight w:val="yellow"/>
                <w:lang w:val="en-US"/>
              </w:rPr>
            </w:pPr>
            <w:r w:rsidRPr="00885828">
              <w:rPr>
                <w:color w:val="000000"/>
              </w:rPr>
              <w:t>16.8</w:t>
            </w:r>
          </w:p>
        </w:tc>
        <w:tc>
          <w:tcPr>
            <w:tcW w:w="804" w:type="dxa"/>
            <w:vAlign w:val="bottom"/>
          </w:tcPr>
          <w:p w14:paraId="182E23B0" w14:textId="276680A1" w:rsidR="00885828" w:rsidRPr="00885828" w:rsidRDefault="00885828" w:rsidP="00885828">
            <w:pPr>
              <w:rPr>
                <w:lang w:val="en-US"/>
              </w:rPr>
            </w:pPr>
            <w:r w:rsidRPr="00885828">
              <w:rPr>
                <w:color w:val="000000"/>
              </w:rPr>
              <w:t>17.2</w:t>
            </w:r>
          </w:p>
        </w:tc>
        <w:tc>
          <w:tcPr>
            <w:tcW w:w="837" w:type="dxa"/>
            <w:vAlign w:val="bottom"/>
          </w:tcPr>
          <w:p w14:paraId="3D1BE563" w14:textId="0C322D25" w:rsidR="00885828" w:rsidRPr="00885828" w:rsidRDefault="00885828" w:rsidP="00885828">
            <w:pPr>
              <w:rPr>
                <w:lang w:val="en-US"/>
              </w:rPr>
            </w:pPr>
            <w:r w:rsidRPr="00885828">
              <w:rPr>
                <w:color w:val="000000"/>
              </w:rPr>
              <w:t>18.2</w:t>
            </w:r>
          </w:p>
        </w:tc>
        <w:tc>
          <w:tcPr>
            <w:tcW w:w="837" w:type="dxa"/>
            <w:vAlign w:val="bottom"/>
          </w:tcPr>
          <w:p w14:paraId="723BE79F" w14:textId="596ECF59" w:rsidR="00885828" w:rsidRPr="00885828" w:rsidRDefault="00885828" w:rsidP="00885828">
            <w:pPr>
              <w:rPr>
                <w:lang w:val="en-US"/>
              </w:rPr>
            </w:pPr>
            <w:r w:rsidRPr="00885828">
              <w:rPr>
                <w:color w:val="000000"/>
              </w:rPr>
              <w:t>17.2</w:t>
            </w:r>
          </w:p>
        </w:tc>
        <w:tc>
          <w:tcPr>
            <w:tcW w:w="722" w:type="dxa"/>
            <w:vAlign w:val="bottom"/>
          </w:tcPr>
          <w:p w14:paraId="7F31A4BC" w14:textId="532AAB60" w:rsidR="00885828" w:rsidRPr="00885828" w:rsidRDefault="00885828" w:rsidP="00885828">
            <w:pPr>
              <w:rPr>
                <w:lang w:val="en-US"/>
              </w:rPr>
            </w:pPr>
            <w:r w:rsidRPr="00885828">
              <w:rPr>
                <w:color w:val="000000"/>
              </w:rPr>
              <w:t>3.2</w:t>
            </w:r>
          </w:p>
        </w:tc>
      </w:tr>
      <w:tr w:rsidR="00885828" w14:paraId="3E0CEFC2" w14:textId="69EA7BF0" w:rsidTr="00885828">
        <w:tc>
          <w:tcPr>
            <w:tcW w:w="820" w:type="dxa"/>
          </w:tcPr>
          <w:p w14:paraId="76E6F205" w14:textId="31F26F6D" w:rsidR="00885828" w:rsidRDefault="00885828" w:rsidP="00885828">
            <w:pPr>
              <w:rPr>
                <w:lang w:val="en-US"/>
              </w:rPr>
            </w:pPr>
            <w:r>
              <w:rPr>
                <w:lang w:val="en-US"/>
              </w:rPr>
              <w:t>20</w:t>
            </w:r>
          </w:p>
        </w:tc>
        <w:tc>
          <w:tcPr>
            <w:tcW w:w="672" w:type="dxa"/>
          </w:tcPr>
          <w:p w14:paraId="14DF9138" w14:textId="0F2CD097" w:rsidR="00885828" w:rsidRDefault="00885828" w:rsidP="00885828">
            <w:pPr>
              <w:rPr>
                <w:lang w:val="en-US"/>
              </w:rPr>
            </w:pPr>
            <w:r>
              <w:rPr>
                <w:lang w:val="en-US"/>
              </w:rPr>
              <w:t>15</w:t>
            </w:r>
          </w:p>
        </w:tc>
        <w:tc>
          <w:tcPr>
            <w:tcW w:w="1150" w:type="dxa"/>
          </w:tcPr>
          <w:p w14:paraId="5FD2DE4B" w14:textId="45D147B2" w:rsidR="00885828" w:rsidRDefault="00885828" w:rsidP="00885828">
            <w:pPr>
              <w:rPr>
                <w:lang w:val="en-US"/>
              </w:rPr>
            </w:pPr>
            <w:r>
              <w:rPr>
                <w:lang w:val="en-US"/>
              </w:rPr>
              <w:t>QPSK</w:t>
            </w:r>
          </w:p>
        </w:tc>
        <w:tc>
          <w:tcPr>
            <w:tcW w:w="912" w:type="dxa"/>
          </w:tcPr>
          <w:p w14:paraId="37A6D1FE" w14:textId="015CDA12" w:rsidR="00885828" w:rsidRDefault="00885828" w:rsidP="00885828">
            <w:pPr>
              <w:rPr>
                <w:lang w:val="en-US"/>
              </w:rPr>
            </w:pPr>
            <w:r>
              <w:rPr>
                <w:lang w:val="en-US"/>
              </w:rPr>
              <w:t>DFT-S</w:t>
            </w:r>
          </w:p>
        </w:tc>
        <w:tc>
          <w:tcPr>
            <w:tcW w:w="1124" w:type="dxa"/>
          </w:tcPr>
          <w:p w14:paraId="15D2C296" w14:textId="56A7EA15" w:rsidR="00885828" w:rsidRDefault="00885828" w:rsidP="00885828">
            <w:pPr>
              <w:rPr>
                <w:lang w:val="en-US"/>
              </w:rPr>
            </w:pPr>
            <w:r>
              <w:rPr>
                <w:lang w:val="en-US"/>
              </w:rPr>
              <w:t>Full</w:t>
            </w:r>
          </w:p>
        </w:tc>
        <w:tc>
          <w:tcPr>
            <w:tcW w:w="738" w:type="dxa"/>
            <w:vAlign w:val="bottom"/>
          </w:tcPr>
          <w:p w14:paraId="517FA8A4" w14:textId="5F279EFF" w:rsidR="00885828" w:rsidRPr="00885828" w:rsidRDefault="00885828" w:rsidP="00885828">
            <w:pPr>
              <w:rPr>
                <w:highlight w:val="yellow"/>
                <w:lang w:val="en-US"/>
              </w:rPr>
            </w:pPr>
            <w:r w:rsidRPr="00885828">
              <w:rPr>
                <w:color w:val="000000"/>
              </w:rPr>
              <w:t>19.4</w:t>
            </w:r>
          </w:p>
        </w:tc>
        <w:tc>
          <w:tcPr>
            <w:tcW w:w="804" w:type="dxa"/>
            <w:vAlign w:val="bottom"/>
          </w:tcPr>
          <w:p w14:paraId="2975859A" w14:textId="6D78C231" w:rsidR="00885828" w:rsidRPr="00885828" w:rsidRDefault="00885828" w:rsidP="00885828">
            <w:pPr>
              <w:rPr>
                <w:lang w:val="en-US"/>
              </w:rPr>
            </w:pPr>
            <w:r w:rsidRPr="00885828">
              <w:rPr>
                <w:color w:val="000000"/>
              </w:rPr>
              <w:t>19.1</w:t>
            </w:r>
          </w:p>
        </w:tc>
        <w:tc>
          <w:tcPr>
            <w:tcW w:w="837" w:type="dxa"/>
            <w:vAlign w:val="bottom"/>
          </w:tcPr>
          <w:p w14:paraId="1C933F9C" w14:textId="4B863069" w:rsidR="00885828" w:rsidRPr="00885828" w:rsidRDefault="00885828" w:rsidP="00885828">
            <w:pPr>
              <w:rPr>
                <w:lang w:val="en-US"/>
              </w:rPr>
            </w:pPr>
            <w:r w:rsidRPr="00885828">
              <w:rPr>
                <w:color w:val="000000"/>
              </w:rPr>
              <w:t>20.0</w:t>
            </w:r>
          </w:p>
        </w:tc>
        <w:tc>
          <w:tcPr>
            <w:tcW w:w="837" w:type="dxa"/>
            <w:vAlign w:val="bottom"/>
          </w:tcPr>
          <w:p w14:paraId="57FC1545" w14:textId="5E595EEB" w:rsidR="00885828" w:rsidRPr="00885828" w:rsidRDefault="00885828" w:rsidP="00885828">
            <w:pPr>
              <w:rPr>
                <w:lang w:val="en-US"/>
              </w:rPr>
            </w:pPr>
            <w:r w:rsidRPr="00885828">
              <w:rPr>
                <w:color w:val="000000"/>
              </w:rPr>
              <w:t>19.1</w:t>
            </w:r>
          </w:p>
        </w:tc>
        <w:tc>
          <w:tcPr>
            <w:tcW w:w="722" w:type="dxa"/>
            <w:vAlign w:val="bottom"/>
          </w:tcPr>
          <w:p w14:paraId="7CC8CA7C" w14:textId="518D42AA" w:rsidR="00885828" w:rsidRPr="00885828" w:rsidRDefault="00885828" w:rsidP="00885828">
            <w:pPr>
              <w:rPr>
                <w:lang w:val="en-US"/>
              </w:rPr>
            </w:pPr>
            <w:r w:rsidRPr="00885828">
              <w:rPr>
                <w:color w:val="000000"/>
              </w:rPr>
              <w:t>0.9</w:t>
            </w:r>
          </w:p>
        </w:tc>
      </w:tr>
    </w:tbl>
    <w:p w14:paraId="17F86244" w14:textId="6A8FC1E5" w:rsidR="00670CBF" w:rsidRDefault="00670CBF" w:rsidP="00676DCA">
      <w:pPr>
        <w:rPr>
          <w:lang w:val="en-US"/>
        </w:rPr>
      </w:pPr>
    </w:p>
    <w:p w14:paraId="2A8B72A7" w14:textId="778A34A2" w:rsidR="00993EA8" w:rsidRDefault="00993EA8" w:rsidP="00676DCA">
      <w:pPr>
        <w:rPr>
          <w:lang w:val="en-US"/>
        </w:rPr>
      </w:pPr>
      <w:r>
        <w:rPr>
          <w:lang w:val="en-US"/>
        </w:rPr>
        <w:t>Compared to previously presented results in [1], the relaxed PA EVM budget allows for smaller MPR</w:t>
      </w:r>
      <w:r w:rsidR="00356C16">
        <w:rPr>
          <w:lang w:val="en-US"/>
        </w:rPr>
        <w:t xml:space="preserve"> with QPSK now limited by 27 dB ACLR rather than EVM.  </w:t>
      </w:r>
      <w:r w:rsidR="00885828">
        <w:rPr>
          <w:lang w:val="en-US"/>
        </w:rPr>
        <w:t>T</w:t>
      </w:r>
      <w:r w:rsidR="00356C16">
        <w:rPr>
          <w:lang w:val="en-US"/>
        </w:rPr>
        <w:t xml:space="preserve">he 1 dB calibration setpoint was implemented </w:t>
      </w:r>
      <w:r w:rsidR="00885828">
        <w:rPr>
          <w:lang w:val="en-US"/>
        </w:rPr>
        <w:t xml:space="preserve">in simulation </w:t>
      </w:r>
      <w:r w:rsidR="00356C16">
        <w:rPr>
          <w:lang w:val="en-US"/>
        </w:rPr>
        <w:t>with the same PA model, but applied as an offset to its output power delivered at the antenna port.  For the purpose of this simulation, the PA was not “redesigned”; i.e., its fundamental linearity characteristic not modified except for shifting in power</w:t>
      </w:r>
      <w:r w:rsidR="00885828">
        <w:rPr>
          <w:lang w:val="en-US"/>
        </w:rPr>
        <w:t xml:space="preserve"> using the conventional approach to determine calibration offset.</w:t>
      </w:r>
    </w:p>
    <w:p w14:paraId="135482D7" w14:textId="12809CFD" w:rsidR="00806420" w:rsidRDefault="00F3615B" w:rsidP="00806420">
      <w:pPr>
        <w:pStyle w:val="Heading2"/>
        <w:rPr>
          <w:lang w:val="en-US"/>
        </w:rPr>
      </w:pPr>
      <w:r>
        <w:rPr>
          <w:lang w:val="en-US"/>
        </w:rPr>
        <w:t>Simulation</w:t>
      </w:r>
      <w:r w:rsidR="00806420">
        <w:rPr>
          <w:lang w:val="en-US"/>
        </w:rPr>
        <w:t xml:space="preserve"> result</w:t>
      </w:r>
    </w:p>
    <w:p w14:paraId="43261911" w14:textId="19465259" w:rsidR="00C6560E" w:rsidRDefault="00C6560E" w:rsidP="00676DCA">
      <w:pPr>
        <w:rPr>
          <w:lang w:val="en-US"/>
        </w:rPr>
      </w:pPr>
      <w:r>
        <w:rPr>
          <w:lang w:val="en-US"/>
        </w:rPr>
        <w:t>A more exhaustive simulation suite was run to derive an MPR table.  In addition to the baseline parameters described above, the following aspects were also simulated.</w:t>
      </w:r>
    </w:p>
    <w:p w14:paraId="39D1DF0C" w14:textId="2A7CB4B8" w:rsidR="00C6560E" w:rsidRDefault="00C6560E" w:rsidP="00676DCA">
      <w:pPr>
        <w:rPr>
          <w:lang w:val="en-US"/>
        </w:rPr>
      </w:pPr>
      <w:r>
        <w:rPr>
          <w:lang w:val="en-US"/>
        </w:rPr>
        <w:t>All possible allocations for interlaced waveforms were simulated initially.  However, it was found that the full allocation and interlace-0 allocation waveforms could bound the spread of MPR values.  Moreover, the spread of MPR values was not found to be significant to warrant further dissecting the allocation to identify waveforms with mid-point MPR.  Therefore, simulations were only run for these two waveforms recognizing also that eLAA MPR was also derived based on two similar waveforms.</w:t>
      </w:r>
    </w:p>
    <w:p w14:paraId="0D2DBFC1" w14:textId="68E07CFD" w:rsidR="00C35370" w:rsidRDefault="00C35370" w:rsidP="00676DCA">
      <w:pPr>
        <w:rPr>
          <w:lang w:val="en-US"/>
        </w:rPr>
      </w:pPr>
      <w:r>
        <w:rPr>
          <w:lang w:val="en-US"/>
        </w:rPr>
        <w:t>The following scenarios were simulated as listed in Table 2</w:t>
      </w:r>
    </w:p>
    <w:p w14:paraId="36FE6AA1" w14:textId="68026363" w:rsidR="00EB1A5A" w:rsidRDefault="00EB1A5A" w:rsidP="00EB1A5A">
      <w:pPr>
        <w:pStyle w:val="Caption"/>
        <w:keepNext/>
        <w:jc w:val="center"/>
      </w:pPr>
      <w:r>
        <w:t xml:space="preserve">Table </w:t>
      </w:r>
      <w:r>
        <w:fldChar w:fldCharType="begin"/>
      </w:r>
      <w:r>
        <w:instrText xml:space="preserve"> SEQ Table \* ARABIC </w:instrText>
      </w:r>
      <w:r>
        <w:fldChar w:fldCharType="separate"/>
      </w:r>
      <w:r w:rsidR="00160586">
        <w:rPr>
          <w:noProof/>
        </w:rPr>
        <w:t>2</w:t>
      </w:r>
      <w:r>
        <w:fldChar w:fldCharType="end"/>
      </w:r>
      <w:r>
        <w:t>.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EB1A5A" w14:paraId="4B0D3070" w14:textId="77777777" w:rsidTr="00EB1A5A">
        <w:trPr>
          <w:jc w:val="center"/>
        </w:trPr>
        <w:tc>
          <w:tcPr>
            <w:tcW w:w="1075" w:type="dxa"/>
          </w:tcPr>
          <w:p w14:paraId="457BA345" w14:textId="7F10A690" w:rsidR="00EB1A5A" w:rsidRDefault="00EB1A5A" w:rsidP="00EB1A5A">
            <w:pPr>
              <w:spacing w:after="0"/>
              <w:rPr>
                <w:lang w:val="en-US"/>
              </w:rPr>
            </w:pPr>
            <w:r>
              <w:rPr>
                <w:lang w:val="en-US"/>
              </w:rPr>
              <w:t>Scenario</w:t>
            </w:r>
          </w:p>
        </w:tc>
        <w:tc>
          <w:tcPr>
            <w:tcW w:w="1169" w:type="dxa"/>
          </w:tcPr>
          <w:p w14:paraId="3333552D" w14:textId="650159BA" w:rsidR="00EB1A5A" w:rsidRDefault="00EB1A5A" w:rsidP="00EB1A5A">
            <w:pPr>
              <w:spacing w:after="0"/>
              <w:rPr>
                <w:lang w:val="en-US"/>
              </w:rPr>
            </w:pPr>
            <w:r>
              <w:rPr>
                <w:lang w:val="en-US"/>
              </w:rPr>
              <w:t>Modulation</w:t>
            </w:r>
          </w:p>
        </w:tc>
        <w:tc>
          <w:tcPr>
            <w:tcW w:w="1081" w:type="dxa"/>
          </w:tcPr>
          <w:p w14:paraId="53576149" w14:textId="536BE066" w:rsidR="00EB1A5A" w:rsidRDefault="00EB1A5A" w:rsidP="00EB1A5A">
            <w:pPr>
              <w:spacing w:after="0"/>
              <w:rPr>
                <w:lang w:val="en-US"/>
              </w:rPr>
            </w:pPr>
            <w:r>
              <w:rPr>
                <w:lang w:val="en-US"/>
              </w:rPr>
              <w:t>DFT/CP</w:t>
            </w:r>
          </w:p>
        </w:tc>
        <w:tc>
          <w:tcPr>
            <w:tcW w:w="1440" w:type="dxa"/>
          </w:tcPr>
          <w:p w14:paraId="5A3C015D" w14:textId="4809B1EB" w:rsidR="00EB1A5A" w:rsidRDefault="00EB1A5A" w:rsidP="00EB1A5A">
            <w:pPr>
              <w:spacing w:after="0"/>
              <w:rPr>
                <w:lang w:val="en-US"/>
              </w:rPr>
            </w:pPr>
            <w:r>
              <w:rPr>
                <w:lang w:val="en-US"/>
              </w:rPr>
              <w:t>Allocation</w:t>
            </w:r>
          </w:p>
        </w:tc>
      </w:tr>
      <w:tr w:rsidR="00EB1A5A" w14:paraId="6C9139C8" w14:textId="77777777" w:rsidTr="00EB1A5A">
        <w:trPr>
          <w:jc w:val="center"/>
        </w:trPr>
        <w:tc>
          <w:tcPr>
            <w:tcW w:w="1075" w:type="dxa"/>
          </w:tcPr>
          <w:p w14:paraId="175297C0" w14:textId="64B8174E" w:rsidR="00EB1A5A" w:rsidRDefault="00EB1A5A" w:rsidP="00EB1A5A">
            <w:pPr>
              <w:spacing w:after="0"/>
              <w:rPr>
                <w:lang w:val="en-US"/>
              </w:rPr>
            </w:pPr>
            <w:r>
              <w:rPr>
                <w:lang w:val="en-US"/>
              </w:rPr>
              <w:t>1</w:t>
            </w:r>
          </w:p>
        </w:tc>
        <w:tc>
          <w:tcPr>
            <w:tcW w:w="1169" w:type="dxa"/>
          </w:tcPr>
          <w:p w14:paraId="15D16B54" w14:textId="77777777" w:rsidR="00EB1A5A" w:rsidRDefault="00EB1A5A" w:rsidP="00EB1A5A">
            <w:pPr>
              <w:spacing w:after="0"/>
              <w:rPr>
                <w:lang w:val="en-US"/>
              </w:rPr>
            </w:pPr>
            <w:r>
              <w:rPr>
                <w:lang w:val="en-US"/>
              </w:rPr>
              <w:t>QPSK</w:t>
            </w:r>
          </w:p>
        </w:tc>
        <w:tc>
          <w:tcPr>
            <w:tcW w:w="1081" w:type="dxa"/>
          </w:tcPr>
          <w:p w14:paraId="1E0F313C" w14:textId="77777777" w:rsidR="00EB1A5A" w:rsidRDefault="00EB1A5A" w:rsidP="00EB1A5A">
            <w:pPr>
              <w:spacing w:after="0"/>
              <w:rPr>
                <w:lang w:val="en-US"/>
              </w:rPr>
            </w:pPr>
            <w:r>
              <w:rPr>
                <w:lang w:val="en-US"/>
              </w:rPr>
              <w:t>CP</w:t>
            </w:r>
          </w:p>
        </w:tc>
        <w:tc>
          <w:tcPr>
            <w:tcW w:w="1440" w:type="dxa"/>
          </w:tcPr>
          <w:p w14:paraId="47E09BB8" w14:textId="77777777" w:rsidR="00EB1A5A" w:rsidRDefault="00EB1A5A" w:rsidP="00EB1A5A">
            <w:pPr>
              <w:spacing w:after="0"/>
              <w:rPr>
                <w:lang w:val="en-US"/>
              </w:rPr>
            </w:pPr>
            <w:r>
              <w:rPr>
                <w:lang w:val="en-US"/>
              </w:rPr>
              <w:t>Interlace_0</w:t>
            </w:r>
          </w:p>
        </w:tc>
      </w:tr>
      <w:tr w:rsidR="00EB1A5A" w14:paraId="2F8C28CE" w14:textId="77777777" w:rsidTr="00EB1A5A">
        <w:trPr>
          <w:jc w:val="center"/>
        </w:trPr>
        <w:tc>
          <w:tcPr>
            <w:tcW w:w="1075" w:type="dxa"/>
          </w:tcPr>
          <w:p w14:paraId="1A6299EE" w14:textId="0562F55D" w:rsidR="00EB1A5A" w:rsidRDefault="00EB1A5A" w:rsidP="00EB1A5A">
            <w:pPr>
              <w:spacing w:after="0"/>
              <w:rPr>
                <w:lang w:val="en-US"/>
              </w:rPr>
            </w:pPr>
            <w:r>
              <w:rPr>
                <w:lang w:val="en-US"/>
              </w:rPr>
              <w:t>2</w:t>
            </w:r>
          </w:p>
        </w:tc>
        <w:tc>
          <w:tcPr>
            <w:tcW w:w="1169" w:type="dxa"/>
          </w:tcPr>
          <w:p w14:paraId="55A75390" w14:textId="77777777" w:rsidR="00EB1A5A" w:rsidRDefault="00EB1A5A" w:rsidP="00EB1A5A">
            <w:pPr>
              <w:spacing w:after="0"/>
              <w:rPr>
                <w:lang w:val="en-US"/>
              </w:rPr>
            </w:pPr>
            <w:r>
              <w:rPr>
                <w:lang w:val="en-US"/>
              </w:rPr>
              <w:t>QPSK</w:t>
            </w:r>
          </w:p>
        </w:tc>
        <w:tc>
          <w:tcPr>
            <w:tcW w:w="1081" w:type="dxa"/>
          </w:tcPr>
          <w:p w14:paraId="0F3D94DB" w14:textId="77777777" w:rsidR="00EB1A5A" w:rsidRDefault="00EB1A5A" w:rsidP="00EB1A5A">
            <w:pPr>
              <w:spacing w:after="0"/>
              <w:rPr>
                <w:lang w:val="en-US"/>
              </w:rPr>
            </w:pPr>
            <w:r>
              <w:rPr>
                <w:lang w:val="en-US"/>
              </w:rPr>
              <w:t>DFT-S</w:t>
            </w:r>
          </w:p>
        </w:tc>
        <w:tc>
          <w:tcPr>
            <w:tcW w:w="1440" w:type="dxa"/>
          </w:tcPr>
          <w:p w14:paraId="48844B5B" w14:textId="77777777" w:rsidR="00EB1A5A" w:rsidRDefault="00EB1A5A" w:rsidP="00EB1A5A">
            <w:pPr>
              <w:spacing w:after="0"/>
              <w:rPr>
                <w:lang w:val="en-US"/>
              </w:rPr>
            </w:pPr>
            <w:r>
              <w:rPr>
                <w:lang w:val="en-US"/>
              </w:rPr>
              <w:t>Interlace_0</w:t>
            </w:r>
          </w:p>
        </w:tc>
      </w:tr>
      <w:tr w:rsidR="00EB1A5A" w14:paraId="283C400A" w14:textId="77777777" w:rsidTr="00EB1A5A">
        <w:trPr>
          <w:jc w:val="center"/>
        </w:trPr>
        <w:tc>
          <w:tcPr>
            <w:tcW w:w="1075" w:type="dxa"/>
          </w:tcPr>
          <w:p w14:paraId="2F0632F7" w14:textId="7CA18946" w:rsidR="00EB1A5A" w:rsidRDefault="00EB1A5A" w:rsidP="00EB1A5A">
            <w:pPr>
              <w:spacing w:after="0"/>
              <w:rPr>
                <w:lang w:val="en-US"/>
              </w:rPr>
            </w:pPr>
            <w:r>
              <w:rPr>
                <w:lang w:val="en-US"/>
              </w:rPr>
              <w:t>3</w:t>
            </w:r>
          </w:p>
        </w:tc>
        <w:tc>
          <w:tcPr>
            <w:tcW w:w="1169" w:type="dxa"/>
          </w:tcPr>
          <w:p w14:paraId="2D3A5BB7" w14:textId="77777777" w:rsidR="00EB1A5A" w:rsidRDefault="00EB1A5A" w:rsidP="00EB1A5A">
            <w:pPr>
              <w:spacing w:after="0"/>
              <w:rPr>
                <w:lang w:val="en-US"/>
              </w:rPr>
            </w:pPr>
            <w:r>
              <w:rPr>
                <w:lang w:val="en-US"/>
              </w:rPr>
              <w:t>QPSK</w:t>
            </w:r>
          </w:p>
        </w:tc>
        <w:tc>
          <w:tcPr>
            <w:tcW w:w="1081" w:type="dxa"/>
          </w:tcPr>
          <w:p w14:paraId="32DD51E0" w14:textId="77777777" w:rsidR="00EB1A5A" w:rsidRDefault="00EB1A5A" w:rsidP="00EB1A5A">
            <w:pPr>
              <w:spacing w:after="0"/>
              <w:rPr>
                <w:lang w:val="en-US"/>
              </w:rPr>
            </w:pPr>
            <w:r>
              <w:rPr>
                <w:lang w:val="en-US"/>
              </w:rPr>
              <w:t>CP</w:t>
            </w:r>
          </w:p>
        </w:tc>
        <w:tc>
          <w:tcPr>
            <w:tcW w:w="1440" w:type="dxa"/>
          </w:tcPr>
          <w:p w14:paraId="6F9AC268" w14:textId="77777777" w:rsidR="00EB1A5A" w:rsidRDefault="00EB1A5A" w:rsidP="00EB1A5A">
            <w:pPr>
              <w:spacing w:after="0"/>
              <w:rPr>
                <w:lang w:val="en-US"/>
              </w:rPr>
            </w:pPr>
            <w:r>
              <w:rPr>
                <w:lang w:val="en-US"/>
              </w:rPr>
              <w:t>Full</w:t>
            </w:r>
          </w:p>
        </w:tc>
      </w:tr>
      <w:tr w:rsidR="00EB1A5A" w14:paraId="7E52471D" w14:textId="77777777" w:rsidTr="00EB1A5A">
        <w:trPr>
          <w:jc w:val="center"/>
        </w:trPr>
        <w:tc>
          <w:tcPr>
            <w:tcW w:w="1075" w:type="dxa"/>
          </w:tcPr>
          <w:p w14:paraId="2A719534" w14:textId="5295FADF" w:rsidR="00EB1A5A" w:rsidRDefault="00EB1A5A" w:rsidP="00EB1A5A">
            <w:pPr>
              <w:spacing w:after="0"/>
              <w:rPr>
                <w:lang w:val="en-US"/>
              </w:rPr>
            </w:pPr>
            <w:r>
              <w:rPr>
                <w:lang w:val="en-US"/>
              </w:rPr>
              <w:t>4</w:t>
            </w:r>
          </w:p>
        </w:tc>
        <w:tc>
          <w:tcPr>
            <w:tcW w:w="1169" w:type="dxa"/>
          </w:tcPr>
          <w:p w14:paraId="57EDCE1C" w14:textId="77777777" w:rsidR="00EB1A5A" w:rsidRDefault="00EB1A5A" w:rsidP="00EB1A5A">
            <w:pPr>
              <w:spacing w:after="0"/>
              <w:rPr>
                <w:lang w:val="en-US"/>
              </w:rPr>
            </w:pPr>
            <w:r>
              <w:rPr>
                <w:lang w:val="en-US"/>
              </w:rPr>
              <w:t>QPSK</w:t>
            </w:r>
          </w:p>
        </w:tc>
        <w:tc>
          <w:tcPr>
            <w:tcW w:w="1081" w:type="dxa"/>
          </w:tcPr>
          <w:p w14:paraId="5908E768" w14:textId="77777777" w:rsidR="00EB1A5A" w:rsidRDefault="00EB1A5A" w:rsidP="00EB1A5A">
            <w:pPr>
              <w:spacing w:after="0"/>
              <w:rPr>
                <w:lang w:val="en-US"/>
              </w:rPr>
            </w:pPr>
            <w:r>
              <w:rPr>
                <w:lang w:val="en-US"/>
              </w:rPr>
              <w:t>DFT-S</w:t>
            </w:r>
          </w:p>
        </w:tc>
        <w:tc>
          <w:tcPr>
            <w:tcW w:w="1440" w:type="dxa"/>
          </w:tcPr>
          <w:p w14:paraId="45A25573" w14:textId="77777777" w:rsidR="00EB1A5A" w:rsidRDefault="00EB1A5A" w:rsidP="00EB1A5A">
            <w:pPr>
              <w:spacing w:after="0"/>
              <w:rPr>
                <w:lang w:val="en-US"/>
              </w:rPr>
            </w:pPr>
            <w:r>
              <w:rPr>
                <w:lang w:val="en-US"/>
              </w:rPr>
              <w:t>Full</w:t>
            </w:r>
          </w:p>
        </w:tc>
      </w:tr>
      <w:tr w:rsidR="00EB1A5A" w14:paraId="363A8C51" w14:textId="77777777" w:rsidTr="00EB1A5A">
        <w:trPr>
          <w:jc w:val="center"/>
        </w:trPr>
        <w:tc>
          <w:tcPr>
            <w:tcW w:w="1075" w:type="dxa"/>
          </w:tcPr>
          <w:p w14:paraId="2155998C" w14:textId="5EC62E60" w:rsidR="00EB1A5A" w:rsidRDefault="00EB1A5A" w:rsidP="00EB1A5A">
            <w:pPr>
              <w:spacing w:after="0"/>
              <w:rPr>
                <w:lang w:val="en-US"/>
              </w:rPr>
            </w:pPr>
            <w:r>
              <w:rPr>
                <w:lang w:val="en-US"/>
              </w:rPr>
              <w:t>5</w:t>
            </w:r>
          </w:p>
        </w:tc>
        <w:tc>
          <w:tcPr>
            <w:tcW w:w="1169" w:type="dxa"/>
          </w:tcPr>
          <w:p w14:paraId="6BF04954" w14:textId="68E6BF3B" w:rsidR="00EB1A5A" w:rsidRDefault="00EB1A5A" w:rsidP="00EB1A5A">
            <w:pPr>
              <w:spacing w:after="0"/>
              <w:rPr>
                <w:lang w:val="en-US"/>
              </w:rPr>
            </w:pPr>
            <w:r>
              <w:rPr>
                <w:lang w:val="en-US"/>
              </w:rPr>
              <w:t>16QAM</w:t>
            </w:r>
          </w:p>
        </w:tc>
        <w:tc>
          <w:tcPr>
            <w:tcW w:w="1081" w:type="dxa"/>
          </w:tcPr>
          <w:p w14:paraId="7C3A0191" w14:textId="3659A5C6" w:rsidR="00EB1A5A" w:rsidRDefault="00EB1A5A" w:rsidP="00EB1A5A">
            <w:pPr>
              <w:spacing w:after="0"/>
              <w:rPr>
                <w:lang w:val="en-US"/>
              </w:rPr>
            </w:pPr>
            <w:r>
              <w:rPr>
                <w:lang w:val="en-US"/>
              </w:rPr>
              <w:t>CP</w:t>
            </w:r>
          </w:p>
        </w:tc>
        <w:tc>
          <w:tcPr>
            <w:tcW w:w="1440" w:type="dxa"/>
          </w:tcPr>
          <w:p w14:paraId="585B00CD" w14:textId="7B9AEC22" w:rsidR="00EB1A5A" w:rsidRDefault="00EB1A5A" w:rsidP="00EB1A5A">
            <w:pPr>
              <w:spacing w:after="0"/>
              <w:rPr>
                <w:lang w:val="en-US"/>
              </w:rPr>
            </w:pPr>
            <w:r>
              <w:rPr>
                <w:lang w:val="en-US"/>
              </w:rPr>
              <w:t>Interlace_0</w:t>
            </w:r>
          </w:p>
        </w:tc>
      </w:tr>
      <w:tr w:rsidR="00EB1A5A" w14:paraId="25BC8A64" w14:textId="77777777" w:rsidTr="00EB1A5A">
        <w:trPr>
          <w:jc w:val="center"/>
        </w:trPr>
        <w:tc>
          <w:tcPr>
            <w:tcW w:w="1075" w:type="dxa"/>
          </w:tcPr>
          <w:p w14:paraId="7F25E314" w14:textId="73EE1242" w:rsidR="00EB1A5A" w:rsidRDefault="00EB1A5A" w:rsidP="00EB1A5A">
            <w:pPr>
              <w:spacing w:after="0"/>
              <w:rPr>
                <w:lang w:val="en-US"/>
              </w:rPr>
            </w:pPr>
            <w:r>
              <w:rPr>
                <w:lang w:val="en-US"/>
              </w:rPr>
              <w:t>6</w:t>
            </w:r>
          </w:p>
        </w:tc>
        <w:tc>
          <w:tcPr>
            <w:tcW w:w="1169" w:type="dxa"/>
          </w:tcPr>
          <w:p w14:paraId="6B85666E" w14:textId="665331BC" w:rsidR="00EB1A5A" w:rsidRDefault="00EB1A5A" w:rsidP="00EB1A5A">
            <w:pPr>
              <w:spacing w:after="0"/>
              <w:rPr>
                <w:lang w:val="en-US"/>
              </w:rPr>
            </w:pPr>
            <w:r>
              <w:rPr>
                <w:lang w:val="en-US"/>
              </w:rPr>
              <w:t>16QAM</w:t>
            </w:r>
          </w:p>
        </w:tc>
        <w:tc>
          <w:tcPr>
            <w:tcW w:w="1081" w:type="dxa"/>
          </w:tcPr>
          <w:p w14:paraId="77B78703" w14:textId="2839635D" w:rsidR="00EB1A5A" w:rsidRDefault="00EB1A5A" w:rsidP="00EB1A5A">
            <w:pPr>
              <w:spacing w:after="0"/>
              <w:rPr>
                <w:lang w:val="en-US"/>
              </w:rPr>
            </w:pPr>
            <w:r>
              <w:rPr>
                <w:lang w:val="en-US"/>
              </w:rPr>
              <w:t>DFT-S</w:t>
            </w:r>
          </w:p>
        </w:tc>
        <w:tc>
          <w:tcPr>
            <w:tcW w:w="1440" w:type="dxa"/>
          </w:tcPr>
          <w:p w14:paraId="56C3846F" w14:textId="0161DF1F" w:rsidR="00EB1A5A" w:rsidRDefault="00EB1A5A" w:rsidP="00EB1A5A">
            <w:pPr>
              <w:spacing w:after="0"/>
              <w:rPr>
                <w:lang w:val="en-US"/>
              </w:rPr>
            </w:pPr>
            <w:r>
              <w:rPr>
                <w:lang w:val="en-US"/>
              </w:rPr>
              <w:t>Interlace_0</w:t>
            </w:r>
          </w:p>
        </w:tc>
      </w:tr>
      <w:tr w:rsidR="00EB1A5A" w14:paraId="118A1D25" w14:textId="77777777" w:rsidTr="00EB1A5A">
        <w:trPr>
          <w:jc w:val="center"/>
        </w:trPr>
        <w:tc>
          <w:tcPr>
            <w:tcW w:w="1075" w:type="dxa"/>
          </w:tcPr>
          <w:p w14:paraId="4D15DFAA" w14:textId="0F3F51B6" w:rsidR="00EB1A5A" w:rsidRDefault="00EB1A5A" w:rsidP="00EB1A5A">
            <w:pPr>
              <w:spacing w:after="0"/>
              <w:rPr>
                <w:lang w:val="en-US"/>
              </w:rPr>
            </w:pPr>
            <w:r>
              <w:rPr>
                <w:lang w:val="en-US"/>
              </w:rPr>
              <w:t>7</w:t>
            </w:r>
          </w:p>
        </w:tc>
        <w:tc>
          <w:tcPr>
            <w:tcW w:w="1169" w:type="dxa"/>
          </w:tcPr>
          <w:p w14:paraId="5B326595" w14:textId="20A7DDA1" w:rsidR="00EB1A5A" w:rsidRDefault="00EB1A5A" w:rsidP="00EB1A5A">
            <w:pPr>
              <w:spacing w:after="0"/>
              <w:rPr>
                <w:lang w:val="en-US"/>
              </w:rPr>
            </w:pPr>
            <w:r>
              <w:rPr>
                <w:lang w:val="en-US"/>
              </w:rPr>
              <w:t>16QAM</w:t>
            </w:r>
          </w:p>
        </w:tc>
        <w:tc>
          <w:tcPr>
            <w:tcW w:w="1081" w:type="dxa"/>
          </w:tcPr>
          <w:p w14:paraId="376FE364" w14:textId="3CA5B6BC" w:rsidR="00EB1A5A" w:rsidRDefault="00EB1A5A" w:rsidP="00EB1A5A">
            <w:pPr>
              <w:spacing w:after="0"/>
              <w:rPr>
                <w:lang w:val="en-US"/>
              </w:rPr>
            </w:pPr>
            <w:r>
              <w:rPr>
                <w:lang w:val="en-US"/>
              </w:rPr>
              <w:t>CP</w:t>
            </w:r>
          </w:p>
        </w:tc>
        <w:tc>
          <w:tcPr>
            <w:tcW w:w="1440" w:type="dxa"/>
          </w:tcPr>
          <w:p w14:paraId="5A733A22" w14:textId="22B96B06" w:rsidR="00EB1A5A" w:rsidRDefault="00EB1A5A" w:rsidP="00EB1A5A">
            <w:pPr>
              <w:spacing w:after="0"/>
              <w:rPr>
                <w:lang w:val="en-US"/>
              </w:rPr>
            </w:pPr>
            <w:r>
              <w:rPr>
                <w:lang w:val="en-US"/>
              </w:rPr>
              <w:t>Full</w:t>
            </w:r>
          </w:p>
        </w:tc>
      </w:tr>
      <w:tr w:rsidR="00EB1A5A" w14:paraId="4915ADFE" w14:textId="77777777" w:rsidTr="00EB1A5A">
        <w:trPr>
          <w:jc w:val="center"/>
        </w:trPr>
        <w:tc>
          <w:tcPr>
            <w:tcW w:w="1075" w:type="dxa"/>
          </w:tcPr>
          <w:p w14:paraId="7A8CD267" w14:textId="0B2E5D9B" w:rsidR="00EB1A5A" w:rsidRDefault="00EB1A5A" w:rsidP="00EB1A5A">
            <w:pPr>
              <w:spacing w:after="0"/>
              <w:rPr>
                <w:lang w:val="en-US"/>
              </w:rPr>
            </w:pPr>
            <w:r>
              <w:rPr>
                <w:lang w:val="en-US"/>
              </w:rPr>
              <w:t>8</w:t>
            </w:r>
          </w:p>
        </w:tc>
        <w:tc>
          <w:tcPr>
            <w:tcW w:w="1169" w:type="dxa"/>
          </w:tcPr>
          <w:p w14:paraId="0770C1F1" w14:textId="62EE2547" w:rsidR="00EB1A5A" w:rsidRDefault="00EB1A5A" w:rsidP="00EB1A5A">
            <w:pPr>
              <w:spacing w:after="0"/>
              <w:rPr>
                <w:lang w:val="en-US"/>
              </w:rPr>
            </w:pPr>
            <w:r>
              <w:rPr>
                <w:lang w:val="en-US"/>
              </w:rPr>
              <w:t>16QAM</w:t>
            </w:r>
          </w:p>
        </w:tc>
        <w:tc>
          <w:tcPr>
            <w:tcW w:w="1081" w:type="dxa"/>
          </w:tcPr>
          <w:p w14:paraId="0BCCEC3B" w14:textId="3C601CDE" w:rsidR="00EB1A5A" w:rsidRDefault="00EB1A5A" w:rsidP="00EB1A5A">
            <w:pPr>
              <w:spacing w:after="0"/>
              <w:rPr>
                <w:lang w:val="en-US"/>
              </w:rPr>
            </w:pPr>
            <w:r>
              <w:rPr>
                <w:lang w:val="en-US"/>
              </w:rPr>
              <w:t>DFT-S</w:t>
            </w:r>
          </w:p>
        </w:tc>
        <w:tc>
          <w:tcPr>
            <w:tcW w:w="1440" w:type="dxa"/>
          </w:tcPr>
          <w:p w14:paraId="4F8F5751" w14:textId="3E4B98F3" w:rsidR="00EB1A5A" w:rsidRDefault="00EB1A5A" w:rsidP="00EB1A5A">
            <w:pPr>
              <w:spacing w:after="0"/>
              <w:rPr>
                <w:lang w:val="en-US"/>
              </w:rPr>
            </w:pPr>
            <w:r>
              <w:rPr>
                <w:lang w:val="en-US"/>
              </w:rPr>
              <w:t>Full</w:t>
            </w:r>
          </w:p>
        </w:tc>
      </w:tr>
      <w:tr w:rsidR="00EB1A5A" w14:paraId="30FBAFC0" w14:textId="77777777" w:rsidTr="00EB1A5A">
        <w:trPr>
          <w:jc w:val="center"/>
        </w:trPr>
        <w:tc>
          <w:tcPr>
            <w:tcW w:w="1075" w:type="dxa"/>
          </w:tcPr>
          <w:p w14:paraId="283BA6D4" w14:textId="0CC9B66A" w:rsidR="00EB1A5A" w:rsidRDefault="00EB1A5A" w:rsidP="00EB1A5A">
            <w:pPr>
              <w:spacing w:after="0"/>
              <w:rPr>
                <w:lang w:val="en-US"/>
              </w:rPr>
            </w:pPr>
            <w:r>
              <w:rPr>
                <w:lang w:val="en-US"/>
              </w:rPr>
              <w:t>9</w:t>
            </w:r>
          </w:p>
        </w:tc>
        <w:tc>
          <w:tcPr>
            <w:tcW w:w="1169" w:type="dxa"/>
          </w:tcPr>
          <w:p w14:paraId="137BD3AF" w14:textId="1C4B2C4A" w:rsidR="00EB1A5A" w:rsidRDefault="00EB1A5A" w:rsidP="00EB1A5A">
            <w:pPr>
              <w:spacing w:after="0"/>
              <w:rPr>
                <w:lang w:val="en-US"/>
              </w:rPr>
            </w:pPr>
            <w:r>
              <w:rPr>
                <w:lang w:val="en-US"/>
              </w:rPr>
              <w:t>64QAM</w:t>
            </w:r>
          </w:p>
        </w:tc>
        <w:tc>
          <w:tcPr>
            <w:tcW w:w="1081" w:type="dxa"/>
          </w:tcPr>
          <w:p w14:paraId="10748AB0" w14:textId="60F1C37B" w:rsidR="00EB1A5A" w:rsidRDefault="00EB1A5A" w:rsidP="00EB1A5A">
            <w:pPr>
              <w:spacing w:after="0"/>
              <w:rPr>
                <w:lang w:val="en-US"/>
              </w:rPr>
            </w:pPr>
            <w:r>
              <w:rPr>
                <w:lang w:val="en-US"/>
              </w:rPr>
              <w:t>CP</w:t>
            </w:r>
          </w:p>
        </w:tc>
        <w:tc>
          <w:tcPr>
            <w:tcW w:w="1440" w:type="dxa"/>
          </w:tcPr>
          <w:p w14:paraId="61F9388F" w14:textId="3F4AD854" w:rsidR="00EB1A5A" w:rsidRDefault="00EB1A5A" w:rsidP="00EB1A5A">
            <w:pPr>
              <w:spacing w:after="0"/>
              <w:rPr>
                <w:lang w:val="en-US"/>
              </w:rPr>
            </w:pPr>
            <w:r>
              <w:rPr>
                <w:lang w:val="en-US"/>
              </w:rPr>
              <w:t>Interlace_0</w:t>
            </w:r>
          </w:p>
        </w:tc>
      </w:tr>
      <w:tr w:rsidR="00EB1A5A" w14:paraId="220BC5F5" w14:textId="77777777" w:rsidTr="00EB1A5A">
        <w:trPr>
          <w:jc w:val="center"/>
        </w:trPr>
        <w:tc>
          <w:tcPr>
            <w:tcW w:w="1075" w:type="dxa"/>
          </w:tcPr>
          <w:p w14:paraId="42921E82" w14:textId="71BE643C" w:rsidR="00EB1A5A" w:rsidRDefault="00EB1A5A" w:rsidP="00EB1A5A">
            <w:pPr>
              <w:spacing w:after="0"/>
              <w:rPr>
                <w:lang w:val="en-US"/>
              </w:rPr>
            </w:pPr>
            <w:r>
              <w:rPr>
                <w:lang w:val="en-US"/>
              </w:rPr>
              <w:t>10</w:t>
            </w:r>
          </w:p>
        </w:tc>
        <w:tc>
          <w:tcPr>
            <w:tcW w:w="1169" w:type="dxa"/>
          </w:tcPr>
          <w:p w14:paraId="7AA93F2F" w14:textId="19620753" w:rsidR="00EB1A5A" w:rsidRDefault="00EB1A5A" w:rsidP="00EB1A5A">
            <w:pPr>
              <w:spacing w:after="0"/>
              <w:rPr>
                <w:lang w:val="en-US"/>
              </w:rPr>
            </w:pPr>
            <w:r>
              <w:rPr>
                <w:lang w:val="en-US"/>
              </w:rPr>
              <w:t>64QAM</w:t>
            </w:r>
          </w:p>
        </w:tc>
        <w:tc>
          <w:tcPr>
            <w:tcW w:w="1081" w:type="dxa"/>
          </w:tcPr>
          <w:p w14:paraId="49E9E5BC" w14:textId="35E530C2" w:rsidR="00EB1A5A" w:rsidRDefault="00EB1A5A" w:rsidP="00EB1A5A">
            <w:pPr>
              <w:spacing w:after="0"/>
              <w:rPr>
                <w:lang w:val="en-US"/>
              </w:rPr>
            </w:pPr>
            <w:r>
              <w:rPr>
                <w:lang w:val="en-US"/>
              </w:rPr>
              <w:t>DFT-S</w:t>
            </w:r>
          </w:p>
        </w:tc>
        <w:tc>
          <w:tcPr>
            <w:tcW w:w="1440" w:type="dxa"/>
          </w:tcPr>
          <w:p w14:paraId="2D1F3A49" w14:textId="3559DDF1" w:rsidR="00EB1A5A" w:rsidRDefault="00EB1A5A" w:rsidP="00EB1A5A">
            <w:pPr>
              <w:spacing w:after="0"/>
              <w:rPr>
                <w:lang w:val="en-US"/>
              </w:rPr>
            </w:pPr>
            <w:r>
              <w:rPr>
                <w:lang w:val="en-US"/>
              </w:rPr>
              <w:t>Interlace_0</w:t>
            </w:r>
          </w:p>
        </w:tc>
      </w:tr>
      <w:tr w:rsidR="00EB1A5A" w14:paraId="2B426127" w14:textId="77777777" w:rsidTr="00EB1A5A">
        <w:trPr>
          <w:jc w:val="center"/>
        </w:trPr>
        <w:tc>
          <w:tcPr>
            <w:tcW w:w="1075" w:type="dxa"/>
          </w:tcPr>
          <w:p w14:paraId="38B60DC3" w14:textId="2E093307" w:rsidR="00EB1A5A" w:rsidRDefault="00EB1A5A" w:rsidP="00EB1A5A">
            <w:pPr>
              <w:spacing w:after="0"/>
              <w:rPr>
                <w:lang w:val="en-US"/>
              </w:rPr>
            </w:pPr>
            <w:r>
              <w:rPr>
                <w:lang w:val="en-US"/>
              </w:rPr>
              <w:t>11</w:t>
            </w:r>
          </w:p>
        </w:tc>
        <w:tc>
          <w:tcPr>
            <w:tcW w:w="1169" w:type="dxa"/>
          </w:tcPr>
          <w:p w14:paraId="3B3ACFCD" w14:textId="60BFCA0D" w:rsidR="00EB1A5A" w:rsidRDefault="00EB1A5A" w:rsidP="00EB1A5A">
            <w:pPr>
              <w:spacing w:after="0"/>
              <w:rPr>
                <w:lang w:val="en-US"/>
              </w:rPr>
            </w:pPr>
            <w:r>
              <w:rPr>
                <w:lang w:val="en-US"/>
              </w:rPr>
              <w:t>64QAM</w:t>
            </w:r>
          </w:p>
        </w:tc>
        <w:tc>
          <w:tcPr>
            <w:tcW w:w="1081" w:type="dxa"/>
          </w:tcPr>
          <w:p w14:paraId="5A42BCC5" w14:textId="348C4B9C" w:rsidR="00EB1A5A" w:rsidRDefault="00EB1A5A" w:rsidP="00EB1A5A">
            <w:pPr>
              <w:spacing w:after="0"/>
              <w:rPr>
                <w:lang w:val="en-US"/>
              </w:rPr>
            </w:pPr>
            <w:r>
              <w:rPr>
                <w:lang w:val="en-US"/>
              </w:rPr>
              <w:t>CP</w:t>
            </w:r>
          </w:p>
        </w:tc>
        <w:tc>
          <w:tcPr>
            <w:tcW w:w="1440" w:type="dxa"/>
          </w:tcPr>
          <w:p w14:paraId="4D50AE7A" w14:textId="53A42EB5" w:rsidR="00EB1A5A" w:rsidRDefault="00EB1A5A" w:rsidP="00EB1A5A">
            <w:pPr>
              <w:spacing w:after="0"/>
              <w:rPr>
                <w:lang w:val="en-US"/>
              </w:rPr>
            </w:pPr>
            <w:r>
              <w:rPr>
                <w:lang w:val="en-US"/>
              </w:rPr>
              <w:t>Full</w:t>
            </w:r>
          </w:p>
        </w:tc>
      </w:tr>
      <w:tr w:rsidR="00EB1A5A" w14:paraId="67530BBC" w14:textId="77777777" w:rsidTr="00EB1A5A">
        <w:trPr>
          <w:jc w:val="center"/>
        </w:trPr>
        <w:tc>
          <w:tcPr>
            <w:tcW w:w="1075" w:type="dxa"/>
          </w:tcPr>
          <w:p w14:paraId="2C95DF0C" w14:textId="7954DAFD" w:rsidR="00EB1A5A" w:rsidRDefault="00EB1A5A" w:rsidP="00EB1A5A">
            <w:pPr>
              <w:spacing w:after="0"/>
              <w:rPr>
                <w:lang w:val="en-US"/>
              </w:rPr>
            </w:pPr>
            <w:r>
              <w:rPr>
                <w:lang w:val="en-US"/>
              </w:rPr>
              <w:t>12</w:t>
            </w:r>
          </w:p>
        </w:tc>
        <w:tc>
          <w:tcPr>
            <w:tcW w:w="1169" w:type="dxa"/>
          </w:tcPr>
          <w:p w14:paraId="0C9AACF3" w14:textId="38B738D4" w:rsidR="00EB1A5A" w:rsidRDefault="00EB1A5A" w:rsidP="00EB1A5A">
            <w:pPr>
              <w:spacing w:after="0"/>
              <w:rPr>
                <w:lang w:val="en-US"/>
              </w:rPr>
            </w:pPr>
            <w:r>
              <w:rPr>
                <w:lang w:val="en-US"/>
              </w:rPr>
              <w:t>64QAM</w:t>
            </w:r>
          </w:p>
        </w:tc>
        <w:tc>
          <w:tcPr>
            <w:tcW w:w="1081" w:type="dxa"/>
          </w:tcPr>
          <w:p w14:paraId="24E994BC" w14:textId="053D5DF1" w:rsidR="00EB1A5A" w:rsidRDefault="00EB1A5A" w:rsidP="00EB1A5A">
            <w:pPr>
              <w:spacing w:after="0"/>
              <w:rPr>
                <w:lang w:val="en-US"/>
              </w:rPr>
            </w:pPr>
            <w:r>
              <w:rPr>
                <w:lang w:val="en-US"/>
              </w:rPr>
              <w:t>DFT-S</w:t>
            </w:r>
          </w:p>
        </w:tc>
        <w:tc>
          <w:tcPr>
            <w:tcW w:w="1440" w:type="dxa"/>
          </w:tcPr>
          <w:p w14:paraId="2FFBBB74" w14:textId="5CA0AC85" w:rsidR="00EB1A5A" w:rsidRDefault="00EB1A5A" w:rsidP="00EB1A5A">
            <w:pPr>
              <w:spacing w:after="0"/>
              <w:rPr>
                <w:lang w:val="en-US"/>
              </w:rPr>
            </w:pPr>
            <w:r>
              <w:rPr>
                <w:lang w:val="en-US"/>
              </w:rPr>
              <w:t>Full</w:t>
            </w:r>
          </w:p>
        </w:tc>
      </w:tr>
      <w:tr w:rsidR="00EB1A5A" w14:paraId="1BF21764" w14:textId="77777777" w:rsidTr="00EB1A5A">
        <w:trPr>
          <w:jc w:val="center"/>
        </w:trPr>
        <w:tc>
          <w:tcPr>
            <w:tcW w:w="1075" w:type="dxa"/>
          </w:tcPr>
          <w:p w14:paraId="77F606C8" w14:textId="1AD1AB38" w:rsidR="00EB1A5A" w:rsidRDefault="00EB1A5A" w:rsidP="00EB1A5A">
            <w:pPr>
              <w:spacing w:after="0"/>
              <w:rPr>
                <w:lang w:val="en-US"/>
              </w:rPr>
            </w:pPr>
            <w:r>
              <w:rPr>
                <w:lang w:val="en-US"/>
              </w:rPr>
              <w:t>13</w:t>
            </w:r>
          </w:p>
        </w:tc>
        <w:tc>
          <w:tcPr>
            <w:tcW w:w="1169" w:type="dxa"/>
          </w:tcPr>
          <w:p w14:paraId="346F1E8B" w14:textId="5A766978" w:rsidR="00EB1A5A" w:rsidRDefault="00EB1A5A" w:rsidP="00EB1A5A">
            <w:pPr>
              <w:spacing w:after="0"/>
              <w:rPr>
                <w:lang w:val="en-US"/>
              </w:rPr>
            </w:pPr>
            <w:r>
              <w:rPr>
                <w:lang w:val="en-US"/>
              </w:rPr>
              <w:t>256QAM</w:t>
            </w:r>
          </w:p>
        </w:tc>
        <w:tc>
          <w:tcPr>
            <w:tcW w:w="1081" w:type="dxa"/>
          </w:tcPr>
          <w:p w14:paraId="25F385F3" w14:textId="238B79B7" w:rsidR="00EB1A5A" w:rsidRDefault="00EB1A5A" w:rsidP="00EB1A5A">
            <w:pPr>
              <w:spacing w:after="0"/>
              <w:rPr>
                <w:lang w:val="en-US"/>
              </w:rPr>
            </w:pPr>
            <w:r>
              <w:rPr>
                <w:lang w:val="en-US"/>
              </w:rPr>
              <w:t>CP</w:t>
            </w:r>
          </w:p>
        </w:tc>
        <w:tc>
          <w:tcPr>
            <w:tcW w:w="1440" w:type="dxa"/>
          </w:tcPr>
          <w:p w14:paraId="0A6691C0" w14:textId="7801848E" w:rsidR="00EB1A5A" w:rsidRDefault="00EB1A5A" w:rsidP="00EB1A5A">
            <w:pPr>
              <w:spacing w:after="0"/>
              <w:rPr>
                <w:lang w:val="en-US"/>
              </w:rPr>
            </w:pPr>
            <w:r>
              <w:rPr>
                <w:lang w:val="en-US"/>
              </w:rPr>
              <w:t>Interlace_0</w:t>
            </w:r>
          </w:p>
        </w:tc>
      </w:tr>
      <w:tr w:rsidR="00EB1A5A" w14:paraId="46F03139" w14:textId="77777777" w:rsidTr="00EB1A5A">
        <w:trPr>
          <w:jc w:val="center"/>
        </w:trPr>
        <w:tc>
          <w:tcPr>
            <w:tcW w:w="1075" w:type="dxa"/>
          </w:tcPr>
          <w:p w14:paraId="31782A5A" w14:textId="014C1168" w:rsidR="00EB1A5A" w:rsidRDefault="00EB1A5A" w:rsidP="00EB1A5A">
            <w:pPr>
              <w:spacing w:after="0"/>
              <w:rPr>
                <w:lang w:val="en-US"/>
              </w:rPr>
            </w:pPr>
            <w:r>
              <w:rPr>
                <w:lang w:val="en-US"/>
              </w:rPr>
              <w:t>14</w:t>
            </w:r>
          </w:p>
        </w:tc>
        <w:tc>
          <w:tcPr>
            <w:tcW w:w="1169" w:type="dxa"/>
          </w:tcPr>
          <w:p w14:paraId="69FD7C0F" w14:textId="5005FE1E" w:rsidR="00EB1A5A" w:rsidRDefault="00EB1A5A" w:rsidP="00EB1A5A">
            <w:pPr>
              <w:spacing w:after="0"/>
              <w:rPr>
                <w:lang w:val="en-US"/>
              </w:rPr>
            </w:pPr>
            <w:r>
              <w:rPr>
                <w:lang w:val="en-US"/>
              </w:rPr>
              <w:t>256QAM</w:t>
            </w:r>
          </w:p>
        </w:tc>
        <w:tc>
          <w:tcPr>
            <w:tcW w:w="1081" w:type="dxa"/>
          </w:tcPr>
          <w:p w14:paraId="3C8D4296" w14:textId="38C91D33" w:rsidR="00EB1A5A" w:rsidRDefault="00EB1A5A" w:rsidP="00EB1A5A">
            <w:pPr>
              <w:spacing w:after="0"/>
              <w:rPr>
                <w:lang w:val="en-US"/>
              </w:rPr>
            </w:pPr>
            <w:r>
              <w:rPr>
                <w:lang w:val="en-US"/>
              </w:rPr>
              <w:t>DFT-S</w:t>
            </w:r>
          </w:p>
        </w:tc>
        <w:tc>
          <w:tcPr>
            <w:tcW w:w="1440" w:type="dxa"/>
          </w:tcPr>
          <w:p w14:paraId="124046FE" w14:textId="6D472695" w:rsidR="00EB1A5A" w:rsidRDefault="00EB1A5A" w:rsidP="00EB1A5A">
            <w:pPr>
              <w:spacing w:after="0"/>
              <w:rPr>
                <w:lang w:val="en-US"/>
              </w:rPr>
            </w:pPr>
            <w:r>
              <w:rPr>
                <w:lang w:val="en-US"/>
              </w:rPr>
              <w:t>Interlace_0</w:t>
            </w:r>
          </w:p>
        </w:tc>
      </w:tr>
      <w:tr w:rsidR="00EB1A5A" w14:paraId="03F72F6A" w14:textId="77777777" w:rsidTr="00EB1A5A">
        <w:trPr>
          <w:jc w:val="center"/>
        </w:trPr>
        <w:tc>
          <w:tcPr>
            <w:tcW w:w="1075" w:type="dxa"/>
          </w:tcPr>
          <w:p w14:paraId="079D4555" w14:textId="02825EC7" w:rsidR="00EB1A5A" w:rsidRDefault="00EB1A5A" w:rsidP="00EB1A5A">
            <w:pPr>
              <w:spacing w:after="0"/>
              <w:rPr>
                <w:lang w:val="en-US"/>
              </w:rPr>
            </w:pPr>
            <w:r>
              <w:rPr>
                <w:lang w:val="en-US"/>
              </w:rPr>
              <w:t>15</w:t>
            </w:r>
          </w:p>
        </w:tc>
        <w:tc>
          <w:tcPr>
            <w:tcW w:w="1169" w:type="dxa"/>
          </w:tcPr>
          <w:p w14:paraId="37797764" w14:textId="10F2B5BE" w:rsidR="00EB1A5A" w:rsidRDefault="00EB1A5A" w:rsidP="00EB1A5A">
            <w:pPr>
              <w:spacing w:after="0"/>
              <w:rPr>
                <w:lang w:val="en-US"/>
              </w:rPr>
            </w:pPr>
            <w:r>
              <w:rPr>
                <w:lang w:val="en-US"/>
              </w:rPr>
              <w:t>256QAM</w:t>
            </w:r>
          </w:p>
        </w:tc>
        <w:tc>
          <w:tcPr>
            <w:tcW w:w="1081" w:type="dxa"/>
          </w:tcPr>
          <w:p w14:paraId="49E602EE" w14:textId="1671FE74" w:rsidR="00EB1A5A" w:rsidRDefault="00EB1A5A" w:rsidP="00EB1A5A">
            <w:pPr>
              <w:spacing w:after="0"/>
              <w:rPr>
                <w:lang w:val="en-US"/>
              </w:rPr>
            </w:pPr>
            <w:r>
              <w:rPr>
                <w:lang w:val="en-US"/>
              </w:rPr>
              <w:t>CP</w:t>
            </w:r>
          </w:p>
        </w:tc>
        <w:tc>
          <w:tcPr>
            <w:tcW w:w="1440" w:type="dxa"/>
          </w:tcPr>
          <w:p w14:paraId="180B48DE" w14:textId="5DA00AA7" w:rsidR="00EB1A5A" w:rsidRDefault="00EB1A5A" w:rsidP="00EB1A5A">
            <w:pPr>
              <w:spacing w:after="0"/>
              <w:rPr>
                <w:lang w:val="en-US"/>
              </w:rPr>
            </w:pPr>
            <w:r>
              <w:rPr>
                <w:lang w:val="en-US"/>
              </w:rPr>
              <w:t>Full</w:t>
            </w:r>
          </w:p>
        </w:tc>
      </w:tr>
      <w:tr w:rsidR="00EB1A5A" w14:paraId="2BF9838C" w14:textId="77777777" w:rsidTr="00EB1A5A">
        <w:trPr>
          <w:jc w:val="center"/>
        </w:trPr>
        <w:tc>
          <w:tcPr>
            <w:tcW w:w="1075" w:type="dxa"/>
          </w:tcPr>
          <w:p w14:paraId="3CE2A2EA" w14:textId="2061F5AB" w:rsidR="00EB1A5A" w:rsidRDefault="00EB1A5A" w:rsidP="00EB1A5A">
            <w:pPr>
              <w:spacing w:after="0"/>
              <w:rPr>
                <w:lang w:val="en-US"/>
              </w:rPr>
            </w:pPr>
            <w:r>
              <w:rPr>
                <w:lang w:val="en-US"/>
              </w:rPr>
              <w:t>16</w:t>
            </w:r>
          </w:p>
        </w:tc>
        <w:tc>
          <w:tcPr>
            <w:tcW w:w="1169" w:type="dxa"/>
          </w:tcPr>
          <w:p w14:paraId="5D90C7B1" w14:textId="4A3302A1" w:rsidR="00EB1A5A" w:rsidRDefault="00EB1A5A" w:rsidP="00EB1A5A">
            <w:pPr>
              <w:spacing w:after="0"/>
              <w:rPr>
                <w:lang w:val="en-US"/>
              </w:rPr>
            </w:pPr>
            <w:r>
              <w:rPr>
                <w:lang w:val="en-US"/>
              </w:rPr>
              <w:t>256QAM</w:t>
            </w:r>
          </w:p>
        </w:tc>
        <w:tc>
          <w:tcPr>
            <w:tcW w:w="1081" w:type="dxa"/>
          </w:tcPr>
          <w:p w14:paraId="1649C598" w14:textId="2E3B6236" w:rsidR="00EB1A5A" w:rsidRDefault="00EB1A5A" w:rsidP="00EB1A5A">
            <w:pPr>
              <w:spacing w:after="0"/>
              <w:rPr>
                <w:lang w:val="en-US"/>
              </w:rPr>
            </w:pPr>
            <w:r>
              <w:rPr>
                <w:lang w:val="en-US"/>
              </w:rPr>
              <w:t>DFT-S</w:t>
            </w:r>
          </w:p>
        </w:tc>
        <w:tc>
          <w:tcPr>
            <w:tcW w:w="1440" w:type="dxa"/>
          </w:tcPr>
          <w:p w14:paraId="272E081A" w14:textId="5FC5917E" w:rsidR="00EB1A5A" w:rsidRDefault="00EB1A5A" w:rsidP="00EB1A5A">
            <w:pPr>
              <w:spacing w:after="0"/>
              <w:rPr>
                <w:lang w:val="en-US"/>
              </w:rPr>
            </w:pPr>
            <w:r>
              <w:rPr>
                <w:lang w:val="en-US"/>
              </w:rPr>
              <w:t>Full</w:t>
            </w:r>
          </w:p>
        </w:tc>
      </w:tr>
    </w:tbl>
    <w:p w14:paraId="52CF82C7" w14:textId="765156B8" w:rsidR="00EB1A5A" w:rsidRDefault="00EB1A5A" w:rsidP="00676DCA">
      <w:pPr>
        <w:rPr>
          <w:lang w:val="en-US"/>
        </w:rPr>
      </w:pPr>
    </w:p>
    <w:p w14:paraId="5B685E1B" w14:textId="4AD6B7EC" w:rsidR="00C35370" w:rsidRDefault="00C35370" w:rsidP="00676DCA">
      <w:pPr>
        <w:rPr>
          <w:lang w:val="en-US"/>
        </w:rPr>
      </w:pPr>
      <w:r>
        <w:rPr>
          <w:lang w:val="en-US"/>
        </w:rPr>
        <w:t xml:space="preserve">For each scenario, 16 different waveforms were simulated representing channel bandwidths 20, 40, 60, and 80 MHz, SCS 15 and 30 kHz, and sub-band </w:t>
      </w:r>
      <w:r w:rsidR="00243E31">
        <w:rPr>
          <w:lang w:val="en-US"/>
        </w:rPr>
        <w:t>configurations listed above.</w:t>
      </w:r>
    </w:p>
    <w:p w14:paraId="643CBE8E" w14:textId="6A037730" w:rsidR="00EB1A5A" w:rsidRDefault="00371947" w:rsidP="00EB1A5A">
      <w:pPr>
        <w:keepNext/>
        <w:jc w:val="center"/>
      </w:pPr>
      <w:r>
        <w:rPr>
          <w:noProof/>
        </w:rPr>
        <w:lastRenderedPageBreak/>
        <w:drawing>
          <wp:inline distT="0" distB="0" distL="0" distR="0" wp14:anchorId="58AA821C" wp14:editId="4AD1B46C">
            <wp:extent cx="5618053" cy="4169664"/>
            <wp:effectExtent l="0" t="0" r="190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02" cy="4170888"/>
                    </a:xfrm>
                    <a:prstGeom prst="rect">
                      <a:avLst/>
                    </a:prstGeom>
                    <a:noFill/>
                  </pic:spPr>
                </pic:pic>
              </a:graphicData>
            </a:graphic>
          </wp:inline>
        </w:drawing>
      </w:r>
    </w:p>
    <w:p w14:paraId="46664ECC" w14:textId="015B0F09" w:rsidR="00EB1A5A" w:rsidRDefault="00EB1A5A" w:rsidP="00EB1A5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MPR simulation results</w:t>
      </w:r>
    </w:p>
    <w:p w14:paraId="6D912420" w14:textId="77777777" w:rsidR="00EB1A5A" w:rsidRDefault="00EB1A5A" w:rsidP="00676DCA">
      <w:pPr>
        <w:rPr>
          <w:lang w:val="en-US"/>
        </w:rPr>
      </w:pPr>
    </w:p>
    <w:p w14:paraId="76BD8956" w14:textId="49828817" w:rsidR="00243E31" w:rsidRDefault="00243E31" w:rsidP="00676DCA">
      <w:pPr>
        <w:rPr>
          <w:lang w:val="en-US"/>
        </w:rPr>
      </w:pPr>
      <w:r>
        <w:rPr>
          <w:lang w:val="en-US"/>
        </w:rPr>
        <w:t>The simulation results are plotted in Figure 1.  The x-axis are the 16 scenarios with the y-axis as the power backoff required.  The required backoff for each waveform according to each scenario is plotted.  The maximum backoff across all waveforms for the scenario is then used to set the MPR specification when rounding up to the nearest 0.5 dB.  The reference waveform with 1 dB MPR is one of the waveforms of scenario 4 (QPSK, DFT-s, Full).</w:t>
      </w:r>
      <w:r w:rsidR="00371947">
        <w:rPr>
          <w:lang w:val="en-US"/>
        </w:rPr>
        <w:t xml:space="preserve">  The simulation results can then be </w:t>
      </w:r>
      <w:r w:rsidR="00BE7F67">
        <w:rPr>
          <w:lang w:val="en-US"/>
        </w:rPr>
        <w:t xml:space="preserve">compressed and </w:t>
      </w:r>
      <w:r w:rsidR="00371947">
        <w:rPr>
          <w:lang w:val="en-US"/>
        </w:rPr>
        <w:t>consolidated as shown below in Table 4.</w:t>
      </w:r>
    </w:p>
    <w:p w14:paraId="4E7BF566" w14:textId="525CA490" w:rsidR="00645469" w:rsidRDefault="00645469" w:rsidP="00645469">
      <w:pPr>
        <w:pStyle w:val="Caption"/>
        <w:keepNext/>
        <w:jc w:val="center"/>
      </w:pPr>
      <w:r>
        <w:t>Table 4.  Proposed MPR table for single carrier and wideband PC5 NR-U</w:t>
      </w:r>
    </w:p>
    <w:tbl>
      <w:tblPr>
        <w:tblStyle w:val="TableGrid"/>
        <w:tblW w:w="0" w:type="auto"/>
        <w:jc w:val="center"/>
        <w:tblLook w:val="04A0" w:firstRow="1" w:lastRow="0" w:firstColumn="1" w:lastColumn="0" w:noHBand="0" w:noVBand="1"/>
      </w:tblPr>
      <w:tblGrid>
        <w:gridCol w:w="4810"/>
        <w:gridCol w:w="1575"/>
      </w:tblGrid>
      <w:tr w:rsidR="000B5E5C" w14:paraId="0A4F1034" w14:textId="59B70122" w:rsidTr="007664C6">
        <w:trPr>
          <w:jc w:val="center"/>
        </w:trPr>
        <w:tc>
          <w:tcPr>
            <w:tcW w:w="4810" w:type="dxa"/>
          </w:tcPr>
          <w:p w14:paraId="04821942" w14:textId="77777777" w:rsidR="000B5E5C" w:rsidRDefault="000B5E5C" w:rsidP="001D1309">
            <w:pPr>
              <w:rPr>
                <w:lang w:val="en-US"/>
              </w:rPr>
            </w:pPr>
            <w:r>
              <w:rPr>
                <w:lang w:val="en-US"/>
              </w:rPr>
              <w:t>Waveform</w:t>
            </w:r>
          </w:p>
        </w:tc>
        <w:tc>
          <w:tcPr>
            <w:tcW w:w="1575" w:type="dxa"/>
          </w:tcPr>
          <w:p w14:paraId="5CB35ED9" w14:textId="1B1BBAFC" w:rsidR="000B5E5C" w:rsidRDefault="000B5E5C" w:rsidP="001D1309">
            <w:pPr>
              <w:rPr>
                <w:lang w:val="en-US"/>
              </w:rPr>
            </w:pPr>
            <w:r>
              <w:rPr>
                <w:lang w:val="en-US"/>
              </w:rPr>
              <w:t>MPR and offset</w:t>
            </w:r>
          </w:p>
        </w:tc>
      </w:tr>
      <w:tr w:rsidR="000B5E5C" w14:paraId="7E203F4A" w14:textId="684AA171" w:rsidTr="007664C6">
        <w:trPr>
          <w:jc w:val="center"/>
        </w:trPr>
        <w:tc>
          <w:tcPr>
            <w:tcW w:w="4810" w:type="dxa"/>
          </w:tcPr>
          <w:p w14:paraId="162D5A48" w14:textId="77777777" w:rsidR="000B5E5C" w:rsidRDefault="000B5E5C" w:rsidP="001D1309">
            <w:pPr>
              <w:rPr>
                <w:lang w:val="en-US"/>
              </w:rPr>
            </w:pPr>
            <w:r>
              <w:rPr>
                <w:lang w:val="en-US"/>
              </w:rPr>
              <w:t>Baseline (QPSK, DFT-S, full allocation)</w:t>
            </w:r>
          </w:p>
        </w:tc>
        <w:tc>
          <w:tcPr>
            <w:tcW w:w="1575" w:type="dxa"/>
          </w:tcPr>
          <w:p w14:paraId="12205A80" w14:textId="47D5349D" w:rsidR="000B5E5C" w:rsidRDefault="000B5E5C" w:rsidP="001D1309">
            <w:pPr>
              <w:rPr>
                <w:lang w:val="en-US"/>
              </w:rPr>
            </w:pPr>
            <w:r>
              <w:rPr>
                <w:lang w:val="en-US"/>
              </w:rPr>
              <w:t>1.5</w:t>
            </w:r>
          </w:p>
        </w:tc>
      </w:tr>
      <w:tr w:rsidR="000B5E5C" w14:paraId="4444F806" w14:textId="7E3C89EF" w:rsidTr="007664C6">
        <w:trPr>
          <w:jc w:val="center"/>
        </w:trPr>
        <w:tc>
          <w:tcPr>
            <w:tcW w:w="4810" w:type="dxa"/>
          </w:tcPr>
          <w:p w14:paraId="362903AD" w14:textId="77777777" w:rsidR="000B5E5C" w:rsidRDefault="000B5E5C" w:rsidP="001D1309">
            <w:pPr>
              <w:rPr>
                <w:lang w:val="en-US"/>
              </w:rPr>
            </w:pPr>
            <w:r>
              <w:rPr>
                <w:lang w:val="en-US"/>
              </w:rPr>
              <w:t>CP-OFDM + full allocation</w:t>
            </w:r>
          </w:p>
        </w:tc>
        <w:tc>
          <w:tcPr>
            <w:tcW w:w="1575" w:type="dxa"/>
          </w:tcPr>
          <w:p w14:paraId="738480D2" w14:textId="11E1056E" w:rsidR="000B5E5C" w:rsidRDefault="000B5E5C" w:rsidP="001D1309">
            <w:pPr>
              <w:rPr>
                <w:lang w:val="en-US"/>
              </w:rPr>
            </w:pPr>
            <w:r>
              <w:rPr>
                <w:lang w:val="en-US"/>
              </w:rPr>
              <w:t>+2</w:t>
            </w:r>
          </w:p>
        </w:tc>
      </w:tr>
      <w:tr w:rsidR="000B5E5C" w14:paraId="63A9EEC3" w14:textId="3D4EE0D1" w:rsidTr="007664C6">
        <w:trPr>
          <w:jc w:val="center"/>
        </w:trPr>
        <w:tc>
          <w:tcPr>
            <w:tcW w:w="4810" w:type="dxa"/>
          </w:tcPr>
          <w:p w14:paraId="24EBD1E0" w14:textId="77777777" w:rsidR="000B5E5C" w:rsidRDefault="000B5E5C" w:rsidP="001D1309">
            <w:pPr>
              <w:rPr>
                <w:lang w:val="en-US"/>
              </w:rPr>
            </w:pPr>
            <w:r>
              <w:rPr>
                <w:lang w:val="en-US"/>
              </w:rPr>
              <w:t>CP-OFDM + any other allocation</w:t>
            </w:r>
          </w:p>
        </w:tc>
        <w:tc>
          <w:tcPr>
            <w:tcW w:w="1575" w:type="dxa"/>
          </w:tcPr>
          <w:p w14:paraId="16137464" w14:textId="009A0310" w:rsidR="000B5E5C" w:rsidRDefault="000B5E5C" w:rsidP="001D1309">
            <w:pPr>
              <w:rPr>
                <w:lang w:val="en-US"/>
              </w:rPr>
            </w:pPr>
            <w:r>
              <w:rPr>
                <w:lang w:val="en-US"/>
              </w:rPr>
              <w:t>+2</w:t>
            </w:r>
          </w:p>
        </w:tc>
      </w:tr>
      <w:tr w:rsidR="000B5E5C" w14:paraId="25FB2F4F" w14:textId="0364D83B" w:rsidTr="007664C6">
        <w:trPr>
          <w:jc w:val="center"/>
        </w:trPr>
        <w:tc>
          <w:tcPr>
            <w:tcW w:w="4810" w:type="dxa"/>
          </w:tcPr>
          <w:p w14:paraId="0939AB13" w14:textId="77777777" w:rsidR="000B5E5C" w:rsidRDefault="000B5E5C" w:rsidP="001D1309">
            <w:pPr>
              <w:rPr>
                <w:lang w:val="en-US"/>
              </w:rPr>
            </w:pPr>
            <w:r>
              <w:rPr>
                <w:lang w:val="en-US"/>
              </w:rPr>
              <w:t>DFT-S + any other allocation</w:t>
            </w:r>
          </w:p>
        </w:tc>
        <w:tc>
          <w:tcPr>
            <w:tcW w:w="1575" w:type="dxa"/>
          </w:tcPr>
          <w:p w14:paraId="4EC7EFE1" w14:textId="2F7435D6" w:rsidR="000B5E5C" w:rsidRDefault="000B5E5C" w:rsidP="001D1309">
            <w:pPr>
              <w:rPr>
                <w:lang w:val="en-US"/>
              </w:rPr>
            </w:pPr>
            <w:r>
              <w:rPr>
                <w:lang w:val="en-US"/>
              </w:rPr>
              <w:t>+1</w:t>
            </w:r>
          </w:p>
        </w:tc>
      </w:tr>
      <w:tr w:rsidR="000B5E5C" w14:paraId="0B9D3C27" w14:textId="674A572A" w:rsidTr="007664C6">
        <w:trPr>
          <w:jc w:val="center"/>
        </w:trPr>
        <w:tc>
          <w:tcPr>
            <w:tcW w:w="4810" w:type="dxa"/>
          </w:tcPr>
          <w:p w14:paraId="3052A412" w14:textId="77777777" w:rsidR="000B5E5C" w:rsidRDefault="000B5E5C" w:rsidP="001D1309">
            <w:pPr>
              <w:rPr>
                <w:lang w:val="en-US"/>
              </w:rPr>
            </w:pPr>
            <w:r>
              <w:rPr>
                <w:lang w:val="en-US"/>
              </w:rPr>
              <w:t>16QAM</w:t>
            </w:r>
          </w:p>
        </w:tc>
        <w:tc>
          <w:tcPr>
            <w:tcW w:w="1575" w:type="dxa"/>
          </w:tcPr>
          <w:p w14:paraId="29FECA97" w14:textId="18420EFD" w:rsidR="000B5E5C" w:rsidRDefault="000B5E5C" w:rsidP="001D1309">
            <w:pPr>
              <w:rPr>
                <w:lang w:val="en-US"/>
              </w:rPr>
            </w:pPr>
            <w:r>
              <w:rPr>
                <w:lang w:val="en-US"/>
              </w:rPr>
              <w:t>+1</w:t>
            </w:r>
          </w:p>
        </w:tc>
      </w:tr>
      <w:tr w:rsidR="000B5E5C" w14:paraId="79E0F8F2" w14:textId="2EAEBEA6" w:rsidTr="007664C6">
        <w:trPr>
          <w:jc w:val="center"/>
        </w:trPr>
        <w:tc>
          <w:tcPr>
            <w:tcW w:w="4810" w:type="dxa"/>
          </w:tcPr>
          <w:p w14:paraId="2A194836" w14:textId="77777777" w:rsidR="000B5E5C" w:rsidRDefault="000B5E5C" w:rsidP="001D1309">
            <w:pPr>
              <w:rPr>
                <w:lang w:val="en-US"/>
              </w:rPr>
            </w:pPr>
            <w:r>
              <w:rPr>
                <w:lang w:val="en-US"/>
              </w:rPr>
              <w:t>64QAM</w:t>
            </w:r>
          </w:p>
        </w:tc>
        <w:tc>
          <w:tcPr>
            <w:tcW w:w="1575" w:type="dxa"/>
          </w:tcPr>
          <w:p w14:paraId="00D4BE33" w14:textId="3945C063" w:rsidR="000B5E5C" w:rsidRDefault="000B5E5C" w:rsidP="001D1309">
            <w:pPr>
              <w:rPr>
                <w:lang w:val="en-US"/>
              </w:rPr>
            </w:pPr>
            <w:r>
              <w:rPr>
                <w:lang w:val="en-US"/>
              </w:rPr>
              <w:t>+2</w:t>
            </w:r>
          </w:p>
        </w:tc>
      </w:tr>
      <w:tr w:rsidR="000B5E5C" w14:paraId="28112DC6" w14:textId="7C916079" w:rsidTr="007664C6">
        <w:trPr>
          <w:jc w:val="center"/>
        </w:trPr>
        <w:tc>
          <w:tcPr>
            <w:tcW w:w="4810" w:type="dxa"/>
          </w:tcPr>
          <w:p w14:paraId="46BB500E" w14:textId="77777777" w:rsidR="000B5E5C" w:rsidRDefault="000B5E5C" w:rsidP="001D1309">
            <w:pPr>
              <w:rPr>
                <w:lang w:val="en-US"/>
              </w:rPr>
            </w:pPr>
            <w:r>
              <w:rPr>
                <w:lang w:val="en-US"/>
              </w:rPr>
              <w:t>256QAM</w:t>
            </w:r>
          </w:p>
        </w:tc>
        <w:tc>
          <w:tcPr>
            <w:tcW w:w="1575" w:type="dxa"/>
          </w:tcPr>
          <w:p w14:paraId="702EF9C4" w14:textId="43F26833" w:rsidR="000B5E5C" w:rsidRDefault="000B5E5C" w:rsidP="001D1309">
            <w:pPr>
              <w:rPr>
                <w:lang w:val="en-US"/>
              </w:rPr>
            </w:pPr>
            <w:r>
              <w:rPr>
                <w:lang w:val="en-US"/>
              </w:rPr>
              <w:t>+3.5</w:t>
            </w:r>
          </w:p>
        </w:tc>
      </w:tr>
    </w:tbl>
    <w:p w14:paraId="3615DB53" w14:textId="77777777" w:rsidR="00645469" w:rsidRDefault="00645469" w:rsidP="00645469">
      <w:pPr>
        <w:rPr>
          <w:lang w:val="en-US"/>
        </w:rPr>
      </w:pPr>
    </w:p>
    <w:p w14:paraId="418E7F6E" w14:textId="77777777" w:rsidR="00645469" w:rsidRPr="00065C27" w:rsidRDefault="00645469" w:rsidP="00065C27"/>
    <w:p w14:paraId="17ECDF7D" w14:textId="2C69CED8" w:rsidR="00FA01C7" w:rsidRDefault="00FA01C7" w:rsidP="00FA01C7">
      <w:pPr>
        <w:pStyle w:val="Heading1"/>
        <w:tabs>
          <w:tab w:val="clear" w:pos="432"/>
          <w:tab w:val="num" w:pos="522"/>
        </w:tabs>
        <w:ind w:left="522" w:hanging="522"/>
        <w:rPr>
          <w:lang w:val="en-US"/>
        </w:rPr>
      </w:pPr>
      <w:r>
        <w:rPr>
          <w:lang w:val="en-US"/>
        </w:rPr>
        <w:lastRenderedPageBreak/>
        <w:t>Conclusion</w:t>
      </w:r>
    </w:p>
    <w:p w14:paraId="58621DEB" w14:textId="51BF27C0" w:rsidR="00FA01C7" w:rsidRDefault="00FA01C7" w:rsidP="00A0551F">
      <w:pPr>
        <w:rPr>
          <w:lang w:val="en-US"/>
        </w:rPr>
      </w:pPr>
      <w:r>
        <w:rPr>
          <w:lang w:val="en-US"/>
        </w:rPr>
        <w:t xml:space="preserve">This contribution </w:t>
      </w:r>
      <w:r w:rsidR="00EF33ED">
        <w:rPr>
          <w:lang w:val="en-US"/>
        </w:rPr>
        <w:t xml:space="preserve">provides simulation results of MPR for NR-U.  The basis for the simulation results is described in terms of PA modeling and emission requirements where the approach is to enable the reuse of WiFi PA’s for the PC5 NR-U application.  </w:t>
      </w:r>
      <w:r w:rsidR="00072830">
        <w:rPr>
          <w:lang w:val="en-US"/>
        </w:rPr>
        <w:t xml:space="preserve">The contribution has been updated to account for the agreed reference waveform and MPR as well as the EVM PA budget.  </w:t>
      </w:r>
      <w:r w:rsidR="00EF33ED">
        <w:rPr>
          <w:lang w:val="en-US"/>
        </w:rPr>
        <w:t xml:space="preserve">Detailed results for a baseline waveform have been provided to align results with those from other companies.  Finally, the results of an exhaustive simulation campaign are presented along with an MPR table proposal.  It is to be noted that the results in this contribution do not include in-band emission requirements and are relevant to </w:t>
      </w:r>
      <w:r w:rsidR="00645469">
        <w:rPr>
          <w:lang w:val="en-US"/>
        </w:rPr>
        <w:t xml:space="preserve">both </w:t>
      </w:r>
      <w:r w:rsidR="00EF33ED">
        <w:rPr>
          <w:lang w:val="en-US"/>
        </w:rPr>
        <w:t>single carrier NR-U waveforms</w:t>
      </w:r>
      <w:r w:rsidR="008079BC">
        <w:rPr>
          <w:lang w:val="en-US"/>
        </w:rPr>
        <w:t xml:space="preserve"> (all sub-bands allocated)</w:t>
      </w:r>
      <w:r w:rsidR="00645469">
        <w:rPr>
          <w:lang w:val="en-US"/>
        </w:rPr>
        <w:t xml:space="preserve"> as well as w</w:t>
      </w:r>
      <w:r w:rsidR="00EF33ED">
        <w:rPr>
          <w:lang w:val="en-US"/>
        </w:rPr>
        <w:t>ideband waveforms where partial 20 MHz sub-bands may be allocated</w:t>
      </w:r>
      <w:r w:rsidR="008079BC">
        <w:rPr>
          <w:lang w:val="en-US"/>
        </w:rPr>
        <w:t xml:space="preserve">.  </w:t>
      </w:r>
      <w:r w:rsidR="00645469">
        <w:rPr>
          <w:lang w:val="en-US"/>
        </w:rPr>
        <w:t xml:space="preserve">These allocated sub-bands are assumed to be contiguous within the wideband channel.  </w:t>
      </w:r>
      <w:r w:rsidR="008079BC">
        <w:rPr>
          <w:lang w:val="en-US"/>
        </w:rPr>
        <w:t>Also, conventional NR waveforms not interlaced are also not included in these results.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210571F" w14:textId="26B32C9C" w:rsidR="00A563E3" w:rsidRDefault="00A563E3" w:rsidP="001219FC">
      <w:pPr>
        <w:numPr>
          <w:ilvl w:val="0"/>
          <w:numId w:val="2"/>
        </w:numPr>
        <w:tabs>
          <w:tab w:val="left" w:pos="1080"/>
        </w:tabs>
        <w:rPr>
          <w:lang w:val="en-US" w:eastAsia="x-none"/>
        </w:rPr>
      </w:pPr>
      <w:bookmarkStart w:id="2" w:name="_Hlk859252"/>
      <w:r>
        <w:rPr>
          <w:lang w:val="en-US" w:eastAsia="x-none"/>
        </w:rPr>
        <w:t>R4-2004725, “</w:t>
      </w:r>
      <w:r w:rsidRPr="00A563E3">
        <w:rPr>
          <w:lang w:val="en-US" w:eastAsia="x-none"/>
        </w:rPr>
        <w:t>NR-U MPR for PC5 single carrier and wideband</w:t>
      </w:r>
      <w:r>
        <w:rPr>
          <w:lang w:val="en-US" w:eastAsia="x-none"/>
        </w:rPr>
        <w:t>,” Qualcomm Incorporated</w:t>
      </w:r>
    </w:p>
    <w:p w14:paraId="42C31D1C" w14:textId="4FC1C20F" w:rsidR="00A563E3" w:rsidRDefault="00A563E3" w:rsidP="001219FC">
      <w:pPr>
        <w:numPr>
          <w:ilvl w:val="0"/>
          <w:numId w:val="2"/>
        </w:numPr>
        <w:tabs>
          <w:tab w:val="left" w:pos="1080"/>
        </w:tabs>
        <w:rPr>
          <w:lang w:val="en-US" w:eastAsia="x-none"/>
        </w:rPr>
      </w:pPr>
      <w:r>
        <w:rPr>
          <w:lang w:val="en-US" w:eastAsia="x-none"/>
        </w:rPr>
        <w:t>R4-2005221, “WF on NR-U UE Tx Requirement,” Skyworks Solutions, Inc., Nokia, Ericsson</w:t>
      </w:r>
    </w:p>
    <w:p w14:paraId="1899F83B" w14:textId="77777777" w:rsidR="00E36B42" w:rsidRDefault="00E36B42" w:rsidP="00E36B42">
      <w:pPr>
        <w:numPr>
          <w:ilvl w:val="0"/>
          <w:numId w:val="2"/>
        </w:numPr>
        <w:tabs>
          <w:tab w:val="left" w:pos="1080"/>
        </w:tabs>
        <w:rPr>
          <w:lang w:val="en-US" w:eastAsia="x-none"/>
        </w:rPr>
      </w:pPr>
      <w:r>
        <w:rPr>
          <w:lang w:val="en-US" w:eastAsia="x-none"/>
        </w:rPr>
        <w:t>R4-1907961, “NR-U PA calibration,” Qualcomm Incorporated</w:t>
      </w:r>
    </w:p>
    <w:p w14:paraId="5AAAE536" w14:textId="77777777" w:rsidR="00E36B42" w:rsidRPr="00F35682" w:rsidRDefault="00E36B42" w:rsidP="00E36B42">
      <w:pPr>
        <w:numPr>
          <w:ilvl w:val="0"/>
          <w:numId w:val="2"/>
        </w:numPr>
        <w:tabs>
          <w:tab w:val="left" w:pos="1080"/>
        </w:tabs>
        <w:rPr>
          <w:lang w:val="en-US" w:eastAsia="x-none"/>
        </w:rPr>
      </w:pPr>
      <w:r w:rsidRPr="00F35682">
        <w:rPr>
          <w:lang w:val="en-US"/>
        </w:rPr>
        <w:t>R4-1915979</w:t>
      </w:r>
      <w:r>
        <w:rPr>
          <w:lang w:val="en-US"/>
        </w:rPr>
        <w:t>, “</w:t>
      </w:r>
      <w:r w:rsidRPr="00F35682">
        <w:rPr>
          <w:lang w:val="en-US"/>
        </w:rPr>
        <w:t>WF on NR-U spectrum emission mask</w:t>
      </w:r>
      <w:r>
        <w:rPr>
          <w:lang w:val="en-US"/>
        </w:rPr>
        <w:t>,” Nokia, CableLabs, Charter</w:t>
      </w:r>
    </w:p>
    <w:p w14:paraId="569350E0" w14:textId="77777777" w:rsidR="00E36B42" w:rsidRDefault="00E36B42" w:rsidP="00E36B42">
      <w:pPr>
        <w:numPr>
          <w:ilvl w:val="0"/>
          <w:numId w:val="2"/>
        </w:numPr>
        <w:tabs>
          <w:tab w:val="left" w:pos="1080"/>
        </w:tabs>
        <w:rPr>
          <w:lang w:val="en-US" w:eastAsia="x-none"/>
        </w:rPr>
      </w:pPr>
      <w:r>
        <w:rPr>
          <w:lang w:val="en-US" w:eastAsia="x-none"/>
        </w:rPr>
        <w:t>R4-1912866, “LS on UL wideband operation for NR-U,” LS from RAN4 to RAN1</w:t>
      </w:r>
      <w:bookmarkEnd w:id="2"/>
    </w:p>
    <w:sectPr w:rsidR="00E36B42"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C93BC" w14:textId="77777777" w:rsidR="00E0019F" w:rsidRDefault="00E0019F">
      <w:r>
        <w:separator/>
      </w:r>
    </w:p>
  </w:endnote>
  <w:endnote w:type="continuationSeparator" w:id="0">
    <w:p w14:paraId="74EC72C2" w14:textId="77777777" w:rsidR="00E0019F" w:rsidRDefault="00E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89CA3" w14:textId="77777777" w:rsidR="00E0019F" w:rsidRDefault="00E0019F">
      <w:r>
        <w:separator/>
      </w:r>
    </w:p>
  </w:footnote>
  <w:footnote w:type="continuationSeparator" w:id="0">
    <w:p w14:paraId="267C7D7B" w14:textId="77777777" w:rsidR="00E0019F" w:rsidRDefault="00E001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CF01A-9F0A-401D-ABDD-637C034EB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2020-05-15T19:25:00Z</dcterms:created>
  <dcterms:modified xsi:type="dcterms:W3CDTF">2020-05-15T19:25:00Z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