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EA1" w:rsidRPr="00914BE1" w:rsidRDefault="002D4EA1" w:rsidP="002D4EA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8277BB">
        <w:rPr>
          <w:rFonts w:cs="Arial"/>
          <w:b/>
          <w:sz w:val="24"/>
          <w:lang w:val="en-US" w:eastAsia="zh-CN"/>
        </w:rPr>
        <w:t>5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DA6A6A" w:rsidRPr="00DA6A6A">
        <w:rPr>
          <w:rFonts w:eastAsia="宋体" w:cs="Arial"/>
          <w:b/>
          <w:sz w:val="24"/>
          <w:lang w:val="en-US" w:eastAsia="zh-CN"/>
        </w:rPr>
        <w:t>R4-2007768</w:t>
      </w:r>
    </w:p>
    <w:p w:rsidR="002D4EA1" w:rsidRPr="00D02B0E" w:rsidRDefault="002D4EA1" w:rsidP="002D4EA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 w:rsidR="00744DB0">
        <w:rPr>
          <w:sz w:val="24"/>
        </w:rPr>
        <w:t>5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744DB0">
        <w:rPr>
          <w:sz w:val="24"/>
        </w:rPr>
        <w:t xml:space="preserve">May </w:t>
      </w:r>
      <w:r w:rsidRPr="00547020">
        <w:rPr>
          <w:sz w:val="24"/>
        </w:rPr>
        <w:t xml:space="preserve">– </w:t>
      </w:r>
      <w:r>
        <w:rPr>
          <w:sz w:val="24"/>
        </w:rPr>
        <w:t>0</w:t>
      </w:r>
      <w:r w:rsidR="00744DB0">
        <w:rPr>
          <w:sz w:val="24"/>
        </w:rPr>
        <w:t>6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744DB0">
        <w:rPr>
          <w:sz w:val="24"/>
        </w:rPr>
        <w:t>June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2D4EA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83013" w:rsidRPr="00283013">
        <w:rPr>
          <w:rFonts w:ascii="Arial" w:eastAsia="宋体" w:hAnsi="Arial"/>
          <w:b/>
          <w:sz w:val="24"/>
          <w:lang w:val="en-US" w:eastAsia="zh-CN"/>
        </w:rPr>
        <w:t>Discussion on L1-SINR measurement accuracy for NR eMIMO</w:t>
      </w:r>
      <w:bookmarkStart w:id="2" w:name="_GoBack"/>
      <w:bookmarkEnd w:id="2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F0434">
        <w:rPr>
          <w:rFonts w:ascii="Arial" w:eastAsia="宋体" w:hAnsi="Arial"/>
          <w:b/>
          <w:sz w:val="24"/>
          <w:lang w:val="en-US" w:eastAsia="zh-CN"/>
        </w:rPr>
        <w:t>6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</w:t>
      </w:r>
      <w:r w:rsidR="002D4EA1">
        <w:rPr>
          <w:rFonts w:ascii="Arial" w:eastAsia="宋体" w:hAnsi="Arial"/>
          <w:b/>
          <w:sz w:val="24"/>
          <w:lang w:val="en-US" w:eastAsia="zh-CN"/>
        </w:rPr>
        <w:t>11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</w:t>
      </w:r>
      <w:r w:rsidR="002D4EA1">
        <w:rPr>
          <w:rFonts w:ascii="Arial" w:eastAsia="宋体" w:hAnsi="Arial"/>
          <w:b/>
          <w:sz w:val="24"/>
          <w:lang w:val="en-US" w:eastAsia="zh-CN"/>
        </w:rPr>
        <w:t>2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</w:t>
      </w:r>
      <w:r w:rsidR="0004529C">
        <w:rPr>
          <w:rFonts w:eastAsia="宋体"/>
          <w:sz w:val="22"/>
          <w:lang w:eastAsia="zh-CN"/>
        </w:rPr>
        <w:t xml:space="preserve">will </w:t>
      </w:r>
      <w:r w:rsidRPr="00834813">
        <w:rPr>
          <w:rFonts w:eastAsia="宋体"/>
          <w:sz w:val="22"/>
          <w:lang w:eastAsia="zh-CN"/>
        </w:rPr>
        <w:t>provide</w:t>
      </w:r>
      <w:r>
        <w:rPr>
          <w:rFonts w:eastAsia="宋体"/>
          <w:sz w:val="22"/>
          <w:lang w:eastAsia="zh-CN"/>
        </w:rPr>
        <w:t xml:space="preserve"> the discussion on how to define </w:t>
      </w:r>
      <w:r w:rsidR="00C42A77">
        <w:rPr>
          <w:rFonts w:eastAsia="宋体"/>
          <w:sz w:val="22"/>
          <w:lang w:val="en-US" w:eastAsia="zh-CN"/>
        </w:rPr>
        <w:t>L1-SINR</w:t>
      </w:r>
      <w:r>
        <w:rPr>
          <w:rFonts w:eastAsia="宋体"/>
          <w:sz w:val="22"/>
          <w:lang w:val="en-US" w:eastAsia="zh-CN"/>
        </w:rPr>
        <w:t xml:space="preserve"> measurement </w:t>
      </w:r>
      <w:r w:rsidR="00C518C4">
        <w:rPr>
          <w:rFonts w:eastAsia="宋体"/>
          <w:sz w:val="22"/>
          <w:lang w:val="en-US" w:eastAsia="zh-CN"/>
        </w:rPr>
        <w:t xml:space="preserve">accuracy </w:t>
      </w:r>
      <w:r>
        <w:rPr>
          <w:rFonts w:eastAsia="宋体"/>
          <w:sz w:val="22"/>
          <w:lang w:val="en-US" w:eastAsia="zh-CN"/>
        </w:rPr>
        <w:t>requirements.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D03C00" w:rsidRDefault="00D03C00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 xml:space="preserve">Currently, the L1-SINR measurement requirements are defined </w:t>
      </w:r>
      <w:r w:rsidRPr="00237437">
        <w:rPr>
          <w:rFonts w:eastAsia="宋体"/>
          <w:sz w:val="22"/>
          <w:lang w:eastAsia="zh-CN"/>
        </w:rPr>
        <w:t>based single measurement sample or based multiple measurement samples</w:t>
      </w:r>
      <w:r w:rsidRPr="00E77133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We suggest to define general measurement accuracy requirements for both </w:t>
      </w:r>
      <w:r w:rsidRPr="00237437">
        <w:rPr>
          <w:rFonts w:eastAsia="宋体"/>
          <w:sz w:val="22"/>
          <w:lang w:eastAsia="zh-CN"/>
        </w:rPr>
        <w:t>single</w:t>
      </w:r>
      <w:r>
        <w:rPr>
          <w:rFonts w:eastAsia="宋体"/>
          <w:sz w:val="22"/>
          <w:lang w:eastAsia="zh-CN"/>
        </w:rPr>
        <w:t>-shot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L1-SINR </w:t>
      </w:r>
      <w:r w:rsidRPr="00237437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>s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and</w:t>
      </w:r>
      <w:r w:rsidRPr="00237437">
        <w:rPr>
          <w:rFonts w:eastAsia="宋体"/>
          <w:sz w:val="22"/>
          <w:lang w:eastAsia="zh-CN"/>
        </w:rPr>
        <w:t xml:space="preserve"> based multiple</w:t>
      </w:r>
      <w:r>
        <w:rPr>
          <w:rFonts w:eastAsia="宋体"/>
          <w:sz w:val="22"/>
          <w:lang w:eastAsia="zh-CN"/>
        </w:rPr>
        <w:t>-shot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L1-SINR </w:t>
      </w:r>
      <w:r w:rsidRPr="00237437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 xml:space="preserve">s, </w:t>
      </w:r>
      <w:r w:rsidRPr="00D03C00">
        <w:rPr>
          <w:rFonts w:eastAsia="宋体"/>
          <w:sz w:val="22"/>
          <w:lang w:eastAsia="zh-CN"/>
        </w:rPr>
        <w:t xml:space="preserve">i.e. same as </w:t>
      </w:r>
      <w:r>
        <w:rPr>
          <w:rFonts w:eastAsia="宋体"/>
          <w:sz w:val="22"/>
          <w:lang w:eastAsia="zh-CN"/>
        </w:rPr>
        <w:t xml:space="preserve">strategy for defining L1-RSRP measurement accuracy requirements. Then, the L1-SINR measurement accuracy requirements can be investigated based single shot </w:t>
      </w:r>
      <w:r w:rsidRPr="00237437">
        <w:rPr>
          <w:rFonts w:eastAsia="宋体"/>
          <w:sz w:val="22"/>
          <w:lang w:eastAsia="zh-CN"/>
        </w:rPr>
        <w:t xml:space="preserve">measurement </w:t>
      </w:r>
      <w:r>
        <w:rPr>
          <w:rFonts w:eastAsia="宋体"/>
          <w:sz w:val="22"/>
          <w:lang w:eastAsia="zh-CN"/>
        </w:rPr>
        <w:t>performance.</w:t>
      </w:r>
    </w:p>
    <w:p w:rsidR="00D03C00" w:rsidRDefault="00D03C00" w:rsidP="00D03C0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It is suggested to define L1-SINR accuracy requirements based on the single shot </w:t>
      </w:r>
      <w:r w:rsidR="0034541D">
        <w:rPr>
          <w:rFonts w:eastAsia="宋体"/>
          <w:b/>
          <w:i/>
          <w:sz w:val="22"/>
          <w:lang w:eastAsia="zh-CN"/>
        </w:rPr>
        <w:t xml:space="preserve">L1-SINR </w:t>
      </w:r>
      <w:r>
        <w:rPr>
          <w:rFonts w:eastAsia="宋体"/>
          <w:b/>
          <w:i/>
          <w:sz w:val="22"/>
          <w:lang w:eastAsia="zh-CN"/>
        </w:rPr>
        <w:t>measurement performance.</w:t>
      </w:r>
    </w:p>
    <w:p w:rsidR="00C42A77" w:rsidRDefault="00D17AC8" w:rsidP="0004529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 w:rsidR="00C42A77">
        <w:rPr>
          <w:rFonts w:eastAsia="宋体"/>
          <w:sz w:val="22"/>
          <w:lang w:val="en-US" w:eastAsia="zh-CN"/>
        </w:rPr>
        <w:t xml:space="preserve">he L1-SINR measurement </w:t>
      </w:r>
      <w:r>
        <w:rPr>
          <w:rFonts w:eastAsia="宋体"/>
          <w:sz w:val="22"/>
          <w:lang w:val="en-US" w:eastAsia="zh-CN"/>
        </w:rPr>
        <w:t xml:space="preserve">accuracy </w:t>
      </w:r>
      <w:r w:rsidR="00C518C4">
        <w:rPr>
          <w:rFonts w:eastAsia="宋体"/>
          <w:sz w:val="22"/>
          <w:lang w:val="en-US" w:eastAsia="zh-CN"/>
        </w:rPr>
        <w:t xml:space="preserve">requirements </w:t>
      </w:r>
      <w:r>
        <w:rPr>
          <w:rFonts w:eastAsia="宋体"/>
          <w:sz w:val="22"/>
          <w:lang w:val="en-US" w:eastAsia="zh-CN"/>
        </w:rPr>
        <w:t xml:space="preserve">shall consider the following scenarios. </w:t>
      </w:r>
    </w:p>
    <w:p w:rsidR="00D17AC8" w:rsidRPr="00381F4A" w:rsidRDefault="00D17AC8" w:rsidP="00D17AC8">
      <w:pPr>
        <w:pStyle w:val="af8"/>
        <w:numPr>
          <w:ilvl w:val="0"/>
          <w:numId w:val="37"/>
        </w:num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1: L1-SINR measured on CMR only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1A: CSI-RS based CMR</w:t>
      </w:r>
    </w:p>
    <w:p w:rsidR="00D17AC8" w:rsidRPr="00381F4A" w:rsidRDefault="00D17AC8" w:rsidP="00D17AC8">
      <w:pPr>
        <w:pStyle w:val="af8"/>
        <w:numPr>
          <w:ilvl w:val="0"/>
          <w:numId w:val="37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2: L1-SINR measured on CMR+IMR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2A: SSB based CMR + ZP-IMR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2B: CSI-RS based CMR + ZP-IMR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2C: SSB based CMR + NZP-IMR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2D: CSI-RS based CMR + NZP-IMR</w:t>
      </w:r>
    </w:p>
    <w:p w:rsidR="008277BB" w:rsidRDefault="00547498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or CMR only scenario, the side condition of L1-SINR measurements is agreed as CMR </w:t>
      </w:r>
      <w:proofErr w:type="spellStart"/>
      <w:r>
        <w:rPr>
          <w:rFonts w:eastAsia="宋体"/>
          <w:sz w:val="22"/>
          <w:lang w:eastAsia="zh-CN"/>
        </w:rPr>
        <w:t>Es</w:t>
      </w:r>
      <w:proofErr w:type="spellEnd"/>
      <w:r>
        <w:rPr>
          <w:rFonts w:eastAsia="宋体"/>
          <w:sz w:val="22"/>
          <w:lang w:eastAsia="zh-CN"/>
        </w:rPr>
        <w:t>/</w:t>
      </w:r>
      <w:proofErr w:type="spellStart"/>
      <w:r>
        <w:rPr>
          <w:rFonts w:eastAsia="宋体"/>
          <w:sz w:val="22"/>
          <w:lang w:eastAsia="zh-CN"/>
        </w:rPr>
        <w:t>Iot</w:t>
      </w:r>
      <w:proofErr w:type="spellEnd"/>
      <w:r w:rsidRPr="00547498">
        <w:rPr>
          <w:rFonts w:eastAsia="宋体"/>
          <w:sz w:val="22"/>
          <w:lang w:eastAsia="zh-CN"/>
        </w:rPr>
        <w:t xml:space="preserve">&gt;= </w:t>
      </w:r>
      <w:r w:rsidRPr="00547498">
        <w:rPr>
          <w:rFonts w:eastAsia="宋体" w:hint="eastAsia"/>
          <w:sz w:val="22"/>
          <w:lang w:eastAsia="zh-CN"/>
        </w:rPr>
        <w:t>-</w:t>
      </w:r>
      <w:r w:rsidRPr="00547498">
        <w:rPr>
          <w:rFonts w:eastAsia="宋体"/>
          <w:sz w:val="22"/>
          <w:lang w:eastAsia="zh-CN"/>
        </w:rPr>
        <w:t>3dB and &lt;=25dB</w:t>
      </w:r>
      <w:r>
        <w:rPr>
          <w:rFonts w:eastAsia="宋体"/>
          <w:sz w:val="22"/>
          <w:lang w:eastAsia="zh-CN"/>
        </w:rPr>
        <w:t xml:space="preserve">. </w:t>
      </w:r>
      <w:r w:rsidR="008277BB">
        <w:rPr>
          <w:rFonts w:eastAsia="宋体" w:hint="eastAsia"/>
          <w:sz w:val="22"/>
          <w:lang w:eastAsia="zh-CN"/>
        </w:rPr>
        <w:t>F</w:t>
      </w:r>
      <w:r w:rsidR="008277BB">
        <w:rPr>
          <w:rFonts w:eastAsia="宋体"/>
          <w:sz w:val="22"/>
          <w:lang w:eastAsia="zh-CN"/>
        </w:rPr>
        <w:t xml:space="preserve">or </w:t>
      </w:r>
      <w:r>
        <w:rPr>
          <w:rFonts w:eastAsia="宋体"/>
          <w:sz w:val="22"/>
          <w:lang w:eastAsia="zh-CN"/>
        </w:rPr>
        <w:t>CMR+IMR scenario</w:t>
      </w:r>
      <w:r w:rsidR="008277BB">
        <w:rPr>
          <w:rFonts w:eastAsia="宋体"/>
          <w:sz w:val="22"/>
          <w:lang w:eastAsia="zh-CN"/>
        </w:rPr>
        <w:t>, the following agreements</w:t>
      </w:r>
      <w:r w:rsidRPr="00547498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on the side condition</w:t>
      </w:r>
      <w:r w:rsidR="008277BB">
        <w:rPr>
          <w:rFonts w:eastAsia="宋体"/>
          <w:sz w:val="22"/>
          <w:lang w:eastAsia="zh-CN"/>
        </w:rPr>
        <w:t xml:space="preserve"> has been achieved: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277BB" w:rsidTr="008277BB">
        <w:tc>
          <w:tcPr>
            <w:tcW w:w="9621" w:type="dxa"/>
          </w:tcPr>
          <w:p w:rsidR="008277BB" w:rsidRPr="00547498" w:rsidRDefault="008277BB" w:rsidP="00547498">
            <w:pPr>
              <w:pStyle w:val="af8"/>
              <w:numPr>
                <w:ilvl w:val="0"/>
                <w:numId w:val="43"/>
              </w:numPr>
              <w:adjustRightInd w:val="0"/>
              <w:ind w:hanging="357"/>
              <w:contextualSpacing w:val="0"/>
              <w:rPr>
                <w:sz w:val="21"/>
                <w:szCs w:val="22"/>
                <w:u w:val="single"/>
              </w:rPr>
            </w:pPr>
            <w:r w:rsidRPr="00547498">
              <w:rPr>
                <w:sz w:val="21"/>
                <w:szCs w:val="22"/>
                <w:u w:val="single"/>
              </w:rPr>
              <w:t xml:space="preserve">L1-SINR measurement side condition for </w:t>
            </w:r>
            <w:proofErr w:type="spellStart"/>
            <w:r w:rsidRPr="00547498">
              <w:rPr>
                <w:sz w:val="21"/>
                <w:szCs w:val="22"/>
                <w:u w:val="single"/>
              </w:rPr>
              <w:t>Es</w:t>
            </w:r>
            <w:proofErr w:type="spellEnd"/>
            <w:r w:rsidRPr="00547498">
              <w:rPr>
                <w:sz w:val="21"/>
                <w:szCs w:val="22"/>
                <w:u w:val="single"/>
              </w:rPr>
              <w:t>/</w:t>
            </w:r>
            <w:proofErr w:type="spellStart"/>
            <w:r w:rsidRPr="00547498">
              <w:rPr>
                <w:sz w:val="21"/>
                <w:szCs w:val="22"/>
                <w:u w:val="single"/>
              </w:rPr>
              <w:t>Iot</w:t>
            </w:r>
            <w:proofErr w:type="spellEnd"/>
            <w:r w:rsidRPr="00547498">
              <w:rPr>
                <w:sz w:val="21"/>
                <w:szCs w:val="22"/>
                <w:u w:val="single"/>
              </w:rPr>
              <w:t xml:space="preserve"> for CMR+ZP-IMR </w:t>
            </w:r>
          </w:p>
          <w:p w:rsidR="008277BB" w:rsidRPr="00547498" w:rsidRDefault="008277BB" w:rsidP="00547498">
            <w:pPr>
              <w:pStyle w:val="af8"/>
              <w:numPr>
                <w:ilvl w:val="1"/>
                <w:numId w:val="43"/>
              </w:numPr>
              <w:adjustRightInd w:val="0"/>
              <w:ind w:hanging="357"/>
              <w:contextualSpacing w:val="0"/>
              <w:rPr>
                <w:sz w:val="21"/>
                <w:szCs w:val="22"/>
              </w:rPr>
            </w:pP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on CMR:</w:t>
            </w:r>
          </w:p>
          <w:p w:rsidR="008277BB" w:rsidRPr="00547498" w:rsidRDefault="008277BB" w:rsidP="00547498">
            <w:pPr>
              <w:pStyle w:val="af8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  <w:textAlignment w:val="baseline"/>
              <w:rPr>
                <w:sz w:val="21"/>
                <w:szCs w:val="22"/>
              </w:rPr>
            </w:pPr>
            <w:r w:rsidRPr="00547498">
              <w:rPr>
                <w:sz w:val="21"/>
                <w:szCs w:val="22"/>
              </w:rPr>
              <w:t xml:space="preserve">SSB or CSI-RS </w:t>
            </w: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&gt;= </w:t>
            </w:r>
            <w:r w:rsidRPr="00547498">
              <w:rPr>
                <w:rFonts w:hint="eastAsia"/>
                <w:sz w:val="21"/>
                <w:szCs w:val="22"/>
              </w:rPr>
              <w:t>-</w:t>
            </w:r>
            <w:r w:rsidRPr="00547498">
              <w:rPr>
                <w:sz w:val="21"/>
                <w:szCs w:val="22"/>
              </w:rPr>
              <w:t>3dB and &lt;=25dB</w:t>
            </w:r>
          </w:p>
          <w:p w:rsidR="00547498" w:rsidRPr="00547498" w:rsidRDefault="00547498" w:rsidP="00547498">
            <w:pPr>
              <w:pStyle w:val="af8"/>
              <w:numPr>
                <w:ilvl w:val="0"/>
                <w:numId w:val="43"/>
              </w:numPr>
              <w:adjustRightInd w:val="0"/>
              <w:ind w:hanging="357"/>
              <w:contextualSpacing w:val="0"/>
              <w:rPr>
                <w:sz w:val="21"/>
                <w:szCs w:val="22"/>
                <w:u w:val="single"/>
              </w:rPr>
            </w:pPr>
            <w:r w:rsidRPr="00547498">
              <w:rPr>
                <w:sz w:val="21"/>
                <w:szCs w:val="22"/>
                <w:u w:val="single"/>
              </w:rPr>
              <w:t xml:space="preserve">L1-SINR measurement side condition for </w:t>
            </w:r>
            <w:proofErr w:type="spellStart"/>
            <w:r w:rsidRPr="00547498">
              <w:rPr>
                <w:sz w:val="21"/>
                <w:szCs w:val="22"/>
                <w:u w:val="single"/>
              </w:rPr>
              <w:t>Es</w:t>
            </w:r>
            <w:proofErr w:type="spellEnd"/>
            <w:r w:rsidRPr="00547498">
              <w:rPr>
                <w:sz w:val="21"/>
                <w:szCs w:val="22"/>
                <w:u w:val="single"/>
              </w:rPr>
              <w:t>/</w:t>
            </w:r>
            <w:proofErr w:type="spellStart"/>
            <w:r w:rsidRPr="00547498">
              <w:rPr>
                <w:sz w:val="21"/>
                <w:szCs w:val="22"/>
                <w:u w:val="single"/>
              </w:rPr>
              <w:t>Iot</w:t>
            </w:r>
            <w:proofErr w:type="spellEnd"/>
            <w:r w:rsidRPr="00547498">
              <w:rPr>
                <w:sz w:val="21"/>
                <w:szCs w:val="22"/>
                <w:u w:val="single"/>
              </w:rPr>
              <w:t xml:space="preserve"> for CMR+NZP-IMR</w:t>
            </w:r>
          </w:p>
          <w:p w:rsidR="00547498" w:rsidRPr="00547498" w:rsidRDefault="00547498" w:rsidP="00547498">
            <w:pPr>
              <w:pStyle w:val="af8"/>
              <w:numPr>
                <w:ilvl w:val="1"/>
                <w:numId w:val="43"/>
              </w:numPr>
              <w:adjustRightInd w:val="0"/>
              <w:ind w:hanging="357"/>
              <w:contextualSpacing w:val="0"/>
              <w:rPr>
                <w:sz w:val="21"/>
                <w:szCs w:val="22"/>
              </w:rPr>
            </w:pP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on CMR and NZP-IMR:</w:t>
            </w:r>
          </w:p>
          <w:p w:rsidR="00547498" w:rsidRPr="00547498" w:rsidRDefault="00547498" w:rsidP="00547498">
            <w:pPr>
              <w:pStyle w:val="af8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  <w:textAlignment w:val="baseline"/>
              <w:rPr>
                <w:sz w:val="21"/>
                <w:szCs w:val="22"/>
              </w:rPr>
            </w:pPr>
            <w:r w:rsidRPr="00547498">
              <w:rPr>
                <w:sz w:val="21"/>
                <w:szCs w:val="22"/>
              </w:rPr>
              <w:t xml:space="preserve">(1) </w:t>
            </w: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&gt;=0dB and &lt;=25dB, and the resultant L1-SINR should be greater than -3 </w:t>
            </w:r>
            <w:proofErr w:type="spellStart"/>
            <w:r w:rsidRPr="00547498">
              <w:rPr>
                <w:sz w:val="21"/>
                <w:szCs w:val="22"/>
              </w:rPr>
              <w:t>dB.</w:t>
            </w:r>
            <w:proofErr w:type="spellEnd"/>
          </w:p>
          <w:p w:rsidR="008277BB" w:rsidRPr="00547498" w:rsidRDefault="00547498" w:rsidP="00547498">
            <w:pPr>
              <w:pStyle w:val="af8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  <w:textAlignment w:val="baseline"/>
              <w:rPr>
                <w:sz w:val="20"/>
                <w:szCs w:val="22"/>
              </w:rPr>
            </w:pPr>
            <w:r w:rsidRPr="00547498">
              <w:rPr>
                <w:sz w:val="21"/>
                <w:szCs w:val="22"/>
              </w:rPr>
              <w:t xml:space="preserve">(2) CMR </w:t>
            </w: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= NZP-IMR </w:t>
            </w: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, and CMR </w:t>
            </w: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and NZP-IMR </w:t>
            </w:r>
            <w:proofErr w:type="spellStart"/>
            <w:r w:rsidRPr="00547498">
              <w:rPr>
                <w:sz w:val="21"/>
                <w:szCs w:val="22"/>
              </w:rPr>
              <w:t>Es</w:t>
            </w:r>
            <w:proofErr w:type="spellEnd"/>
            <w:r w:rsidRPr="00547498">
              <w:rPr>
                <w:sz w:val="21"/>
                <w:szCs w:val="22"/>
              </w:rPr>
              <w:t>/</w:t>
            </w:r>
            <w:proofErr w:type="spellStart"/>
            <w:r w:rsidRPr="00547498">
              <w:rPr>
                <w:sz w:val="21"/>
                <w:szCs w:val="22"/>
              </w:rPr>
              <w:t>Iot</w:t>
            </w:r>
            <w:proofErr w:type="spellEnd"/>
            <w:r w:rsidRPr="00547498">
              <w:rPr>
                <w:sz w:val="21"/>
                <w:szCs w:val="22"/>
              </w:rPr>
              <w:t xml:space="preserve"> will be both specified.</w:t>
            </w:r>
          </w:p>
        </w:tc>
      </w:tr>
    </w:tbl>
    <w:p w:rsidR="008277BB" w:rsidRDefault="00547498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t can be observed that the side conditions need to be separately defined for Scenario 1A/2A/2B/2C/2D. Hence, the L1-SINR measurement accuracy requirements also need to be </w:t>
      </w:r>
      <w:r w:rsidR="00793644">
        <w:rPr>
          <w:rFonts w:eastAsia="宋体"/>
          <w:sz w:val="22"/>
          <w:lang w:eastAsia="zh-CN"/>
        </w:rPr>
        <w:t>separately defined for Scenario 1A/2A/2B/2C/2D.</w:t>
      </w:r>
    </w:p>
    <w:p w:rsidR="00547498" w:rsidRDefault="00547498" w:rsidP="0024791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793644">
        <w:rPr>
          <w:rFonts w:eastAsia="宋体"/>
          <w:b/>
          <w:i/>
          <w:sz w:val="22"/>
          <w:lang w:val="en-US" w:eastAsia="zh-CN"/>
        </w:rPr>
        <w:t>It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 w:rsidR="00793644">
        <w:rPr>
          <w:rFonts w:eastAsia="宋体"/>
          <w:b/>
          <w:i/>
          <w:sz w:val="22"/>
          <w:lang w:val="en-US" w:eastAsia="zh-CN"/>
        </w:rPr>
        <w:t xml:space="preserve">is suggested to define the </w:t>
      </w:r>
      <w:r>
        <w:rPr>
          <w:rFonts w:eastAsia="宋体"/>
          <w:b/>
          <w:i/>
          <w:sz w:val="22"/>
          <w:lang w:val="en-US" w:eastAsia="zh-CN"/>
        </w:rPr>
        <w:t xml:space="preserve">L1-SINR accuracy </w:t>
      </w:r>
      <w:r w:rsidRPr="00764D4F">
        <w:rPr>
          <w:rFonts w:eastAsia="宋体"/>
          <w:b/>
          <w:i/>
          <w:sz w:val="22"/>
          <w:lang w:val="en-US" w:eastAsia="zh-CN"/>
        </w:rPr>
        <w:t xml:space="preserve">requirements </w:t>
      </w:r>
      <w:r w:rsidR="00793644">
        <w:rPr>
          <w:rFonts w:eastAsia="宋体"/>
          <w:b/>
          <w:i/>
          <w:sz w:val="22"/>
          <w:lang w:val="en-US" w:eastAsia="zh-CN"/>
        </w:rPr>
        <w:t>based on following five generalizes scenarios: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>L1-SINR accuracy requirements with CSI-RS based CMR and no dedicated IMR configured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</w:t>
      </w:r>
      <w:r>
        <w:rPr>
          <w:rFonts w:eastAsia="宋体"/>
          <w:b/>
          <w:i/>
          <w:sz w:val="22"/>
          <w:lang w:val="en-US" w:eastAsia="zh-CN"/>
        </w:rPr>
        <w:t>SSB</w:t>
      </w:r>
      <w:r w:rsidRPr="00793644">
        <w:rPr>
          <w:rFonts w:eastAsia="宋体"/>
          <w:b/>
          <w:i/>
          <w:sz w:val="22"/>
          <w:lang w:val="en-US" w:eastAsia="zh-CN"/>
        </w:rPr>
        <w:t xml:space="preserve"> based CMR and dedicated </w:t>
      </w:r>
      <w:r>
        <w:rPr>
          <w:rFonts w:eastAsia="宋体"/>
          <w:b/>
          <w:i/>
          <w:sz w:val="22"/>
          <w:lang w:val="en-US" w:eastAsia="zh-CN"/>
        </w:rPr>
        <w:t>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lastRenderedPageBreak/>
        <w:t xml:space="preserve">L1-SINR accuracy requirements with CSI-RS based CMR and dedicated </w:t>
      </w:r>
      <w:r>
        <w:rPr>
          <w:rFonts w:eastAsia="宋体"/>
          <w:b/>
          <w:i/>
          <w:sz w:val="22"/>
          <w:lang w:val="en-US" w:eastAsia="zh-CN"/>
        </w:rPr>
        <w:t>NZP-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</w:t>
      </w:r>
      <w:r>
        <w:rPr>
          <w:rFonts w:eastAsia="宋体"/>
          <w:b/>
          <w:i/>
          <w:sz w:val="22"/>
          <w:lang w:val="en-US" w:eastAsia="zh-CN"/>
        </w:rPr>
        <w:t>SSB</w:t>
      </w:r>
      <w:r w:rsidRPr="00793644">
        <w:rPr>
          <w:rFonts w:eastAsia="宋体"/>
          <w:b/>
          <w:i/>
          <w:sz w:val="22"/>
          <w:lang w:val="en-US" w:eastAsia="zh-CN"/>
        </w:rPr>
        <w:t xml:space="preserve"> based CMR and dedicated </w:t>
      </w:r>
      <w:r>
        <w:rPr>
          <w:rFonts w:eastAsia="宋体"/>
          <w:b/>
          <w:i/>
          <w:sz w:val="22"/>
          <w:lang w:val="en-US" w:eastAsia="zh-CN"/>
        </w:rPr>
        <w:t>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93644" w:rsidRPr="00793644" w:rsidRDefault="00793644" w:rsidP="00793644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CSI-RS based CMR and dedicated </w:t>
      </w:r>
      <w:r>
        <w:rPr>
          <w:rFonts w:eastAsia="宋体"/>
          <w:b/>
          <w:i/>
          <w:sz w:val="22"/>
          <w:lang w:val="en-US" w:eastAsia="zh-CN"/>
        </w:rPr>
        <w:t>NZP-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Default="00E7713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 w:rsidRPr="00834813">
        <w:rPr>
          <w:rFonts w:eastAsia="宋体"/>
          <w:sz w:val="22"/>
          <w:lang w:eastAsia="zh-CN"/>
        </w:rPr>
        <w:t xml:space="preserve">Based on the simulation assumptions in </w:t>
      </w:r>
      <w:r w:rsidR="0004529C">
        <w:rPr>
          <w:rFonts w:eastAsia="宋体"/>
          <w:sz w:val="22"/>
          <w:lang w:eastAsia="zh-CN"/>
        </w:rPr>
        <w:t>[</w:t>
      </w:r>
      <w:r w:rsidR="00D17AC8">
        <w:rPr>
          <w:rFonts w:eastAsia="宋体"/>
          <w:sz w:val="22"/>
          <w:lang w:eastAsia="zh-CN"/>
        </w:rPr>
        <w:t>1-</w:t>
      </w:r>
      <w:r w:rsidR="00724B12">
        <w:rPr>
          <w:rFonts w:eastAsia="宋体"/>
          <w:sz w:val="22"/>
          <w:lang w:eastAsia="zh-CN"/>
        </w:rPr>
        <w:t>2</w:t>
      </w:r>
      <w:r w:rsidR="0004529C">
        <w:rPr>
          <w:rFonts w:eastAsia="宋体"/>
          <w:sz w:val="22"/>
          <w:lang w:eastAsia="zh-CN"/>
        </w:rPr>
        <w:t>]</w:t>
      </w:r>
      <w:r w:rsidRPr="00834813">
        <w:rPr>
          <w:rFonts w:eastAsia="宋体"/>
          <w:sz w:val="22"/>
          <w:lang w:eastAsia="zh-CN"/>
        </w:rPr>
        <w:t>, the simulation results</w:t>
      </w:r>
      <w:r>
        <w:rPr>
          <w:rFonts w:eastAsia="宋体"/>
          <w:sz w:val="22"/>
          <w:lang w:eastAsia="zh-CN"/>
        </w:rPr>
        <w:t xml:space="preserve"> </w:t>
      </w:r>
      <w:r w:rsidR="00724B12">
        <w:rPr>
          <w:rFonts w:eastAsia="宋体"/>
          <w:sz w:val="22"/>
          <w:lang w:eastAsia="zh-CN"/>
        </w:rPr>
        <w:t>of</w:t>
      </w:r>
      <w:r w:rsidRPr="00834813">
        <w:rPr>
          <w:rFonts w:eastAsia="宋体"/>
          <w:sz w:val="22"/>
          <w:lang w:eastAsia="zh-CN"/>
        </w:rPr>
        <w:t xml:space="preserve"> </w:t>
      </w:r>
      <w:r w:rsidR="00D03C00">
        <w:rPr>
          <w:rFonts w:eastAsia="宋体"/>
          <w:sz w:val="22"/>
          <w:lang w:eastAsia="zh-CN"/>
        </w:rPr>
        <w:t>L1-SINR</w:t>
      </w:r>
      <w:r>
        <w:rPr>
          <w:rFonts w:eastAsia="宋体"/>
          <w:sz w:val="22"/>
          <w:lang w:eastAsia="zh-CN"/>
        </w:rPr>
        <w:t xml:space="preserve"> </w:t>
      </w:r>
      <w:r w:rsidR="0004529C">
        <w:rPr>
          <w:rFonts w:eastAsia="宋体"/>
          <w:sz w:val="22"/>
          <w:lang w:eastAsia="zh-CN"/>
        </w:rPr>
        <w:t xml:space="preserve">measurement accuracy </w:t>
      </w:r>
      <w:r w:rsidR="00724B12">
        <w:rPr>
          <w:rFonts w:eastAsia="宋体"/>
          <w:sz w:val="22"/>
          <w:lang w:eastAsia="zh-CN"/>
        </w:rPr>
        <w:t xml:space="preserve">are provided in [3] </w:t>
      </w:r>
      <w:r w:rsidR="00D03C00">
        <w:rPr>
          <w:rFonts w:eastAsia="宋体"/>
          <w:sz w:val="22"/>
          <w:lang w:eastAsia="zh-CN"/>
        </w:rPr>
        <w:t xml:space="preserve">for the above </w:t>
      </w:r>
      <w:r w:rsidR="00AE1173">
        <w:rPr>
          <w:rFonts w:eastAsia="宋体"/>
          <w:sz w:val="22"/>
          <w:lang w:eastAsia="zh-CN"/>
        </w:rPr>
        <w:t>scenarios</w:t>
      </w:r>
      <w:r>
        <w:rPr>
          <w:rFonts w:eastAsia="宋体"/>
          <w:sz w:val="22"/>
          <w:lang w:eastAsia="zh-CN"/>
        </w:rPr>
        <w:t>.</w:t>
      </w:r>
      <w:r w:rsidR="00F035DD">
        <w:rPr>
          <w:rFonts w:eastAsia="宋体"/>
          <w:sz w:val="22"/>
          <w:lang w:eastAsia="zh-CN"/>
        </w:rPr>
        <w:t xml:space="preserve"> </w:t>
      </w:r>
      <w:r w:rsidR="00AE1173">
        <w:rPr>
          <w:rFonts w:eastAsia="宋体"/>
          <w:sz w:val="22"/>
          <w:szCs w:val="22"/>
          <w:lang w:eastAsia="zh-CN"/>
        </w:rPr>
        <w:t xml:space="preserve">It can be observed that </w:t>
      </w:r>
      <w:r w:rsidR="009F62D9">
        <w:rPr>
          <w:rFonts w:eastAsia="宋体"/>
          <w:sz w:val="22"/>
          <w:szCs w:val="22"/>
          <w:lang w:eastAsia="zh-CN"/>
        </w:rPr>
        <w:t>the measurement performance of L1-SINR depends on the CMR SNR level</w:t>
      </w:r>
      <w:r w:rsidR="00F035DD" w:rsidRPr="00F035DD">
        <w:rPr>
          <w:rFonts w:eastAsia="宋体"/>
          <w:sz w:val="22"/>
          <w:szCs w:val="22"/>
          <w:lang w:eastAsia="zh-CN"/>
        </w:rPr>
        <w:t>.</w:t>
      </w:r>
      <w:r w:rsidR="009F62D9">
        <w:rPr>
          <w:rFonts w:eastAsia="宋体"/>
          <w:sz w:val="22"/>
          <w:szCs w:val="22"/>
          <w:lang w:eastAsia="zh-CN"/>
        </w:rPr>
        <w:t xml:space="preserve"> </w:t>
      </w:r>
    </w:p>
    <w:p w:rsidR="00717DA6" w:rsidRDefault="009F62D9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szCs w:val="22"/>
          <w:lang w:eastAsia="zh-CN"/>
        </w:rPr>
        <w:t>For CMR only and CMR+ZP-IMR scenarios, due to same CMR SNR level, UE achieves the similar L1-SINR measurement accuracy</w:t>
      </w:r>
      <w:r w:rsidRPr="00F035DD">
        <w:rPr>
          <w:rFonts w:eastAsia="宋体"/>
          <w:sz w:val="22"/>
          <w:szCs w:val="22"/>
          <w:lang w:eastAsia="zh-CN"/>
        </w:rPr>
        <w:t>.</w:t>
      </w:r>
      <w:r w:rsidR="00717DA6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We also provide the L1-RSRP </w:t>
      </w:r>
      <w:r w:rsidR="00623568">
        <w:rPr>
          <w:rFonts w:eastAsia="宋体"/>
          <w:sz w:val="22"/>
          <w:szCs w:val="22"/>
          <w:lang w:eastAsia="zh-CN"/>
        </w:rPr>
        <w:t xml:space="preserve">measured on CMR. It can be seen that the L1-SINR measurement performance is similar to the L1-RSRP measured on the corresponding CMR. Then, the </w:t>
      </w:r>
      <w:r w:rsidR="00903128">
        <w:rPr>
          <w:rFonts w:eastAsia="宋体"/>
          <w:sz w:val="22"/>
          <w:szCs w:val="22"/>
          <w:lang w:eastAsia="zh-CN"/>
        </w:rPr>
        <w:t>existing L1-RSRP accuracy requirements can be utilized to de</w:t>
      </w:r>
      <w:r w:rsidR="005E0B73">
        <w:rPr>
          <w:rFonts w:eastAsia="宋体"/>
          <w:sz w:val="22"/>
          <w:szCs w:val="22"/>
          <w:lang w:eastAsia="zh-CN"/>
        </w:rPr>
        <w:t>rive the</w:t>
      </w:r>
      <w:r w:rsidR="00903128">
        <w:rPr>
          <w:rFonts w:eastAsia="宋体"/>
          <w:sz w:val="22"/>
          <w:szCs w:val="22"/>
          <w:lang w:eastAsia="zh-CN"/>
        </w:rPr>
        <w:t xml:space="preserve"> L1-SINR accuracy requirements. </w:t>
      </w:r>
      <w:r w:rsidR="005E0B73">
        <w:rPr>
          <w:rFonts w:eastAsia="宋体"/>
          <w:sz w:val="22"/>
          <w:szCs w:val="22"/>
          <w:lang w:eastAsia="zh-CN"/>
        </w:rPr>
        <w:t>The current L1-RSRP absolute accuracy with excluding RF margin can be reused to define the L1-RSRP absolute accuracy</w:t>
      </w:r>
      <w:r w:rsidR="00AC0F05">
        <w:rPr>
          <w:rFonts w:eastAsia="宋体"/>
          <w:sz w:val="22"/>
          <w:szCs w:val="22"/>
          <w:lang w:eastAsia="zh-CN"/>
        </w:rPr>
        <w:t xml:space="preserve"> by adding some margin</w:t>
      </w:r>
      <w:r w:rsidR="005E0B73">
        <w:rPr>
          <w:rFonts w:eastAsia="宋体"/>
          <w:sz w:val="22"/>
          <w:szCs w:val="22"/>
          <w:lang w:eastAsia="zh-CN"/>
        </w:rPr>
        <w:t xml:space="preserve">. </w:t>
      </w:r>
      <w:r w:rsidR="00903128">
        <w:rPr>
          <w:rFonts w:eastAsia="宋体"/>
          <w:sz w:val="22"/>
          <w:szCs w:val="22"/>
          <w:lang w:eastAsia="zh-CN"/>
        </w:rPr>
        <w:t xml:space="preserve">For L1-RSRP measurement, the </w:t>
      </w:r>
      <w:r w:rsidR="00375EBC">
        <w:rPr>
          <w:rFonts w:eastAsia="宋体"/>
          <w:sz w:val="22"/>
          <w:szCs w:val="22"/>
          <w:lang w:eastAsia="zh-CN"/>
        </w:rPr>
        <w:t xml:space="preserve">L1-RSRP absolute </w:t>
      </w:r>
      <w:r w:rsidR="00903128">
        <w:rPr>
          <w:rFonts w:eastAsia="宋体"/>
          <w:sz w:val="22"/>
          <w:szCs w:val="22"/>
          <w:lang w:eastAsia="zh-CN"/>
        </w:rPr>
        <w:t xml:space="preserve">accuracy </w:t>
      </w:r>
      <w:r w:rsidR="007F5EEA">
        <w:rPr>
          <w:rFonts w:eastAsia="宋体"/>
          <w:sz w:val="22"/>
          <w:szCs w:val="22"/>
          <w:lang w:eastAsia="zh-CN"/>
        </w:rPr>
        <w:t>is defined as +/-</w:t>
      </w:r>
      <w:r w:rsidR="00375EBC">
        <w:rPr>
          <w:rFonts w:eastAsia="宋体"/>
          <w:sz w:val="22"/>
          <w:szCs w:val="22"/>
          <w:lang w:eastAsia="zh-CN"/>
        </w:rPr>
        <w:t xml:space="preserve">5dB for FR1 and +/- 6.5dB for FR2, which consider 2.5dB RF margin for FR1 and 4dB RF margin for FR2. </w:t>
      </w:r>
      <w:r w:rsidR="00AC0F05">
        <w:rPr>
          <w:rFonts w:eastAsia="宋体"/>
          <w:sz w:val="22"/>
          <w:szCs w:val="22"/>
          <w:lang w:eastAsia="zh-CN"/>
        </w:rPr>
        <w:t>The</w:t>
      </w:r>
      <w:r w:rsidR="007F5EEA">
        <w:rPr>
          <w:rFonts w:eastAsia="宋体"/>
          <w:sz w:val="22"/>
          <w:szCs w:val="22"/>
          <w:lang w:eastAsia="zh-CN"/>
        </w:rPr>
        <w:t>n, it can be seen that the</w:t>
      </w:r>
      <w:r w:rsidR="00AC0F05">
        <w:rPr>
          <w:rFonts w:eastAsia="宋体"/>
          <w:sz w:val="22"/>
          <w:szCs w:val="22"/>
          <w:lang w:eastAsia="zh-CN"/>
        </w:rPr>
        <w:t xml:space="preserve"> </w:t>
      </w:r>
      <w:r w:rsidR="007F5EEA">
        <w:rPr>
          <w:rFonts w:eastAsia="宋体"/>
          <w:sz w:val="22"/>
          <w:szCs w:val="22"/>
          <w:lang w:eastAsia="zh-CN"/>
        </w:rPr>
        <w:t>L1-RSRP absolute accuracy without RF margin is defined as +/-2.5dB. According to the simulation results in [3], it can be observed that the measurement performance difference between L1-RSRP and L1-SINR is within 0.5dB</w:t>
      </w:r>
      <w:r w:rsidR="007F5EEA" w:rsidRPr="007F5EEA">
        <w:rPr>
          <w:rFonts w:eastAsia="宋体"/>
          <w:sz w:val="22"/>
          <w:szCs w:val="22"/>
          <w:lang w:eastAsia="zh-CN"/>
        </w:rPr>
        <w:t xml:space="preserve"> </w:t>
      </w:r>
      <w:r w:rsidR="007F5EEA">
        <w:rPr>
          <w:rFonts w:eastAsia="宋体"/>
          <w:sz w:val="22"/>
          <w:szCs w:val="22"/>
          <w:lang w:eastAsia="zh-CN"/>
        </w:rPr>
        <w:t xml:space="preserve">in AWGN. For fading channel, the performance difference between L1-RSRP and L1-SINR might be larger and can be assumed as 1dB. </w:t>
      </w:r>
      <w:r w:rsidR="00717DA6">
        <w:rPr>
          <w:rFonts w:eastAsia="宋体"/>
          <w:sz w:val="22"/>
          <w:szCs w:val="22"/>
          <w:lang w:eastAsia="zh-CN"/>
        </w:rPr>
        <w:t>For CMR only and CMR+ZP-IMR scenarios</w:t>
      </w:r>
      <w:r w:rsidR="007F5EEA">
        <w:rPr>
          <w:rFonts w:eastAsia="宋体"/>
          <w:sz w:val="22"/>
          <w:szCs w:val="22"/>
          <w:lang w:eastAsia="zh-CN"/>
        </w:rPr>
        <w:t xml:space="preserve">, the L1-SINR absolute accuracy can be defined as +/-3.5dB for CMR </w:t>
      </w:r>
      <w:proofErr w:type="spellStart"/>
      <w:r w:rsidR="007F5EEA">
        <w:rPr>
          <w:rFonts w:eastAsia="宋体"/>
          <w:sz w:val="22"/>
          <w:szCs w:val="22"/>
          <w:lang w:eastAsia="zh-CN"/>
        </w:rPr>
        <w:t>Es</w:t>
      </w:r>
      <w:proofErr w:type="spellEnd"/>
      <w:r w:rsidR="007F5EEA">
        <w:rPr>
          <w:rFonts w:eastAsia="宋体"/>
          <w:sz w:val="22"/>
          <w:szCs w:val="22"/>
          <w:lang w:eastAsia="zh-CN"/>
        </w:rPr>
        <w:t>/</w:t>
      </w:r>
      <w:proofErr w:type="spellStart"/>
      <w:r w:rsidR="007F5EEA">
        <w:rPr>
          <w:rFonts w:eastAsia="宋体"/>
          <w:sz w:val="22"/>
          <w:szCs w:val="22"/>
          <w:lang w:eastAsia="zh-CN"/>
        </w:rPr>
        <w:t>Iot</w:t>
      </w:r>
      <w:proofErr w:type="spellEnd"/>
      <w:r w:rsidR="007F5EEA" w:rsidRPr="007F5EEA">
        <w:rPr>
          <w:rFonts w:eastAsia="宋体"/>
          <w:sz w:val="22"/>
          <w:lang w:val="en-US" w:eastAsia="zh-CN"/>
        </w:rPr>
        <w:t>≥</w:t>
      </w:r>
      <w:r w:rsidR="007F5EEA">
        <w:rPr>
          <w:rFonts w:eastAsia="宋体"/>
          <w:sz w:val="22"/>
          <w:lang w:val="en-US" w:eastAsia="zh-CN"/>
        </w:rPr>
        <w:t>-3dB.</w:t>
      </w:r>
      <w:r w:rsidR="00D50652">
        <w:rPr>
          <w:rFonts w:eastAsia="宋体"/>
          <w:sz w:val="22"/>
          <w:lang w:val="en-US" w:eastAsia="zh-CN"/>
        </w:rPr>
        <w:t xml:space="preserve"> </w:t>
      </w:r>
    </w:p>
    <w:p w:rsidR="00717DA6" w:rsidRDefault="00717DA6" w:rsidP="00717DA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 only and CMR+ZP-IMR scenarios, the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absolute 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.5dB</w:t>
      </w:r>
      <w:r>
        <w:rPr>
          <w:rFonts w:eastAsia="宋体"/>
          <w:b/>
          <w:i/>
          <w:sz w:val="22"/>
          <w:lang w:val="en-US" w:eastAsia="zh-CN"/>
        </w:rPr>
        <w:t xml:space="preserve"> under the side condition of CMR </w:t>
      </w:r>
      <w:proofErr w:type="spellStart"/>
      <w:r w:rsidR="00D06E8C">
        <w:rPr>
          <w:rFonts w:eastAsia="宋体"/>
          <w:b/>
          <w:i/>
          <w:sz w:val="22"/>
          <w:lang w:val="en-US" w:eastAsia="zh-CN"/>
        </w:rPr>
        <w:t>Es</w:t>
      </w:r>
      <w:proofErr w:type="spellEnd"/>
      <w:r w:rsidR="00D06E8C">
        <w:rPr>
          <w:rFonts w:eastAsia="宋体"/>
          <w:b/>
          <w:i/>
          <w:sz w:val="22"/>
          <w:lang w:val="en-US" w:eastAsia="zh-CN"/>
        </w:rPr>
        <w:t>/</w:t>
      </w:r>
      <w:proofErr w:type="spellStart"/>
      <w:r w:rsidR="00D06E8C">
        <w:rPr>
          <w:rFonts w:eastAsia="宋体"/>
          <w:b/>
          <w:i/>
          <w:sz w:val="22"/>
          <w:lang w:val="en-US" w:eastAsia="zh-CN"/>
        </w:rPr>
        <w:t>Iot</w:t>
      </w:r>
      <w:proofErr w:type="spellEnd"/>
      <w:r w:rsidRPr="00AC0F05">
        <w:rPr>
          <w:rFonts w:eastAsia="宋体"/>
          <w:b/>
          <w:i/>
          <w:sz w:val="22"/>
          <w:lang w:val="en-US" w:eastAsia="zh-CN"/>
        </w:rPr>
        <w:t>≥</w:t>
      </w:r>
      <w:r>
        <w:rPr>
          <w:rFonts w:eastAsia="宋体"/>
          <w:b/>
          <w:i/>
          <w:sz w:val="22"/>
          <w:lang w:val="en-US" w:eastAsia="zh-CN"/>
        </w:rPr>
        <w:t>-3dB.</w:t>
      </w:r>
    </w:p>
    <w:p w:rsidR="009F62D9" w:rsidRDefault="00717DA6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For CMR+NZP-IMR scenario, UE achieves a better L1-SINR measurement accuracy due to higher CMR SNR level. Based on the simulation results in [3], it can be observed that the L1-SINR measurement accuracy is improved by 0.5dB~0.7dB due to the CMR SNR level increasing from -3dB to 0dB. So, for CMR+NZP-IMR scenarios, the L1-SINR absolute accuracy can be defined as +/-3.0dB for CMR/IMR </w:t>
      </w:r>
      <w:proofErr w:type="spellStart"/>
      <w:r>
        <w:rPr>
          <w:rFonts w:eastAsia="宋体"/>
          <w:sz w:val="22"/>
          <w:szCs w:val="22"/>
          <w:lang w:eastAsia="zh-CN"/>
        </w:rPr>
        <w:t>Es</w:t>
      </w:r>
      <w:proofErr w:type="spellEnd"/>
      <w:r>
        <w:rPr>
          <w:rFonts w:eastAsia="宋体"/>
          <w:sz w:val="22"/>
          <w:szCs w:val="22"/>
          <w:lang w:eastAsia="zh-CN"/>
        </w:rPr>
        <w:t>/</w:t>
      </w:r>
      <w:proofErr w:type="spellStart"/>
      <w:r>
        <w:rPr>
          <w:rFonts w:eastAsia="宋体"/>
          <w:sz w:val="22"/>
          <w:szCs w:val="22"/>
          <w:lang w:eastAsia="zh-CN"/>
        </w:rPr>
        <w:t>Iot</w:t>
      </w:r>
      <w:proofErr w:type="spellEnd"/>
      <w:r w:rsidRPr="007F5EEA">
        <w:rPr>
          <w:rFonts w:eastAsia="宋体"/>
          <w:sz w:val="22"/>
          <w:lang w:val="en-US" w:eastAsia="zh-CN"/>
        </w:rPr>
        <w:t>≥</w:t>
      </w:r>
      <w:r>
        <w:rPr>
          <w:rFonts w:eastAsia="宋体"/>
          <w:sz w:val="22"/>
          <w:lang w:val="en-US" w:eastAsia="zh-CN"/>
        </w:rPr>
        <w:t>0dB.</w:t>
      </w:r>
    </w:p>
    <w:p w:rsidR="00717DA6" w:rsidRDefault="00717DA6" w:rsidP="00717DA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 w:rsidR="00D06E8C">
        <w:rPr>
          <w:rFonts w:eastAsia="宋体"/>
          <w:b/>
          <w:i/>
          <w:sz w:val="22"/>
          <w:lang w:val="en-US" w:eastAsia="zh-CN"/>
        </w:rPr>
        <w:t>4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 only and CMR+ZP-IMR scenarios, the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absolute 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>0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  <w:r>
        <w:rPr>
          <w:rFonts w:eastAsia="宋体"/>
          <w:b/>
          <w:i/>
          <w:sz w:val="22"/>
          <w:lang w:val="en-US" w:eastAsia="zh-CN"/>
        </w:rPr>
        <w:t xml:space="preserve"> under the side condition of CMR</w:t>
      </w:r>
      <w:r w:rsidR="00D06E8C">
        <w:rPr>
          <w:rFonts w:eastAsia="宋体"/>
          <w:b/>
          <w:i/>
          <w:sz w:val="22"/>
          <w:lang w:val="en-US" w:eastAsia="zh-CN"/>
        </w:rPr>
        <w:t>/IMR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proofErr w:type="spellStart"/>
      <w:r w:rsidR="00D06E8C">
        <w:rPr>
          <w:rFonts w:eastAsia="宋体"/>
          <w:b/>
          <w:i/>
          <w:sz w:val="22"/>
          <w:lang w:val="en-US" w:eastAsia="zh-CN"/>
        </w:rPr>
        <w:t>Es</w:t>
      </w:r>
      <w:proofErr w:type="spellEnd"/>
      <w:r w:rsidR="00D06E8C">
        <w:rPr>
          <w:rFonts w:eastAsia="宋体"/>
          <w:b/>
          <w:i/>
          <w:sz w:val="22"/>
          <w:lang w:val="en-US" w:eastAsia="zh-CN"/>
        </w:rPr>
        <w:t>/Iot</w:t>
      </w:r>
      <w:r w:rsidRPr="00AC0F05">
        <w:rPr>
          <w:rFonts w:eastAsia="宋体"/>
          <w:b/>
          <w:i/>
          <w:sz w:val="22"/>
          <w:lang w:val="en-US" w:eastAsia="zh-CN"/>
        </w:rPr>
        <w:t>≥</w:t>
      </w:r>
      <w:r w:rsidR="00D06E8C">
        <w:rPr>
          <w:rFonts w:eastAsia="宋体"/>
          <w:b/>
          <w:i/>
          <w:sz w:val="22"/>
          <w:lang w:val="en-US" w:eastAsia="zh-CN"/>
        </w:rPr>
        <w:t>0</w:t>
      </w:r>
      <w:r>
        <w:rPr>
          <w:rFonts w:eastAsia="宋体"/>
          <w:b/>
          <w:i/>
          <w:sz w:val="22"/>
          <w:lang w:val="en-US" w:eastAsia="zh-CN"/>
        </w:rPr>
        <w:t>dB.</w:t>
      </w:r>
    </w:p>
    <w:p w:rsidR="002F18E2" w:rsidRPr="00717DA6" w:rsidRDefault="002F18E2" w:rsidP="00B73B55">
      <w:pPr>
        <w:spacing w:after="120"/>
        <w:rPr>
          <w:rFonts w:eastAsia="宋体"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analysis on </w:t>
      </w:r>
      <w:r w:rsidR="002E6E6E">
        <w:rPr>
          <w:rFonts w:eastAsia="宋体"/>
          <w:sz w:val="22"/>
          <w:lang w:eastAsia="zh-CN"/>
        </w:rPr>
        <w:t>how to define L1-SINR</w:t>
      </w:r>
      <w:r>
        <w:rPr>
          <w:rFonts w:eastAsia="宋体"/>
          <w:sz w:val="22"/>
          <w:lang w:eastAsia="zh-CN"/>
        </w:rPr>
        <w:t xml:space="preserve"> </w:t>
      </w:r>
      <w:r w:rsidR="002E6E6E">
        <w:rPr>
          <w:rFonts w:eastAsia="宋体"/>
          <w:sz w:val="22"/>
          <w:lang w:eastAsia="zh-CN"/>
        </w:rPr>
        <w:t>accuracy</w:t>
      </w:r>
      <w:r>
        <w:rPr>
          <w:rFonts w:eastAsia="宋体"/>
          <w:sz w:val="22"/>
          <w:lang w:eastAsia="zh-CN"/>
        </w:rPr>
        <w:t xml:space="preserve"> requirements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375EBC" w:rsidRDefault="00375EBC" w:rsidP="00375EBC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It is suggested to define L1-SINR accuracy requirements based on the single shot L1-SINR measurement performance.</w:t>
      </w:r>
    </w:p>
    <w:p w:rsidR="00717DA6" w:rsidRDefault="00717DA6" w:rsidP="00717DA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is suggested to define the L1-SINR accuracy </w:t>
      </w:r>
      <w:r w:rsidRPr="00764D4F">
        <w:rPr>
          <w:rFonts w:eastAsia="宋体"/>
          <w:b/>
          <w:i/>
          <w:sz w:val="22"/>
          <w:lang w:val="en-US" w:eastAsia="zh-CN"/>
        </w:rPr>
        <w:t xml:space="preserve">requirements </w:t>
      </w:r>
      <w:r>
        <w:rPr>
          <w:rFonts w:eastAsia="宋体"/>
          <w:b/>
          <w:i/>
          <w:sz w:val="22"/>
          <w:lang w:val="en-US" w:eastAsia="zh-CN"/>
        </w:rPr>
        <w:t>based on following five generalizes scenarios: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>L1-SINR accuracy requirements with CSI-RS based CMR and no dedicated IMR configured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</w:t>
      </w:r>
      <w:r>
        <w:rPr>
          <w:rFonts w:eastAsia="宋体"/>
          <w:b/>
          <w:i/>
          <w:sz w:val="22"/>
          <w:lang w:val="en-US" w:eastAsia="zh-CN"/>
        </w:rPr>
        <w:t>SSB</w:t>
      </w:r>
      <w:r w:rsidRPr="00793644">
        <w:rPr>
          <w:rFonts w:eastAsia="宋体"/>
          <w:b/>
          <w:i/>
          <w:sz w:val="22"/>
          <w:lang w:val="en-US" w:eastAsia="zh-CN"/>
        </w:rPr>
        <w:t xml:space="preserve"> based CMR and dedicated </w:t>
      </w:r>
      <w:r>
        <w:rPr>
          <w:rFonts w:eastAsia="宋体"/>
          <w:b/>
          <w:i/>
          <w:sz w:val="22"/>
          <w:lang w:val="en-US" w:eastAsia="zh-CN"/>
        </w:rPr>
        <w:t>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CSI-RS based CMR and dedicated </w:t>
      </w:r>
      <w:r>
        <w:rPr>
          <w:rFonts w:eastAsia="宋体"/>
          <w:b/>
          <w:i/>
          <w:sz w:val="22"/>
          <w:lang w:val="en-US" w:eastAsia="zh-CN"/>
        </w:rPr>
        <w:t>NZP-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</w:t>
      </w:r>
      <w:r>
        <w:rPr>
          <w:rFonts w:eastAsia="宋体"/>
          <w:b/>
          <w:i/>
          <w:sz w:val="22"/>
          <w:lang w:val="en-US" w:eastAsia="zh-CN"/>
        </w:rPr>
        <w:t>SSB</w:t>
      </w:r>
      <w:r w:rsidRPr="00793644">
        <w:rPr>
          <w:rFonts w:eastAsia="宋体"/>
          <w:b/>
          <w:i/>
          <w:sz w:val="22"/>
          <w:lang w:val="en-US" w:eastAsia="zh-CN"/>
        </w:rPr>
        <w:t xml:space="preserve"> based CMR and dedicated </w:t>
      </w:r>
      <w:r>
        <w:rPr>
          <w:rFonts w:eastAsia="宋体"/>
          <w:b/>
          <w:i/>
          <w:sz w:val="22"/>
          <w:lang w:val="en-US" w:eastAsia="zh-CN"/>
        </w:rPr>
        <w:t>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Pr="00793644" w:rsidRDefault="00717DA6" w:rsidP="00717DA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793644">
        <w:rPr>
          <w:rFonts w:eastAsia="宋体"/>
          <w:b/>
          <w:i/>
          <w:sz w:val="22"/>
          <w:lang w:val="en-US" w:eastAsia="zh-CN"/>
        </w:rPr>
        <w:t xml:space="preserve">L1-SINR accuracy requirements with CSI-RS based CMR and dedicated </w:t>
      </w:r>
      <w:r>
        <w:rPr>
          <w:rFonts w:eastAsia="宋体"/>
          <w:b/>
          <w:i/>
          <w:sz w:val="22"/>
          <w:lang w:val="en-US" w:eastAsia="zh-CN"/>
        </w:rPr>
        <w:t>NZP-</w:t>
      </w:r>
      <w:r w:rsidRPr="00793644">
        <w:rPr>
          <w:rFonts w:eastAsia="宋体"/>
          <w:b/>
          <w:i/>
          <w:sz w:val="22"/>
          <w:lang w:val="en-US" w:eastAsia="zh-CN"/>
        </w:rPr>
        <w:t>IMR configured</w:t>
      </w:r>
    </w:p>
    <w:p w:rsidR="00717DA6" w:rsidRDefault="00717DA6" w:rsidP="00717DA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 only and CMR+ZP-IMR scenarios, the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absolute 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.5dB</w:t>
      </w:r>
      <w:r>
        <w:rPr>
          <w:rFonts w:eastAsia="宋体"/>
          <w:b/>
          <w:i/>
          <w:sz w:val="22"/>
          <w:lang w:val="en-US" w:eastAsia="zh-CN"/>
        </w:rPr>
        <w:t xml:space="preserve"> under the side condition of CMR </w:t>
      </w:r>
      <w:proofErr w:type="spellStart"/>
      <w:r w:rsidR="00D06E8C">
        <w:rPr>
          <w:rFonts w:eastAsia="宋体"/>
          <w:b/>
          <w:i/>
          <w:sz w:val="22"/>
          <w:lang w:val="en-US" w:eastAsia="zh-CN"/>
        </w:rPr>
        <w:t>Es</w:t>
      </w:r>
      <w:proofErr w:type="spellEnd"/>
      <w:r w:rsidR="00D06E8C">
        <w:rPr>
          <w:rFonts w:eastAsia="宋体"/>
          <w:b/>
          <w:i/>
          <w:sz w:val="22"/>
          <w:lang w:val="en-US" w:eastAsia="zh-CN"/>
        </w:rPr>
        <w:t>/</w:t>
      </w:r>
      <w:proofErr w:type="spellStart"/>
      <w:r w:rsidR="00D06E8C">
        <w:rPr>
          <w:rFonts w:eastAsia="宋体"/>
          <w:b/>
          <w:i/>
          <w:sz w:val="22"/>
          <w:lang w:val="en-US" w:eastAsia="zh-CN"/>
        </w:rPr>
        <w:t>Iot</w:t>
      </w:r>
      <w:proofErr w:type="spellEnd"/>
      <w:r w:rsidRPr="00AC0F05">
        <w:rPr>
          <w:rFonts w:eastAsia="宋体"/>
          <w:b/>
          <w:i/>
          <w:sz w:val="22"/>
          <w:lang w:val="en-US" w:eastAsia="zh-CN"/>
        </w:rPr>
        <w:t>≥</w:t>
      </w:r>
      <w:r>
        <w:rPr>
          <w:rFonts w:eastAsia="宋体"/>
          <w:b/>
          <w:i/>
          <w:sz w:val="22"/>
          <w:lang w:val="en-US" w:eastAsia="zh-CN"/>
        </w:rPr>
        <w:t>-3dB.</w:t>
      </w:r>
    </w:p>
    <w:p w:rsidR="00D06E8C" w:rsidRDefault="00D06E8C" w:rsidP="00D06E8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CMR only and CMR+ZP-IMR scenarios, the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absolute 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>0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  <w:r>
        <w:rPr>
          <w:rFonts w:eastAsia="宋体"/>
          <w:b/>
          <w:i/>
          <w:sz w:val="22"/>
          <w:lang w:val="en-US" w:eastAsia="zh-CN"/>
        </w:rPr>
        <w:t xml:space="preserve"> under the side condition of CMR/IMR </w:t>
      </w:r>
      <w:proofErr w:type="spellStart"/>
      <w:r>
        <w:rPr>
          <w:rFonts w:eastAsia="宋体"/>
          <w:b/>
          <w:i/>
          <w:sz w:val="22"/>
          <w:lang w:val="en-US" w:eastAsia="zh-CN"/>
        </w:rPr>
        <w:t>Es</w:t>
      </w:r>
      <w:proofErr w:type="spellEnd"/>
      <w:r>
        <w:rPr>
          <w:rFonts w:eastAsia="宋体"/>
          <w:b/>
          <w:i/>
          <w:sz w:val="22"/>
          <w:lang w:val="en-US" w:eastAsia="zh-CN"/>
        </w:rPr>
        <w:t>/Iot</w:t>
      </w:r>
      <w:r w:rsidRPr="00AC0F05">
        <w:rPr>
          <w:rFonts w:eastAsia="宋体"/>
          <w:b/>
          <w:i/>
          <w:sz w:val="22"/>
          <w:lang w:val="en-US" w:eastAsia="zh-CN"/>
        </w:rPr>
        <w:t>≥</w:t>
      </w:r>
      <w:r>
        <w:rPr>
          <w:rFonts w:eastAsia="宋体"/>
          <w:b/>
          <w:i/>
          <w:sz w:val="22"/>
          <w:lang w:val="en-US" w:eastAsia="zh-CN"/>
        </w:rPr>
        <w:t>0dB.</w:t>
      </w:r>
    </w:p>
    <w:p w:rsidR="00AC0F05" w:rsidRPr="00D06E8C" w:rsidRDefault="00AC0F05" w:rsidP="00AC0F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:rsidR="00D17AC8" w:rsidRDefault="00D17AC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>
        <w:rPr>
          <w:rFonts w:eastAsia="宋体"/>
          <w:sz w:val="22"/>
          <w:szCs w:val="22"/>
          <w:lang w:eastAsia="zh-CN"/>
        </w:rPr>
        <w:t>R4-1915850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5656D3">
        <w:rPr>
          <w:rFonts w:eastAsia="宋体"/>
          <w:sz w:val="22"/>
          <w:szCs w:val="22"/>
          <w:lang w:eastAsia="zh-CN"/>
        </w:rPr>
        <w:t xml:space="preserve">Way forward on NR </w:t>
      </w:r>
      <w:proofErr w:type="spellStart"/>
      <w:r w:rsidRPr="005656D3">
        <w:rPr>
          <w:rFonts w:eastAsia="宋体"/>
          <w:sz w:val="22"/>
          <w:szCs w:val="22"/>
          <w:lang w:eastAsia="zh-CN"/>
        </w:rPr>
        <w:t>eMIMO</w:t>
      </w:r>
      <w:proofErr w:type="spellEnd"/>
      <w:r w:rsidRPr="005656D3">
        <w:rPr>
          <w:rFonts w:eastAsia="宋体"/>
          <w:sz w:val="22"/>
          <w:szCs w:val="22"/>
          <w:lang w:eastAsia="zh-CN"/>
        </w:rPr>
        <w:t xml:space="preserve"> RRM</w:t>
      </w:r>
      <w:r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Pr="009850D4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Samsung</w:t>
      </w:r>
    </w:p>
    <w:p w:rsidR="00D17AC8" w:rsidRDefault="00D17AC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4-2002182, “</w:t>
      </w:r>
      <w:r w:rsidRPr="005656D3">
        <w:rPr>
          <w:rFonts w:eastAsia="宋体"/>
          <w:sz w:val="22"/>
          <w:szCs w:val="22"/>
          <w:lang w:eastAsia="zh-CN"/>
        </w:rPr>
        <w:t xml:space="preserve">WF on NR </w:t>
      </w:r>
      <w:proofErr w:type="spellStart"/>
      <w:r w:rsidRPr="005656D3">
        <w:rPr>
          <w:rFonts w:eastAsia="宋体"/>
          <w:sz w:val="22"/>
          <w:szCs w:val="22"/>
          <w:lang w:eastAsia="zh-CN"/>
        </w:rPr>
        <w:t>eMIMO</w:t>
      </w:r>
      <w:proofErr w:type="spellEnd"/>
      <w:r w:rsidRPr="005656D3">
        <w:rPr>
          <w:rFonts w:eastAsia="宋体"/>
          <w:sz w:val="22"/>
          <w:szCs w:val="22"/>
          <w:lang w:eastAsia="zh-CN"/>
        </w:rPr>
        <w:t xml:space="preserve"> RRM requirements</w:t>
      </w:r>
      <w:r>
        <w:rPr>
          <w:rFonts w:eastAsia="宋体"/>
          <w:sz w:val="22"/>
          <w:szCs w:val="22"/>
          <w:lang w:eastAsia="zh-CN"/>
        </w:rPr>
        <w:t>”, Samsung</w:t>
      </w:r>
    </w:p>
    <w:p w:rsidR="00E75B69" w:rsidRDefault="00D17AC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4-200</w:t>
      </w:r>
      <w:r w:rsidR="002D4EA1">
        <w:rPr>
          <w:rFonts w:eastAsia="宋体"/>
          <w:sz w:val="22"/>
          <w:szCs w:val="22"/>
          <w:lang w:eastAsia="zh-CN"/>
        </w:rPr>
        <w:t>4324</w:t>
      </w:r>
      <w:r>
        <w:rPr>
          <w:rFonts w:eastAsia="宋体"/>
          <w:sz w:val="22"/>
          <w:szCs w:val="22"/>
          <w:lang w:eastAsia="zh-CN"/>
        </w:rPr>
        <w:t>, “</w:t>
      </w:r>
      <w:r w:rsidRPr="00D17AC8">
        <w:rPr>
          <w:rFonts w:eastAsia="宋体"/>
          <w:sz w:val="22"/>
          <w:szCs w:val="22"/>
          <w:lang w:eastAsia="zh-CN"/>
        </w:rPr>
        <w:t>Simulation results of L1-SINR me</w:t>
      </w:r>
      <w:r>
        <w:rPr>
          <w:rFonts w:eastAsia="宋体"/>
          <w:sz w:val="22"/>
          <w:szCs w:val="22"/>
          <w:lang w:eastAsia="zh-CN"/>
        </w:rPr>
        <w:t>asurement</w:t>
      </w:r>
      <w:r w:rsidRPr="00D17AC8">
        <w:rPr>
          <w:rFonts w:eastAsia="宋体"/>
          <w:sz w:val="22"/>
          <w:szCs w:val="22"/>
          <w:lang w:eastAsia="zh-CN"/>
        </w:rPr>
        <w:t xml:space="preserve"> accuracy for NR </w:t>
      </w:r>
      <w:proofErr w:type="spellStart"/>
      <w:r w:rsidRPr="00D17AC8">
        <w:rPr>
          <w:rFonts w:eastAsia="宋体"/>
          <w:sz w:val="22"/>
          <w:szCs w:val="22"/>
          <w:lang w:eastAsia="zh-CN"/>
        </w:rPr>
        <w:t>eMIMO</w:t>
      </w:r>
      <w:proofErr w:type="spellEnd"/>
      <w:r>
        <w:rPr>
          <w:rFonts w:eastAsia="宋体"/>
          <w:sz w:val="22"/>
          <w:szCs w:val="22"/>
          <w:lang w:eastAsia="zh-CN"/>
        </w:rPr>
        <w:t xml:space="preserve">”, </w:t>
      </w:r>
      <w:r w:rsidRPr="00D17AC8">
        <w:rPr>
          <w:rFonts w:eastAsia="宋体"/>
          <w:sz w:val="22"/>
          <w:szCs w:val="22"/>
          <w:lang w:eastAsia="zh-CN"/>
        </w:rPr>
        <w:t>Huawei, HiSilicon</w:t>
      </w:r>
    </w:p>
    <w:p w:rsidR="00547498" w:rsidRDefault="0054749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4-2005335, “</w:t>
      </w:r>
      <w:r w:rsidRPr="005656D3">
        <w:rPr>
          <w:rFonts w:eastAsia="宋体"/>
          <w:sz w:val="22"/>
          <w:szCs w:val="22"/>
          <w:lang w:eastAsia="zh-CN"/>
        </w:rPr>
        <w:t xml:space="preserve">WF on NR </w:t>
      </w:r>
      <w:proofErr w:type="spellStart"/>
      <w:r w:rsidRPr="005656D3">
        <w:rPr>
          <w:rFonts w:eastAsia="宋体"/>
          <w:sz w:val="22"/>
          <w:szCs w:val="22"/>
          <w:lang w:eastAsia="zh-CN"/>
        </w:rPr>
        <w:t>eMIMO</w:t>
      </w:r>
      <w:proofErr w:type="spellEnd"/>
      <w:r w:rsidRPr="005656D3">
        <w:rPr>
          <w:rFonts w:eastAsia="宋体"/>
          <w:sz w:val="22"/>
          <w:szCs w:val="22"/>
          <w:lang w:eastAsia="zh-CN"/>
        </w:rPr>
        <w:t xml:space="preserve"> RRM requirements</w:t>
      </w:r>
      <w:r>
        <w:rPr>
          <w:rFonts w:eastAsia="宋体"/>
          <w:sz w:val="22"/>
          <w:szCs w:val="22"/>
          <w:lang w:eastAsia="zh-CN"/>
        </w:rPr>
        <w:t>”, Samsung</w:t>
      </w:r>
    </w:p>
    <w:sectPr w:rsidR="0054749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6A3" w:rsidRDefault="001926A3">
      <w:r>
        <w:separator/>
      </w:r>
    </w:p>
  </w:endnote>
  <w:endnote w:type="continuationSeparator" w:id="0">
    <w:p w:rsidR="001926A3" w:rsidRDefault="0019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DA6" w:rsidRDefault="00717DA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17DA6" w:rsidRDefault="00717DA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DA6" w:rsidRDefault="00717DA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83013">
      <w:rPr>
        <w:rStyle w:val="af1"/>
      </w:rPr>
      <w:t>1</w:t>
    </w:r>
    <w:r>
      <w:rPr>
        <w:rStyle w:val="af1"/>
      </w:rPr>
      <w:fldChar w:fldCharType="end"/>
    </w:r>
  </w:p>
  <w:p w:rsidR="00717DA6" w:rsidRDefault="00717DA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6A3" w:rsidRDefault="001926A3">
      <w:r>
        <w:separator/>
      </w:r>
    </w:p>
  </w:footnote>
  <w:footnote w:type="continuationSeparator" w:id="0">
    <w:p w:rsidR="001926A3" w:rsidRDefault="00192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D0412"/>
    <w:multiLevelType w:val="hybridMultilevel"/>
    <w:tmpl w:val="8B4EAA2C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A56B5"/>
    <w:multiLevelType w:val="hybridMultilevel"/>
    <w:tmpl w:val="5C604A8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 w15:restartNumberingAfterBreak="0">
    <w:nsid w:val="30992D06"/>
    <w:multiLevelType w:val="hybridMultilevel"/>
    <w:tmpl w:val="CF9E8F88"/>
    <w:lvl w:ilvl="0" w:tplc="DD64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AA5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3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C7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4C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1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A2E87"/>
    <w:multiLevelType w:val="hybridMultilevel"/>
    <w:tmpl w:val="4C3035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BE1C08"/>
    <w:multiLevelType w:val="hybridMultilevel"/>
    <w:tmpl w:val="2430A2A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54828F5"/>
    <w:multiLevelType w:val="hybridMultilevel"/>
    <w:tmpl w:val="0B3C77B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6E5858"/>
    <w:multiLevelType w:val="hybridMultilevel"/>
    <w:tmpl w:val="EB62CB3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0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EE7096"/>
    <w:multiLevelType w:val="hybridMultilevel"/>
    <w:tmpl w:val="F17C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39"/>
  </w:num>
  <w:num w:numId="3">
    <w:abstractNumId w:val="43"/>
  </w:num>
  <w:num w:numId="4">
    <w:abstractNumId w:val="11"/>
  </w:num>
  <w:num w:numId="5">
    <w:abstractNumId w:val="19"/>
  </w:num>
  <w:num w:numId="6">
    <w:abstractNumId w:val="35"/>
  </w:num>
  <w:num w:numId="7">
    <w:abstractNumId w:val="9"/>
  </w:num>
  <w:num w:numId="8">
    <w:abstractNumId w:val="40"/>
  </w:num>
  <w:num w:numId="9">
    <w:abstractNumId w:val="1"/>
  </w:num>
  <w:num w:numId="10">
    <w:abstractNumId w:val="0"/>
  </w:num>
  <w:num w:numId="11">
    <w:abstractNumId w:val="32"/>
  </w:num>
  <w:num w:numId="12">
    <w:abstractNumId w:val="26"/>
  </w:num>
  <w:num w:numId="13">
    <w:abstractNumId w:val="38"/>
  </w:num>
  <w:num w:numId="14">
    <w:abstractNumId w:val="5"/>
  </w:num>
  <w:num w:numId="15">
    <w:abstractNumId w:val="20"/>
  </w:num>
  <w:num w:numId="16">
    <w:abstractNumId w:val="44"/>
  </w:num>
  <w:num w:numId="17">
    <w:abstractNumId w:val="15"/>
  </w:num>
  <w:num w:numId="18">
    <w:abstractNumId w:val="22"/>
  </w:num>
  <w:num w:numId="19">
    <w:abstractNumId w:val="27"/>
  </w:num>
  <w:num w:numId="20">
    <w:abstractNumId w:val="41"/>
  </w:num>
  <w:num w:numId="21">
    <w:abstractNumId w:val="10"/>
  </w:num>
  <w:num w:numId="22">
    <w:abstractNumId w:val="34"/>
  </w:num>
  <w:num w:numId="23">
    <w:abstractNumId w:val="37"/>
  </w:num>
  <w:num w:numId="24">
    <w:abstractNumId w:val="12"/>
  </w:num>
  <w:num w:numId="25">
    <w:abstractNumId w:val="21"/>
  </w:num>
  <w:num w:numId="26">
    <w:abstractNumId w:val="16"/>
  </w:num>
  <w:num w:numId="27">
    <w:abstractNumId w:val="6"/>
  </w:num>
  <w:num w:numId="28">
    <w:abstractNumId w:val="33"/>
  </w:num>
  <w:num w:numId="29">
    <w:abstractNumId w:val="2"/>
  </w:num>
  <w:num w:numId="30">
    <w:abstractNumId w:val="30"/>
  </w:num>
  <w:num w:numId="31">
    <w:abstractNumId w:val="31"/>
  </w:num>
  <w:num w:numId="32">
    <w:abstractNumId w:val="14"/>
  </w:num>
  <w:num w:numId="33">
    <w:abstractNumId w:val="28"/>
  </w:num>
  <w:num w:numId="34">
    <w:abstractNumId w:val="36"/>
  </w:num>
  <w:num w:numId="35">
    <w:abstractNumId w:val="4"/>
  </w:num>
  <w:num w:numId="36">
    <w:abstractNumId w:val="13"/>
  </w:num>
  <w:num w:numId="37">
    <w:abstractNumId w:val="25"/>
  </w:num>
  <w:num w:numId="38">
    <w:abstractNumId w:val="18"/>
  </w:num>
  <w:num w:numId="39">
    <w:abstractNumId w:val="17"/>
  </w:num>
  <w:num w:numId="40">
    <w:abstractNumId w:val="24"/>
  </w:num>
  <w:num w:numId="41">
    <w:abstractNumId w:val="8"/>
  </w:num>
  <w:num w:numId="42">
    <w:abstractNumId w:val="7"/>
  </w:num>
  <w:num w:numId="43">
    <w:abstractNumId w:val="29"/>
  </w:num>
  <w:num w:numId="44">
    <w:abstractNumId w:val="42"/>
  </w:num>
  <w:num w:numId="4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1D7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29C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434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4A0"/>
    <w:rsid w:val="00124802"/>
    <w:rsid w:val="00124944"/>
    <w:rsid w:val="00125C52"/>
    <w:rsid w:val="00125D67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3C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26A3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437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013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EA1"/>
    <w:rsid w:val="002D54D8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E6E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079"/>
    <w:rsid w:val="00344136"/>
    <w:rsid w:val="003443B7"/>
    <w:rsid w:val="003443D3"/>
    <w:rsid w:val="00344F1D"/>
    <w:rsid w:val="0034507E"/>
    <w:rsid w:val="0034541D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EBC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AC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1FC4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77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498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B7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568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BE4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392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97F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17DA6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12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DB0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644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0E59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EEA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7BB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2BF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EE1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1FB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5F4B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128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86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D9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35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0F05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73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77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8C4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903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3C00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E8C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AC8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652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A6A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59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B69"/>
    <w:rsid w:val="00E75EBB"/>
    <w:rsid w:val="00E762DD"/>
    <w:rsid w:val="00E76333"/>
    <w:rsid w:val="00E767F4"/>
    <w:rsid w:val="00E7685E"/>
    <w:rsid w:val="00E77025"/>
    <w:rsid w:val="00E77133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63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5DD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2FF5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CE8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0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5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A29B6C6-C2E9-45B0-9EFC-5985EEE60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3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2020-05-15T18:04:00Z</dcterms:created>
  <dcterms:modified xsi:type="dcterms:W3CDTF">2020-05-15T18:04:00Z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(3)2PaDzGdOPIyWEbngiDgZXk9Y1XFyf55RoxnbnkivbcsZDCsMKn7DrITM77VTMI4pTqVTtM6Q
upXIEimHZ78EM9AM+3AeASXlGRxFK8iGjNJirHMffbsNlyC7TLekyS53Uh+pKeebYH19p7s6
rm9fe70g8YvYGwUHfBLP09O57qzxg557b0ZNeVRJT3U3MfsLwoCKScGsaZr54eBH2MHpzr2q
xgkLNedFSAGkcyU7Q+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jIhcgJM1Zvhi1o6z+1xZty3rmp+MVQy4LHyCrG8p8ZsFmd5lR+xPN0
MzJflyltI/Tk6rA5oAP24WHrNzL1OV61ZEEvWVTbeiDFt3QF+JbjIC7giIsqZd+lOuGY/sJ4
VUcQHhnuk/tH7ZWKU1IsmBQ6G3oh4mG+LPuindTJvR9F5z8xvUmxQlbPQx08q57wLK66bZQM
RlvaT7thFCG6XgwJmuBM9pPG2j9GVJ2enRpz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sYg9EnTWNePmhpR53SmFLkTote3/IZVzsOhK
oBOSAlw0ryi9AmT7FEcMcKduuTQzi9eHPFU23M44oiAtTV2dKSc=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