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AC763" w14:textId="2782B41F"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bookmarkStart w:id="2" w:name="_GoBack"/>
      <w:bookmarkEnd w:id="2"/>
      <w:r w:rsidRPr="003E2CEC">
        <w:rPr>
          <w:rFonts w:eastAsia="SimSun" w:cstheme="minorHAnsi"/>
          <w:b/>
          <w:bCs/>
          <w:sz w:val="24"/>
          <w:szCs w:val="20"/>
          <w:lang w:val="en-GB" w:eastAsia="en-US"/>
        </w:rPr>
        <w:t>3GPP T</w:t>
      </w:r>
      <w:bookmarkStart w:id="3" w:name="_Ref452454252"/>
      <w:bookmarkEnd w:id="3"/>
      <w:r w:rsidRPr="003E2CEC">
        <w:rPr>
          <w:rFonts w:eastAsia="SimSun" w:cstheme="minorHAnsi"/>
          <w:b/>
          <w:bCs/>
          <w:sz w:val="24"/>
          <w:szCs w:val="20"/>
          <w:lang w:val="en-GB" w:eastAsia="en-US"/>
        </w:rPr>
        <w:t xml:space="preserve">SG-RAN </w:t>
      </w:r>
      <w:r w:rsidR="00E3628B">
        <w:rPr>
          <w:rFonts w:eastAsia="SimSun" w:cstheme="minorHAnsi"/>
          <w:b/>
          <w:sz w:val="24"/>
          <w:szCs w:val="20"/>
          <w:lang w:val="en-GB" w:eastAsia="en-US"/>
        </w:rPr>
        <w:t>WG4 Meeting #9</w:t>
      </w:r>
      <w:r w:rsidR="00DF73A4">
        <w:rPr>
          <w:rFonts w:eastAsia="SimSun" w:cstheme="minorHAnsi"/>
          <w:b/>
          <w:sz w:val="24"/>
          <w:szCs w:val="20"/>
          <w:lang w:val="en-GB" w:eastAsia="en-US"/>
        </w:rPr>
        <w:t>5</w:t>
      </w:r>
      <w:r w:rsidR="00E3628B">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6A6704" w:rsidRPr="006A6704">
        <w:rPr>
          <w:rFonts w:eastAsia="SimSun" w:cstheme="minorHAnsi"/>
          <w:b/>
          <w:bCs/>
          <w:sz w:val="24"/>
          <w:szCs w:val="20"/>
          <w:lang w:val="en-GB"/>
        </w:rPr>
        <w:t>R4-</w:t>
      </w:r>
      <w:r w:rsidR="00FA261C" w:rsidRPr="00FA261C">
        <w:rPr>
          <w:rFonts w:eastAsia="SimSun" w:cstheme="minorHAnsi"/>
          <w:b/>
          <w:bCs/>
          <w:sz w:val="24"/>
          <w:szCs w:val="20"/>
          <w:lang w:val="en-GB"/>
        </w:rPr>
        <w:t>2007291</w:t>
      </w:r>
    </w:p>
    <w:bookmarkEnd w:id="0"/>
    <w:bookmarkEnd w:id="1"/>
    <w:p w14:paraId="01EFE408" w14:textId="4D46DA9D" w:rsidR="003E2CEC" w:rsidRPr="003E2CEC" w:rsidRDefault="00734745"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7231D4">
        <w:rPr>
          <w:rFonts w:cstheme="minorHAnsi"/>
          <w:b/>
          <w:sz w:val="24"/>
          <w:lang w:val="en-GB" w:eastAsia="zh-CN"/>
        </w:rPr>
        <w:t xml:space="preserve">, </w:t>
      </w:r>
      <w:r w:rsidR="00DF73A4">
        <w:rPr>
          <w:rFonts w:cstheme="minorHAnsi"/>
          <w:b/>
          <w:sz w:val="24"/>
          <w:lang w:val="en-GB" w:eastAsia="zh-CN"/>
        </w:rPr>
        <w:t>25</w:t>
      </w:r>
      <w:r w:rsidR="007231D4">
        <w:rPr>
          <w:rFonts w:cstheme="minorHAnsi"/>
          <w:b/>
          <w:sz w:val="24"/>
          <w:lang w:val="en-GB" w:eastAsia="zh-CN"/>
        </w:rPr>
        <w:t xml:space="preserve"> </w:t>
      </w:r>
      <w:r w:rsidR="00DF73A4">
        <w:rPr>
          <w:rFonts w:cstheme="minorHAnsi"/>
          <w:b/>
          <w:sz w:val="24"/>
          <w:lang w:val="en-GB" w:eastAsia="zh-CN"/>
        </w:rPr>
        <w:t>May</w:t>
      </w:r>
      <w:r w:rsidR="007231D4">
        <w:rPr>
          <w:rFonts w:cstheme="minorHAnsi"/>
          <w:b/>
          <w:sz w:val="24"/>
          <w:lang w:val="en-GB" w:eastAsia="zh-CN"/>
        </w:rPr>
        <w:t xml:space="preserve"> 2020 – </w:t>
      </w:r>
      <w:r w:rsidR="00DF73A4">
        <w:rPr>
          <w:rFonts w:cstheme="minorHAnsi"/>
          <w:b/>
          <w:sz w:val="24"/>
          <w:lang w:val="en-GB" w:eastAsia="zh-CN"/>
        </w:rPr>
        <w:t>05</w:t>
      </w:r>
      <w:r w:rsidR="007231D4">
        <w:rPr>
          <w:rFonts w:cstheme="minorHAnsi"/>
          <w:b/>
          <w:sz w:val="24"/>
          <w:lang w:val="en-GB" w:eastAsia="zh-CN"/>
        </w:rPr>
        <w:t xml:space="preserve"> </w:t>
      </w:r>
      <w:r w:rsidR="00DF73A4">
        <w:rPr>
          <w:rFonts w:cstheme="minorHAnsi"/>
          <w:b/>
          <w:sz w:val="24"/>
          <w:lang w:val="en-GB" w:eastAsia="zh-CN"/>
        </w:rPr>
        <w:t>June</w:t>
      </w:r>
      <w:r w:rsidR="007231D4">
        <w:rPr>
          <w:rFonts w:cstheme="minorHAnsi"/>
          <w:b/>
          <w:sz w:val="24"/>
          <w:lang w:val="en-GB" w:eastAsia="zh-CN"/>
        </w:rPr>
        <w:t xml:space="preserve"> 2020</w:t>
      </w:r>
    </w:p>
    <w:p w14:paraId="6B0BA9D2" w14:textId="77777777"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397ECFDC" w14:textId="77777777" w:rsidR="003E2CEC" w:rsidRPr="003E2CEC" w:rsidRDefault="003E2CEC" w:rsidP="003E2CEC">
      <w:pPr>
        <w:spacing w:after="160" w:line="259" w:lineRule="auto"/>
        <w:ind w:left="1985" w:hanging="1985"/>
        <w:rPr>
          <w:rFonts w:eastAsia="Calibri" w:cstheme="minorHAnsi"/>
          <w:b/>
          <w:bCs/>
          <w:sz w:val="24"/>
          <w:lang w:val="en-GB" w:eastAsia="en-US"/>
        </w:rPr>
      </w:pPr>
    </w:p>
    <w:p w14:paraId="50F8EAFC" w14:textId="52E457D7"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E56BA">
        <w:rPr>
          <w:rFonts w:eastAsia="Calibri" w:cstheme="minorHAnsi"/>
          <w:b/>
          <w:bCs/>
          <w:sz w:val="24"/>
          <w:lang w:val="en-GB" w:eastAsia="en-US"/>
        </w:rPr>
        <w:t>Discussion on r</w:t>
      </w:r>
      <w:r w:rsidR="00EF4C35">
        <w:rPr>
          <w:rFonts w:eastAsia="Calibri" w:cstheme="minorHAnsi"/>
          <w:b/>
          <w:bCs/>
          <w:sz w:val="24"/>
          <w:lang w:val="en-GB" w:eastAsia="en-US"/>
        </w:rPr>
        <w:t xml:space="preserve">equirements for </w:t>
      </w:r>
      <w:r w:rsidR="0007242A">
        <w:rPr>
          <w:rFonts w:eastAsia="Calibri" w:cstheme="minorHAnsi"/>
          <w:b/>
          <w:bCs/>
          <w:sz w:val="24"/>
          <w:lang w:val="en-GB" w:eastAsia="en-US"/>
        </w:rPr>
        <w:t xml:space="preserve">BWP </w:t>
      </w:r>
      <w:r w:rsidR="0020090F">
        <w:rPr>
          <w:rFonts w:eastAsia="Calibri" w:cstheme="minorHAnsi"/>
          <w:b/>
          <w:bCs/>
          <w:sz w:val="24"/>
          <w:lang w:val="en-GB" w:eastAsia="en-US"/>
        </w:rPr>
        <w:t>switch</w:t>
      </w:r>
      <w:r w:rsidR="0007242A">
        <w:rPr>
          <w:rFonts w:eastAsia="Calibri" w:cstheme="minorHAnsi"/>
          <w:b/>
          <w:bCs/>
          <w:sz w:val="24"/>
          <w:lang w:val="en-GB" w:eastAsia="en-US"/>
        </w:rPr>
        <w:t xml:space="preserve"> </w:t>
      </w:r>
      <w:r w:rsidR="00E3559F">
        <w:rPr>
          <w:rFonts w:eastAsia="Calibri" w:cstheme="minorHAnsi"/>
          <w:b/>
          <w:bCs/>
          <w:sz w:val="24"/>
          <w:lang w:val="en-GB" w:eastAsia="en-US"/>
        </w:rPr>
        <w:t xml:space="preserve">delay </w:t>
      </w:r>
      <w:r w:rsidR="0007242A">
        <w:rPr>
          <w:rFonts w:eastAsia="Calibri" w:cstheme="minorHAnsi"/>
          <w:b/>
          <w:bCs/>
          <w:sz w:val="24"/>
          <w:lang w:val="en-GB" w:eastAsia="en-US"/>
        </w:rPr>
        <w:t>on multiple CC</w:t>
      </w:r>
    </w:p>
    <w:p w14:paraId="785BAAFF" w14:textId="77777777"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6FBBF697" w14:textId="443BD1A5" w:rsidR="003E2CEC" w:rsidRPr="003E2CEC" w:rsidRDefault="003E2CEC" w:rsidP="003E2CEC">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r>
      <w:r w:rsidR="00237146">
        <w:rPr>
          <w:rFonts w:eastAsia="ＭＳ 明朝" w:cstheme="minorHAnsi"/>
          <w:b/>
          <w:bCs/>
          <w:sz w:val="24"/>
          <w:szCs w:val="20"/>
          <w:lang w:val="en-GB" w:eastAsia="en-US"/>
        </w:rPr>
        <w:t>6</w:t>
      </w:r>
      <w:r w:rsidR="00E3628B">
        <w:rPr>
          <w:rFonts w:eastAsia="ＭＳ 明朝" w:cstheme="minorHAnsi"/>
          <w:b/>
          <w:bCs/>
          <w:sz w:val="24"/>
          <w:szCs w:val="20"/>
          <w:lang w:val="en-GB" w:eastAsia="en-US"/>
        </w:rPr>
        <w:t>.15.1.4</w:t>
      </w:r>
    </w:p>
    <w:p w14:paraId="18EFE5BC" w14:textId="77777777"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14:paraId="464D1FE8" w14:textId="77777777" w:rsidR="003E2CEC" w:rsidRPr="00477941" w:rsidRDefault="003E2CEC" w:rsidP="003E2CEC">
      <w:pPr>
        <w:pStyle w:val="RAN4H1"/>
        <w:rPr>
          <w:rFonts w:cs="Arial"/>
        </w:rPr>
      </w:pPr>
      <w:r w:rsidRPr="00477941">
        <w:rPr>
          <w:rFonts w:cs="Arial"/>
        </w:rPr>
        <w:t>Introduction</w:t>
      </w:r>
    </w:p>
    <w:p w14:paraId="17CDF37B" w14:textId="3A19BDA5" w:rsidR="003E2CEC" w:rsidRPr="003E2CEC" w:rsidRDefault="004E3DBA" w:rsidP="003E2CEC">
      <w:pPr>
        <w:spacing w:after="160" w:line="259" w:lineRule="auto"/>
        <w:rPr>
          <w:rFonts w:eastAsiaTheme="minorHAnsi" w:cstheme="minorHAnsi"/>
          <w:lang w:val="en-GB" w:eastAsia="en-US"/>
        </w:rPr>
      </w:pPr>
      <w:r>
        <w:rPr>
          <w:rFonts w:eastAsiaTheme="minorHAnsi" w:cstheme="minorHAnsi"/>
          <w:lang w:val="en-GB" w:eastAsia="en-US"/>
        </w:rPr>
        <w:t>As part of NR RRM enhancement WI, RAN4 needs to define the i</w:t>
      </w:r>
      <w:r w:rsidRPr="004E3DBA">
        <w:rPr>
          <w:rFonts w:eastAsiaTheme="minorHAnsi" w:cstheme="minorHAnsi"/>
          <w:lang w:val="en-GB" w:eastAsia="en-US"/>
        </w:rPr>
        <w:t>nterruption and BWP switching delay requirement</w:t>
      </w:r>
      <w:r>
        <w:rPr>
          <w:rFonts w:eastAsiaTheme="minorHAnsi" w:cstheme="minorHAnsi"/>
          <w:lang w:val="en-GB" w:eastAsia="en-US"/>
        </w:rPr>
        <w:t>s</w:t>
      </w:r>
      <w:r w:rsidRPr="004E3DBA">
        <w:rPr>
          <w:rFonts w:eastAsiaTheme="minorHAnsi" w:cstheme="minorHAnsi"/>
          <w:lang w:val="en-GB" w:eastAsia="en-US"/>
        </w:rPr>
        <w:t xml:space="preserve"> when UE is indicated to change BWP on multiple CCs</w:t>
      </w:r>
      <w:r>
        <w:rPr>
          <w:rFonts w:eastAsiaTheme="minorHAnsi" w:cstheme="minorHAnsi"/>
          <w:lang w:val="en-GB" w:eastAsia="en-US"/>
        </w:rPr>
        <w:t>.</w:t>
      </w:r>
      <w:r w:rsidR="001C1C90">
        <w:rPr>
          <w:rFonts w:eastAsiaTheme="minorHAnsi" w:cstheme="minorHAnsi"/>
          <w:lang w:val="en-GB" w:eastAsia="en-US"/>
        </w:rPr>
        <w:t xml:space="preserve"> In this contribution, we provide our views on </w:t>
      </w:r>
      <w:r w:rsidR="000467CD">
        <w:rPr>
          <w:rFonts w:eastAsiaTheme="minorHAnsi" w:cstheme="minorHAnsi"/>
          <w:lang w:val="en-GB" w:eastAsia="en-US"/>
        </w:rPr>
        <w:t xml:space="preserve">delay requirements for </w:t>
      </w:r>
      <w:r w:rsidR="001C1C90">
        <w:rPr>
          <w:rFonts w:eastAsiaTheme="minorHAnsi" w:cstheme="minorHAnsi"/>
          <w:lang w:val="en-GB" w:eastAsia="en-US"/>
        </w:rPr>
        <w:t>BWP switching on multiple CC.</w:t>
      </w:r>
      <w:r>
        <w:rPr>
          <w:rFonts w:eastAsiaTheme="minorHAnsi" w:cstheme="minorHAnsi"/>
          <w:lang w:val="en-GB" w:eastAsia="en-US"/>
        </w:rPr>
        <w:t xml:space="preserve"> </w:t>
      </w:r>
    </w:p>
    <w:p w14:paraId="5302743F" w14:textId="77777777" w:rsidR="003E2CEC" w:rsidRPr="00477941" w:rsidRDefault="003E2CEC" w:rsidP="003E2CEC">
      <w:pPr>
        <w:pStyle w:val="RAN4H1"/>
        <w:rPr>
          <w:rFonts w:cs="Arial"/>
        </w:rPr>
      </w:pPr>
      <w:r w:rsidRPr="00477941">
        <w:rPr>
          <w:rFonts w:cs="Arial"/>
        </w:rPr>
        <w:t>Discussion</w:t>
      </w:r>
    </w:p>
    <w:p w14:paraId="60294DFD" w14:textId="37E92A0A" w:rsidR="008931AC" w:rsidRDefault="007B3CAE" w:rsidP="008931AC">
      <w:pPr>
        <w:spacing w:after="160" w:line="259" w:lineRule="auto"/>
        <w:rPr>
          <w:rFonts w:eastAsiaTheme="minorHAnsi" w:cstheme="minorHAnsi"/>
          <w:lang w:val="en-GB" w:eastAsia="en-US"/>
        </w:rPr>
      </w:pPr>
      <w:r>
        <w:rPr>
          <w:rFonts w:eastAsiaTheme="minorHAnsi" w:cstheme="minorHAnsi"/>
          <w:lang w:val="en-GB" w:eastAsia="en-US"/>
        </w:rPr>
        <w:t>In RAN4#94-e</w:t>
      </w:r>
      <w:r w:rsidR="00742AB4">
        <w:rPr>
          <w:rFonts w:eastAsiaTheme="minorHAnsi" w:cstheme="minorHAnsi"/>
          <w:lang w:val="en-GB" w:eastAsia="en-US"/>
        </w:rPr>
        <w:t xml:space="preserve"> and RAN4#94-e-bis</w:t>
      </w:r>
      <w:r>
        <w:rPr>
          <w:rFonts w:eastAsiaTheme="minorHAnsi" w:cstheme="minorHAnsi"/>
          <w:lang w:val="en-GB" w:eastAsia="en-US"/>
        </w:rPr>
        <w:t xml:space="preserve"> meeting, framework/formula to define the delay requirements for DCI/timer</w:t>
      </w:r>
      <w:r w:rsidR="002127CC">
        <w:rPr>
          <w:rFonts w:eastAsiaTheme="minorHAnsi" w:cstheme="minorHAnsi"/>
          <w:lang w:val="en-GB" w:eastAsia="en-US"/>
        </w:rPr>
        <w:t>/RRC</w:t>
      </w:r>
      <w:r>
        <w:rPr>
          <w:rFonts w:eastAsiaTheme="minorHAnsi" w:cstheme="minorHAnsi"/>
          <w:lang w:val="en-GB" w:eastAsia="en-US"/>
        </w:rPr>
        <w:t xml:space="preserve"> based </w:t>
      </w:r>
      <w:r w:rsidR="002127CC">
        <w:rPr>
          <w:rFonts w:eastAsiaTheme="minorHAnsi" w:cstheme="minorHAnsi"/>
          <w:lang w:val="en-GB" w:eastAsia="en-US"/>
        </w:rPr>
        <w:t xml:space="preserve">BWP </w:t>
      </w:r>
      <w:r>
        <w:rPr>
          <w:rFonts w:eastAsiaTheme="minorHAnsi" w:cstheme="minorHAnsi"/>
          <w:lang w:val="en-GB" w:eastAsia="en-US"/>
        </w:rPr>
        <w:t xml:space="preserve">switch </w:t>
      </w:r>
      <w:r w:rsidR="002127CC">
        <w:rPr>
          <w:rFonts w:eastAsiaTheme="minorHAnsi" w:cstheme="minorHAnsi"/>
          <w:lang w:val="en-GB" w:eastAsia="en-US"/>
        </w:rPr>
        <w:t>are</w:t>
      </w:r>
      <w:r>
        <w:rPr>
          <w:rFonts w:eastAsiaTheme="minorHAnsi" w:cstheme="minorHAnsi"/>
          <w:lang w:val="en-GB" w:eastAsia="en-US"/>
        </w:rPr>
        <w:t xml:space="preserve"> agreed</w:t>
      </w:r>
      <w:r w:rsidR="0056236E">
        <w:rPr>
          <w:rFonts w:eastAsiaTheme="minorHAnsi" w:cstheme="minorHAnsi"/>
          <w:lang w:val="en-GB" w:eastAsia="en-US"/>
        </w:rPr>
        <w:t xml:space="preserve"> </w:t>
      </w:r>
      <w:r w:rsidR="002127CC">
        <w:rPr>
          <w:rFonts w:eastAsiaTheme="minorHAnsi" w:cstheme="minorHAnsi"/>
          <w:lang w:val="en-GB" w:eastAsia="en-US"/>
        </w:rPr>
        <w:t xml:space="preserve">for simultaneous and non-simultaneous triggering of BWP switching. However, </w:t>
      </w:r>
      <w:r w:rsidR="0056236E">
        <w:rPr>
          <w:rFonts w:eastAsiaTheme="minorHAnsi" w:cstheme="minorHAnsi"/>
          <w:lang w:val="en-GB" w:eastAsia="en-US"/>
        </w:rPr>
        <w:t xml:space="preserve">the actual delay values are not agreed yet. </w:t>
      </w:r>
      <w:r w:rsidR="002127CC">
        <w:rPr>
          <w:rFonts w:eastAsiaTheme="minorHAnsi" w:cstheme="minorHAnsi"/>
          <w:lang w:val="en-GB" w:eastAsia="en-US"/>
        </w:rPr>
        <w:t xml:space="preserve">In the next sections we discuss delay </w:t>
      </w:r>
      <w:r w:rsidR="00C932BD">
        <w:rPr>
          <w:rFonts w:eastAsiaTheme="minorHAnsi" w:cstheme="minorHAnsi"/>
          <w:lang w:val="en-GB" w:eastAsia="en-US"/>
        </w:rPr>
        <w:t xml:space="preserve">requirements </w:t>
      </w:r>
      <w:r w:rsidR="002127CC">
        <w:rPr>
          <w:rFonts w:eastAsiaTheme="minorHAnsi" w:cstheme="minorHAnsi"/>
          <w:lang w:val="en-GB" w:eastAsia="en-US"/>
        </w:rPr>
        <w:t>for simultaneous and non-simultaneous BWP triggering methods.</w:t>
      </w:r>
    </w:p>
    <w:p w14:paraId="6A4FAC08" w14:textId="09468E8D" w:rsidR="003E2CEC" w:rsidRPr="00B3048C" w:rsidRDefault="00B3048C" w:rsidP="0060566C">
      <w:pPr>
        <w:pStyle w:val="RAN4H2"/>
        <w:rPr>
          <w:sz w:val="28"/>
        </w:rPr>
      </w:pPr>
      <w:r>
        <w:rPr>
          <w:sz w:val="28"/>
        </w:rPr>
        <w:t xml:space="preserve">  </w:t>
      </w:r>
      <w:r w:rsidR="00843FD9" w:rsidRPr="00B3048C">
        <w:rPr>
          <w:sz w:val="28"/>
        </w:rPr>
        <w:t>BWP switching delay</w:t>
      </w:r>
      <w:r w:rsidR="006E2119" w:rsidRPr="00B3048C">
        <w:rPr>
          <w:sz w:val="28"/>
        </w:rPr>
        <w:t xml:space="preserve"> for simultaneous triggering </w:t>
      </w:r>
    </w:p>
    <w:p w14:paraId="728A7F24" w14:textId="7D4B8602" w:rsidR="006E2119" w:rsidRDefault="006E2119" w:rsidP="006E2119">
      <w:pPr>
        <w:pStyle w:val="RAN4H3"/>
      </w:pPr>
      <w:r>
        <w:t>DCI/Timer based</w:t>
      </w:r>
      <w:r w:rsidR="006C1B8C">
        <w:t xml:space="preserve"> BWP switch delay </w:t>
      </w:r>
    </w:p>
    <w:p w14:paraId="7D111BF4" w14:textId="2F278661" w:rsidR="002127CC" w:rsidRPr="00602D17" w:rsidRDefault="002127CC" w:rsidP="002127CC">
      <w:pPr>
        <w:spacing w:after="160" w:line="259" w:lineRule="auto"/>
        <w:rPr>
          <w:rFonts w:eastAsiaTheme="minorHAnsi" w:cstheme="minorHAnsi"/>
          <w:bCs/>
          <w:lang w:val="en-GB" w:eastAsia="en-US"/>
        </w:rPr>
      </w:pPr>
      <w:r w:rsidRPr="00602D17">
        <w:rPr>
          <w:rFonts w:eastAsiaTheme="minorHAnsi" w:cstheme="minorHAnsi"/>
          <w:bCs/>
          <w:lang w:val="en-GB" w:eastAsia="en-US"/>
        </w:rPr>
        <w:t>In last meeting the following WF</w:t>
      </w:r>
      <w:r w:rsidR="00E654FA">
        <w:rPr>
          <w:rFonts w:eastAsiaTheme="minorHAnsi" w:cstheme="minorHAnsi"/>
          <w:bCs/>
          <w:lang w:val="en-GB" w:eastAsia="en-US"/>
        </w:rPr>
        <w:t xml:space="preserve"> [1]</w:t>
      </w:r>
      <w:r w:rsidRPr="00602D17">
        <w:rPr>
          <w:rFonts w:eastAsiaTheme="minorHAnsi" w:cstheme="minorHAnsi"/>
          <w:bCs/>
          <w:lang w:val="en-GB" w:eastAsia="en-US"/>
        </w:rPr>
        <w:t xml:space="preserve"> is agreed for DCI/timer bas</w:t>
      </w:r>
      <w:r w:rsidR="00534CC2" w:rsidRPr="00602D17">
        <w:rPr>
          <w:rFonts w:eastAsiaTheme="minorHAnsi" w:cstheme="minorHAnsi"/>
          <w:bCs/>
          <w:lang w:val="en-GB" w:eastAsia="en-US"/>
        </w:rPr>
        <w:t>ed simultaneous BWP switch</w:t>
      </w:r>
      <w:r w:rsidR="009C6088" w:rsidRPr="00602D17">
        <w:rPr>
          <w:rFonts w:eastAsiaTheme="minorHAnsi" w:cstheme="minorHAnsi"/>
          <w:bCs/>
          <w:lang w:val="en-GB" w:eastAsia="en-US"/>
        </w:rPr>
        <w:t xml:space="preserve"> delay</w:t>
      </w:r>
      <w:r w:rsidRPr="00602D17">
        <w:rPr>
          <w:rFonts w:eastAsiaTheme="minorHAnsi" w:cstheme="minorHAnsi"/>
          <w:bCs/>
          <w:lang w:val="en-GB" w:eastAsia="en-US"/>
        </w:rPr>
        <w:t xml:space="preserve">. </w:t>
      </w:r>
    </w:p>
    <w:p w14:paraId="5C89D475" w14:textId="05508529" w:rsidR="002127CC" w:rsidRPr="00CF535B" w:rsidRDefault="002127CC" w:rsidP="002127CC">
      <w:pPr>
        <w:spacing w:after="160" w:line="259" w:lineRule="auto"/>
        <w:rPr>
          <w:rFonts w:eastAsiaTheme="minorHAnsi" w:cstheme="minorHAnsi"/>
          <w:i/>
          <w:sz w:val="20"/>
          <w:lang w:eastAsia="en-US"/>
        </w:rPr>
      </w:pPr>
      <w:r w:rsidRPr="00CF535B">
        <w:rPr>
          <w:rFonts w:eastAsiaTheme="minorHAnsi" w:cstheme="minorHAnsi"/>
          <w:b/>
          <w:bCs/>
          <w:i/>
          <w:sz w:val="20"/>
          <w:u w:val="single"/>
          <w:lang w:val="en-GB" w:eastAsia="en-US"/>
        </w:rPr>
        <w:t>Delay requirements for DCI/timer based BWP switch</w:t>
      </w:r>
    </w:p>
    <w:p w14:paraId="2EA884FD" w14:textId="77777777" w:rsidR="002127CC" w:rsidRPr="00CF535B" w:rsidRDefault="002127CC" w:rsidP="002127CC">
      <w:pPr>
        <w:spacing w:after="160" w:line="259" w:lineRule="auto"/>
        <w:rPr>
          <w:rFonts w:eastAsiaTheme="minorHAnsi" w:cstheme="minorHAnsi"/>
          <w:i/>
          <w:sz w:val="20"/>
          <w:lang w:eastAsia="en-US"/>
        </w:rPr>
      </w:pPr>
      <w:r w:rsidRPr="00CF535B">
        <w:rPr>
          <w:rFonts w:eastAsiaTheme="minorHAnsi" w:cstheme="minorHAnsi"/>
          <w:i/>
          <w:sz w:val="20"/>
          <w:lang w:val="en-GB" w:eastAsia="en-US"/>
        </w:rPr>
        <w:t>Agreement:</w:t>
      </w:r>
      <w:r>
        <w:rPr>
          <w:rFonts w:eastAsiaTheme="minorHAnsi" w:cstheme="minorHAnsi"/>
          <w:i/>
          <w:sz w:val="20"/>
          <w:lang w:val="en-GB" w:eastAsia="en-US"/>
        </w:rPr>
        <w:t xml:space="preserve"> T</w:t>
      </w:r>
      <w:r>
        <w:rPr>
          <w:rFonts w:eastAsiaTheme="minorHAnsi" w:cstheme="minorHAnsi"/>
          <w:i/>
          <w:sz w:val="20"/>
          <w:vertAlign w:val="subscript"/>
          <w:lang w:val="en-GB" w:eastAsia="en-US"/>
        </w:rPr>
        <w:t xml:space="preserve">BWPSwitchDelay </w:t>
      </w:r>
      <w:r>
        <w:rPr>
          <w:rFonts w:eastAsiaTheme="minorHAnsi" w:cstheme="minorHAnsi"/>
          <w:i/>
          <w:sz w:val="20"/>
          <w:lang w:val="en-GB" w:eastAsia="en-US"/>
        </w:rPr>
        <w:t xml:space="preserve">+D*(N-1); where, </w:t>
      </w:r>
      <w:r w:rsidRPr="00CF535B">
        <w:rPr>
          <w:rFonts w:eastAsiaTheme="minorHAnsi" w:cstheme="minorHAnsi"/>
          <w:i/>
          <w:iCs/>
          <w:sz w:val="20"/>
          <w:lang w:val="en-US" w:eastAsia="en-US"/>
        </w:rPr>
        <w:t>N</w:t>
      </w:r>
      <w:r w:rsidRPr="00CF535B">
        <w:rPr>
          <w:rFonts w:eastAsiaTheme="minorHAnsi" w:cstheme="minorHAnsi"/>
          <w:i/>
          <w:sz w:val="20"/>
          <w:lang w:val="en-GB" w:eastAsia="en-US"/>
        </w:rPr>
        <w:t>: Number of CCs with simultaneous BWP switch; K is number of CCs that can be processed simultaneously; D is incremental delay for BWP switch processing on additional CCs</w:t>
      </w:r>
    </w:p>
    <w:p w14:paraId="1202BAC0" w14:textId="77777777" w:rsidR="002127CC" w:rsidRPr="00CF535B" w:rsidRDefault="002127CC" w:rsidP="002127CC">
      <w:pPr>
        <w:spacing w:after="160" w:line="259" w:lineRule="auto"/>
        <w:rPr>
          <w:rFonts w:eastAsiaTheme="minorHAnsi" w:cstheme="minorHAnsi"/>
          <w:i/>
          <w:sz w:val="20"/>
          <w:lang w:eastAsia="en-US"/>
        </w:rPr>
      </w:pPr>
      <w:r>
        <w:rPr>
          <w:rFonts w:eastAsiaTheme="minorHAnsi" w:cstheme="minorHAnsi"/>
          <w:i/>
          <w:sz w:val="20"/>
          <w:lang w:val="en-GB" w:eastAsia="en-US"/>
        </w:rPr>
        <w:t>FFS on D</w:t>
      </w:r>
    </w:p>
    <w:p w14:paraId="0DC30D41" w14:textId="77777777" w:rsidR="002127CC" w:rsidRPr="00CF535B" w:rsidRDefault="002127CC" w:rsidP="002127CC">
      <w:pPr>
        <w:numPr>
          <w:ilvl w:val="0"/>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Options for D</w:t>
      </w:r>
    </w:p>
    <w:p w14:paraId="0EE01E41" w14:textId="77777777" w:rsidR="002127CC" w:rsidRPr="00CF535B" w:rsidRDefault="002127CC" w:rsidP="002127CC">
      <w:pPr>
        <w:numPr>
          <w:ilvl w:val="1"/>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D=100us for Type 1; 200 us for Type 2</w:t>
      </w:r>
    </w:p>
    <w:p w14:paraId="46F55A76" w14:textId="77777777" w:rsidR="002127CC" w:rsidRPr="00CF535B" w:rsidRDefault="002127CC" w:rsidP="002127CC">
      <w:pPr>
        <w:numPr>
          <w:ilvl w:val="1"/>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 xml:space="preserve">D = 450us for Type 1; 1.5ms for Type 2 </w:t>
      </w:r>
    </w:p>
    <w:p w14:paraId="4D9C3935" w14:textId="77777777" w:rsidR="002127CC" w:rsidRPr="00CF535B" w:rsidRDefault="002127CC" w:rsidP="002127CC">
      <w:pPr>
        <w:numPr>
          <w:ilvl w:val="1"/>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Other options</w:t>
      </w:r>
      <w:r>
        <w:rPr>
          <w:rFonts w:eastAsiaTheme="minorHAnsi" w:cstheme="minorHAnsi"/>
          <w:i/>
          <w:sz w:val="20"/>
          <w:lang w:val="en-GB" w:eastAsia="en-US"/>
        </w:rPr>
        <w:t xml:space="preserve"> are</w:t>
      </w:r>
      <w:r w:rsidRPr="00CF535B">
        <w:rPr>
          <w:rFonts w:eastAsiaTheme="minorHAnsi" w:cstheme="minorHAnsi"/>
          <w:i/>
          <w:sz w:val="20"/>
          <w:lang w:val="en-GB" w:eastAsia="en-US"/>
        </w:rPr>
        <w:t xml:space="preserve"> not precluded</w:t>
      </w:r>
    </w:p>
    <w:p w14:paraId="02B74E09" w14:textId="06FEA4FE" w:rsidR="00E47368" w:rsidRDefault="00D541E4" w:rsidP="003E2CEC">
      <w:pPr>
        <w:spacing w:after="160" w:line="259" w:lineRule="auto"/>
        <w:rPr>
          <w:lang w:val="en-GB" w:eastAsia="en-US"/>
        </w:rPr>
      </w:pPr>
      <w:r>
        <w:rPr>
          <w:lang w:val="en-GB" w:eastAsia="en-US"/>
        </w:rPr>
        <w:t>Among</w:t>
      </w:r>
      <w:r w:rsidR="00C26079">
        <w:rPr>
          <w:lang w:val="en-GB" w:eastAsia="en-US"/>
        </w:rPr>
        <w:t xml:space="preserve"> baseband and RF reconfiguration</w:t>
      </w:r>
      <w:r w:rsidR="00E7697C">
        <w:rPr>
          <w:lang w:val="en-GB" w:eastAsia="en-US"/>
        </w:rPr>
        <w:t xml:space="preserve"> </w:t>
      </w:r>
      <w:r>
        <w:rPr>
          <w:lang w:val="en-GB" w:eastAsia="en-US"/>
        </w:rPr>
        <w:t xml:space="preserve">process involved </w:t>
      </w:r>
      <w:r w:rsidR="00E7697C">
        <w:rPr>
          <w:lang w:val="en-GB" w:eastAsia="en-US"/>
        </w:rPr>
        <w:t>during BWP switch</w:t>
      </w:r>
      <w:r w:rsidR="00C26079">
        <w:rPr>
          <w:lang w:val="en-GB" w:eastAsia="en-US"/>
        </w:rPr>
        <w:t>, s</w:t>
      </w:r>
      <w:r w:rsidR="00E47368">
        <w:rPr>
          <w:lang w:val="en-GB" w:eastAsia="en-US"/>
        </w:rPr>
        <w:t xml:space="preserve">ince baseband reconfiguration is software reconfiguration, </w:t>
      </w:r>
      <w:r w:rsidR="00F970AC">
        <w:rPr>
          <w:lang w:val="en-GB" w:eastAsia="en-US"/>
        </w:rPr>
        <w:t xml:space="preserve">we </w:t>
      </w:r>
      <w:r w:rsidR="00125B82">
        <w:rPr>
          <w:lang w:val="en-GB" w:eastAsia="en-US"/>
        </w:rPr>
        <w:t xml:space="preserve">still feel </w:t>
      </w:r>
      <w:r w:rsidR="00F970AC">
        <w:rPr>
          <w:lang w:val="en-GB" w:eastAsia="en-US"/>
        </w:rPr>
        <w:t>that it</w:t>
      </w:r>
      <w:r w:rsidR="00E47368">
        <w:rPr>
          <w:lang w:val="en-GB" w:eastAsia="en-US"/>
        </w:rPr>
        <w:t xml:space="preserve"> can be done in parallel on </w:t>
      </w:r>
      <w:r w:rsidR="00E539C0">
        <w:rPr>
          <w:lang w:val="en-GB" w:eastAsia="en-US"/>
        </w:rPr>
        <w:t>multiple</w:t>
      </w:r>
      <w:r w:rsidR="00E47368">
        <w:rPr>
          <w:lang w:val="en-GB" w:eastAsia="en-US"/>
        </w:rPr>
        <w:t xml:space="preserve"> CCs</w:t>
      </w:r>
      <w:r w:rsidR="00F970AC">
        <w:rPr>
          <w:lang w:val="en-GB" w:eastAsia="en-US"/>
        </w:rPr>
        <w:t>.</w:t>
      </w:r>
      <w:r w:rsidR="00E47368">
        <w:rPr>
          <w:lang w:val="en-GB" w:eastAsia="en-US"/>
        </w:rPr>
        <w:t xml:space="preserve"> </w:t>
      </w:r>
      <w:r w:rsidR="008E78BE">
        <w:rPr>
          <w:lang w:val="en-GB" w:eastAsia="en-US"/>
        </w:rPr>
        <w:t xml:space="preserve">In our view, only </w:t>
      </w:r>
      <w:r w:rsidR="00E47368">
        <w:rPr>
          <w:lang w:val="en-GB" w:eastAsia="en-US"/>
        </w:rPr>
        <w:t xml:space="preserve">RF retuning </w:t>
      </w:r>
      <w:r w:rsidR="008E78BE">
        <w:rPr>
          <w:lang w:val="en-GB" w:eastAsia="en-US"/>
        </w:rPr>
        <w:t>may</w:t>
      </w:r>
      <w:r w:rsidR="00F970AC">
        <w:rPr>
          <w:lang w:val="en-GB" w:eastAsia="en-US"/>
        </w:rPr>
        <w:t xml:space="preserve"> need to be done</w:t>
      </w:r>
      <w:r w:rsidR="00E47368">
        <w:rPr>
          <w:lang w:val="en-GB" w:eastAsia="en-US"/>
        </w:rPr>
        <w:t xml:space="preserve"> in sequential. </w:t>
      </w:r>
      <w:r w:rsidR="00C40284">
        <w:rPr>
          <w:lang w:val="en-GB" w:eastAsia="en-US"/>
        </w:rPr>
        <w:t xml:space="preserve">From previous meeting discussions we understand that </w:t>
      </w:r>
      <w:r w:rsidR="007C265A">
        <w:rPr>
          <w:lang w:val="en-GB" w:eastAsia="en-US"/>
        </w:rPr>
        <w:t>RF retuning may take 50-200u</w:t>
      </w:r>
      <w:r w:rsidR="00E47368">
        <w:rPr>
          <w:lang w:val="en-GB" w:eastAsia="en-US"/>
        </w:rPr>
        <w:t xml:space="preserve">s based on the configuration </w:t>
      </w:r>
      <w:r w:rsidR="007C265A">
        <w:rPr>
          <w:lang w:val="en-GB" w:eastAsia="en-US"/>
        </w:rPr>
        <w:t xml:space="preserve">change </w:t>
      </w:r>
      <w:r w:rsidR="00E47368">
        <w:rPr>
          <w:lang w:val="en-GB" w:eastAsia="en-US"/>
        </w:rPr>
        <w:t>or UE type</w:t>
      </w:r>
      <w:r w:rsidR="00C40284">
        <w:rPr>
          <w:lang w:val="en-GB" w:eastAsia="en-US"/>
        </w:rPr>
        <w:t xml:space="preserve">. </w:t>
      </w:r>
      <w:r>
        <w:rPr>
          <w:lang w:val="en-GB" w:eastAsia="en-US"/>
        </w:rPr>
        <w:t xml:space="preserve">Due to </w:t>
      </w:r>
      <w:r w:rsidR="00C40284">
        <w:rPr>
          <w:lang w:val="en-GB" w:eastAsia="en-US"/>
        </w:rPr>
        <w:lastRenderedPageBreak/>
        <w:t>this,</w:t>
      </w:r>
      <w:r w:rsidR="00E47368">
        <w:rPr>
          <w:lang w:val="en-GB" w:eastAsia="en-US"/>
        </w:rPr>
        <w:t xml:space="preserve"> we </w:t>
      </w:r>
      <w:r>
        <w:rPr>
          <w:lang w:val="en-GB" w:eastAsia="en-US"/>
        </w:rPr>
        <w:t>still feel that</w:t>
      </w:r>
      <w:r w:rsidR="00E47368">
        <w:rPr>
          <w:lang w:val="en-GB" w:eastAsia="en-US"/>
        </w:rPr>
        <w:t xml:space="preserve"> addi</w:t>
      </w:r>
      <w:r w:rsidR="007C265A">
        <w:rPr>
          <w:lang w:val="en-GB" w:eastAsia="en-US"/>
        </w:rPr>
        <w:t>tional</w:t>
      </w:r>
      <w:r w:rsidR="00E539C0">
        <w:rPr>
          <w:lang w:val="en-GB" w:eastAsia="en-US"/>
        </w:rPr>
        <w:t xml:space="preserve"> </w:t>
      </w:r>
      <w:r w:rsidR="007C265A">
        <w:rPr>
          <w:lang w:val="en-GB" w:eastAsia="en-US"/>
        </w:rPr>
        <w:t xml:space="preserve">incremental </w:t>
      </w:r>
      <w:r w:rsidR="00E539C0">
        <w:rPr>
          <w:lang w:val="en-GB" w:eastAsia="en-US"/>
        </w:rPr>
        <w:t xml:space="preserve">(sequential) </w:t>
      </w:r>
      <w:r w:rsidR="007C265A">
        <w:rPr>
          <w:lang w:val="en-GB" w:eastAsia="en-US"/>
        </w:rPr>
        <w:t>delay of 100us for Type 1 and 200 u</w:t>
      </w:r>
      <w:r w:rsidR="00E47368">
        <w:rPr>
          <w:lang w:val="en-GB" w:eastAsia="en-US"/>
        </w:rPr>
        <w:t xml:space="preserve">s for Type 2 </w:t>
      </w:r>
      <w:r w:rsidR="007C265A">
        <w:rPr>
          <w:lang w:val="en-GB" w:eastAsia="en-US"/>
        </w:rPr>
        <w:t xml:space="preserve">is </w:t>
      </w:r>
      <w:r>
        <w:rPr>
          <w:lang w:val="en-GB" w:eastAsia="en-US"/>
        </w:rPr>
        <w:t>sufficient</w:t>
      </w:r>
      <w:r w:rsidR="00E47368">
        <w:rPr>
          <w:lang w:val="en-GB" w:eastAsia="en-US"/>
        </w:rPr>
        <w:t>.</w:t>
      </w:r>
      <w:r w:rsidR="007C265A">
        <w:rPr>
          <w:lang w:val="en-GB" w:eastAsia="en-US"/>
        </w:rPr>
        <w:t xml:space="preserve"> </w:t>
      </w:r>
      <w:r w:rsidR="00394CD3">
        <w:rPr>
          <w:lang w:val="en-GB" w:eastAsia="en-US"/>
        </w:rPr>
        <w:t>Based on this</w:t>
      </w:r>
      <w:r w:rsidR="00925F1D">
        <w:rPr>
          <w:lang w:val="en-GB" w:eastAsia="en-US"/>
        </w:rPr>
        <w:t>, we make following proposal.</w:t>
      </w:r>
    </w:p>
    <w:p w14:paraId="268CC476" w14:textId="6C1E4EED" w:rsidR="00FE3756" w:rsidRDefault="007C265A" w:rsidP="007C265A">
      <w:pPr>
        <w:spacing w:after="160" w:line="259" w:lineRule="auto"/>
        <w:rPr>
          <w:b/>
          <w:lang w:val="en-GB" w:eastAsia="en-US"/>
        </w:rPr>
      </w:pPr>
      <w:r w:rsidRPr="00403DD6">
        <w:rPr>
          <w:b/>
          <w:lang w:val="en-GB" w:eastAsia="en-US"/>
        </w:rPr>
        <w:t xml:space="preserve">Proposal 1: </w:t>
      </w:r>
      <w:r>
        <w:rPr>
          <w:b/>
          <w:lang w:val="en-GB" w:eastAsia="en-US"/>
        </w:rPr>
        <w:t xml:space="preserve">BWP switch delay using DCI/timer based </w:t>
      </w:r>
      <w:r w:rsidR="00A349A1">
        <w:rPr>
          <w:b/>
          <w:lang w:val="en-GB" w:eastAsia="en-US"/>
        </w:rPr>
        <w:t xml:space="preserve">simultaneous </w:t>
      </w:r>
      <w:r>
        <w:rPr>
          <w:b/>
          <w:lang w:val="en-GB" w:eastAsia="en-US"/>
        </w:rPr>
        <w:t xml:space="preserve">trigger is given by </w:t>
      </w:r>
      <w:r w:rsidRPr="007C265A">
        <w:rPr>
          <w:b/>
          <w:lang w:val="en-GB" w:eastAsia="en-US"/>
        </w:rPr>
        <w:t>T</w:t>
      </w:r>
      <w:r w:rsidRPr="007C265A">
        <w:rPr>
          <w:b/>
          <w:vertAlign w:val="subscript"/>
          <w:lang w:val="en-GB" w:eastAsia="en-US"/>
        </w:rPr>
        <w:t>BWPSwitchDelay</w:t>
      </w:r>
      <w:r w:rsidRPr="007C265A">
        <w:rPr>
          <w:b/>
          <w:lang w:val="en-GB" w:eastAsia="en-US"/>
        </w:rPr>
        <w:t>+D*(</w:t>
      </w:r>
      <w:r w:rsidR="00394CD3">
        <w:rPr>
          <w:b/>
          <w:lang w:val="en-GB" w:eastAsia="en-US"/>
        </w:rPr>
        <w:t>N</w:t>
      </w:r>
      <w:r w:rsidRPr="007C265A">
        <w:rPr>
          <w:b/>
          <w:lang w:val="en-GB" w:eastAsia="en-US"/>
        </w:rPr>
        <w:t xml:space="preserve">-1); </w:t>
      </w:r>
      <w:r w:rsidR="00FE3756">
        <w:rPr>
          <w:b/>
          <w:lang w:val="en-GB" w:eastAsia="en-US"/>
        </w:rPr>
        <w:t>Where</w:t>
      </w:r>
      <w:r w:rsidR="00A03297">
        <w:rPr>
          <w:b/>
          <w:lang w:val="en-GB" w:eastAsia="en-US"/>
        </w:rPr>
        <w:t>,</w:t>
      </w:r>
    </w:p>
    <w:p w14:paraId="1D866A15" w14:textId="0C1DAA72" w:rsidR="00FE3756" w:rsidRPr="00A03297" w:rsidRDefault="007C265A" w:rsidP="00A03297">
      <w:pPr>
        <w:pStyle w:val="ListParagraph"/>
        <w:numPr>
          <w:ilvl w:val="0"/>
          <w:numId w:val="9"/>
        </w:numPr>
        <w:spacing w:after="160" w:line="259" w:lineRule="auto"/>
        <w:rPr>
          <w:b/>
          <w:lang w:val="en-GB" w:eastAsia="en-US"/>
        </w:rPr>
      </w:pPr>
      <w:r w:rsidRPr="00A03297">
        <w:rPr>
          <w:b/>
          <w:lang w:val="en-GB" w:eastAsia="en-US"/>
        </w:rPr>
        <w:t>N</w:t>
      </w:r>
      <w:r w:rsidR="00E770E2">
        <w:rPr>
          <w:b/>
          <w:lang w:val="en-GB" w:eastAsia="en-US"/>
        </w:rPr>
        <w:t xml:space="preserve"> is </w:t>
      </w:r>
      <w:r w:rsidR="00113570">
        <w:rPr>
          <w:b/>
          <w:lang w:val="en-GB" w:eastAsia="en-US"/>
        </w:rPr>
        <w:t>n</w:t>
      </w:r>
      <w:r w:rsidRPr="00A03297">
        <w:rPr>
          <w:b/>
          <w:lang w:val="en-GB" w:eastAsia="en-US"/>
        </w:rPr>
        <w:t xml:space="preserve">umber of CCs with simultaneous BWP switch; </w:t>
      </w:r>
    </w:p>
    <w:p w14:paraId="49ED1BE1" w14:textId="2C2D9ECC" w:rsidR="007C265A" w:rsidRPr="00A03297" w:rsidRDefault="00394CD3" w:rsidP="00A03297">
      <w:pPr>
        <w:pStyle w:val="ListParagraph"/>
        <w:numPr>
          <w:ilvl w:val="0"/>
          <w:numId w:val="9"/>
        </w:numPr>
        <w:spacing w:after="160" w:line="259" w:lineRule="auto"/>
        <w:rPr>
          <w:b/>
          <w:lang w:val="en-GB" w:eastAsia="en-US"/>
        </w:rPr>
      </w:pPr>
      <w:r>
        <w:rPr>
          <w:b/>
          <w:lang w:val="en-GB" w:eastAsia="en-US"/>
        </w:rPr>
        <w:t>D is 1</w:t>
      </w:r>
      <w:r w:rsidR="007C265A" w:rsidRPr="00A03297">
        <w:rPr>
          <w:b/>
          <w:lang w:val="en-GB" w:eastAsia="en-US"/>
        </w:rPr>
        <w:t>00us for Type1</w:t>
      </w:r>
      <w:r>
        <w:rPr>
          <w:b/>
          <w:lang w:val="en-GB" w:eastAsia="en-US"/>
        </w:rPr>
        <w:t xml:space="preserve"> and</w:t>
      </w:r>
      <w:r w:rsidR="007C265A" w:rsidRPr="00A03297">
        <w:rPr>
          <w:b/>
          <w:lang w:val="en-GB" w:eastAsia="en-US"/>
        </w:rPr>
        <w:t xml:space="preserve"> 200us for Type2;  </w:t>
      </w:r>
    </w:p>
    <w:p w14:paraId="2E5DB94B" w14:textId="4A60B2BD" w:rsidR="00602D17" w:rsidRDefault="00DC7031" w:rsidP="00602D17">
      <w:pPr>
        <w:pStyle w:val="RAN4H3"/>
      </w:pPr>
      <w:r>
        <w:t>RRC based BWP switch delay</w:t>
      </w:r>
    </w:p>
    <w:p w14:paraId="7AB5CE67" w14:textId="0406A82C" w:rsidR="00602D17" w:rsidRPr="00602D17" w:rsidRDefault="00602D17" w:rsidP="00602D17">
      <w:pPr>
        <w:spacing w:after="160" w:line="259" w:lineRule="auto"/>
        <w:rPr>
          <w:lang w:val="en-GB" w:eastAsia="en-US"/>
        </w:rPr>
      </w:pPr>
      <w:r>
        <w:rPr>
          <w:lang w:val="en-GB" w:eastAsia="en-US"/>
        </w:rPr>
        <w:t>In last meeting the following WF</w:t>
      </w:r>
      <w:r w:rsidR="00E654FA">
        <w:rPr>
          <w:lang w:val="en-GB" w:eastAsia="en-US"/>
        </w:rPr>
        <w:t xml:space="preserve"> [1]</w:t>
      </w:r>
      <w:r>
        <w:rPr>
          <w:lang w:val="en-GB" w:eastAsia="en-US"/>
        </w:rPr>
        <w:t xml:space="preserve"> is agreed for RRC based </w:t>
      </w:r>
      <w:r w:rsidR="00E654FA">
        <w:rPr>
          <w:lang w:val="en-GB" w:eastAsia="en-US"/>
        </w:rPr>
        <w:t>simultaneous BWP switch delay.</w:t>
      </w:r>
    </w:p>
    <w:p w14:paraId="6A38D9BF" w14:textId="77777777" w:rsidR="008D3F93" w:rsidRPr="00986E3E" w:rsidRDefault="008D3F93" w:rsidP="008D3F93">
      <w:pPr>
        <w:spacing w:after="160" w:line="259" w:lineRule="auto"/>
        <w:rPr>
          <w:rFonts w:eastAsiaTheme="minorHAnsi" w:cstheme="minorHAnsi"/>
          <w:i/>
          <w:sz w:val="20"/>
          <w:lang w:eastAsia="en-US"/>
        </w:rPr>
      </w:pPr>
      <w:r w:rsidRPr="00986E3E">
        <w:rPr>
          <w:rFonts w:eastAsiaTheme="minorHAnsi" w:cstheme="minorHAnsi"/>
          <w:b/>
          <w:bCs/>
          <w:i/>
          <w:sz w:val="20"/>
          <w:u w:val="single"/>
          <w:lang w:val="en-US" w:eastAsia="en-US"/>
        </w:rPr>
        <w:t>Delay requirements for RRC based BWP switch</w:t>
      </w:r>
    </w:p>
    <w:p w14:paraId="62BF2E9E" w14:textId="0C04DB13" w:rsidR="006F7A7E" w:rsidRPr="00111A71" w:rsidRDefault="008D3F93" w:rsidP="00111A71">
      <w:pPr>
        <w:spacing w:after="160" w:line="259" w:lineRule="auto"/>
        <w:rPr>
          <w:rFonts w:eastAsiaTheme="minorHAnsi" w:cstheme="minorHAnsi"/>
          <w:i/>
          <w:sz w:val="20"/>
          <w:lang w:eastAsia="en-US"/>
        </w:rPr>
      </w:pPr>
      <w:r w:rsidRPr="00986E3E">
        <w:rPr>
          <w:rFonts w:eastAsiaTheme="minorHAnsi" w:cstheme="minorHAnsi"/>
          <w:i/>
          <w:sz w:val="20"/>
          <w:lang w:val="en-GB" w:eastAsia="en-US"/>
        </w:rPr>
        <w:t>Switching delay for RRC bas</w:t>
      </w:r>
      <w:r w:rsidR="00111A71">
        <w:rPr>
          <w:rFonts w:eastAsiaTheme="minorHAnsi" w:cstheme="minorHAnsi"/>
          <w:i/>
          <w:sz w:val="20"/>
          <w:lang w:val="en-GB" w:eastAsia="en-US"/>
        </w:rPr>
        <w:t xml:space="preserve">ed simultaneous switching is </w:t>
      </w:r>
      <m:oMath>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RRCprocessing</m:t>
            </m:r>
          </m:sub>
        </m:sSub>
        <m:r>
          <w:rPr>
            <w:rFonts w:ascii="Cambria Math" w:eastAsiaTheme="minorHAnsi" w:hAnsi="Cambria Math" w:cstheme="minorHAnsi"/>
            <w:sz w:val="20"/>
            <w:lang w:val="en-GB" w:eastAsia="en-US"/>
          </w:rPr>
          <m:t>+</m:t>
        </m:r>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BWPswitchDelayRRC </m:t>
            </m:r>
          </m:sub>
        </m:sSub>
        <m:r>
          <w:rPr>
            <w:rFonts w:ascii="Cambria Math" w:eastAsiaTheme="minorHAnsi" w:hAnsi="Cambria Math" w:cstheme="minorHAnsi"/>
            <w:sz w:val="20"/>
            <w:lang w:val="en-GB" w:eastAsia="en-US"/>
          </w:rPr>
          <m:t>+</m:t>
        </m:r>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D</m:t>
            </m:r>
          </m:e>
          <m:sub>
            <m:r>
              <w:rPr>
                <w:rFonts w:ascii="Cambria Math" w:eastAsiaTheme="minorHAnsi" w:hAnsi="Cambria Math" w:cstheme="minorHAnsi"/>
                <w:sz w:val="20"/>
                <w:lang w:val="en-GB" w:eastAsia="en-US"/>
              </w:rPr>
              <m:t>RRC</m:t>
            </m:r>
          </m:sub>
        </m:sSub>
        <m:r>
          <w:rPr>
            <w:rFonts w:ascii="Cambria Math" w:eastAsiaTheme="minorHAnsi" w:hAnsi="Cambria Math" w:cstheme="minorHAnsi"/>
            <w:sz w:val="20"/>
            <w:lang w:val="en-GB" w:eastAsia="en-US"/>
          </w:rPr>
          <m:t>*(N-1)</m:t>
        </m:r>
      </m:oMath>
      <w:r w:rsidR="006F7A7E" w:rsidRPr="00111A71">
        <w:rPr>
          <w:rFonts w:eastAsiaTheme="minorHAnsi" w:cstheme="minorHAnsi"/>
          <w:i/>
          <w:sz w:val="20"/>
          <w:lang w:val="en-GB" w:eastAsia="en-US"/>
        </w:rPr>
        <w:t xml:space="preserve">; </w:t>
      </w:r>
    </w:p>
    <w:p w14:paraId="5B6C3EE2" w14:textId="77777777" w:rsidR="00111A71" w:rsidRPr="00111A71" w:rsidRDefault="00111A71" w:rsidP="00111A71">
      <w:pPr>
        <w:spacing w:after="160" w:line="259" w:lineRule="auto"/>
        <w:rPr>
          <w:rFonts w:eastAsiaTheme="minorHAnsi" w:cstheme="minorHAnsi"/>
          <w:i/>
          <w:sz w:val="20"/>
          <w:lang w:eastAsia="en-US"/>
        </w:rPr>
      </w:pPr>
      <w:r w:rsidRPr="00111A71">
        <w:rPr>
          <w:rFonts w:eastAsiaTheme="minorHAnsi" w:cstheme="minorHAnsi"/>
          <w:i/>
          <w:sz w:val="20"/>
          <w:lang w:val="en-GB" w:eastAsia="en-US"/>
        </w:rPr>
        <w:t>Where D</w:t>
      </w:r>
      <w:r w:rsidRPr="00111A71">
        <w:rPr>
          <w:rFonts w:eastAsiaTheme="minorHAnsi" w:cstheme="minorHAnsi"/>
          <w:i/>
          <w:sz w:val="20"/>
          <w:vertAlign w:val="subscript"/>
          <w:lang w:val="en-GB" w:eastAsia="en-US"/>
        </w:rPr>
        <w:t>RRC</w:t>
      </w:r>
      <w:r w:rsidRPr="00111A71">
        <w:rPr>
          <w:rFonts w:eastAsiaTheme="minorHAnsi" w:cstheme="minorHAnsi"/>
          <w:i/>
          <w:sz w:val="20"/>
          <w:lang w:val="en-GB" w:eastAsia="en-US"/>
        </w:rPr>
        <w:t xml:space="preserve"> is FFS and will be decided in RAN4#95-e.</w:t>
      </w:r>
    </w:p>
    <w:p w14:paraId="62B55BFC" w14:textId="3B953629" w:rsidR="00111A71" w:rsidRPr="00111A71" w:rsidRDefault="00111A71" w:rsidP="00111A71">
      <w:pPr>
        <w:pStyle w:val="ListParagraph"/>
        <w:numPr>
          <w:ilvl w:val="0"/>
          <w:numId w:val="12"/>
        </w:numPr>
        <w:spacing w:after="160" w:line="259" w:lineRule="auto"/>
        <w:rPr>
          <w:rFonts w:eastAsiaTheme="minorHAnsi" w:cstheme="minorHAnsi"/>
          <w:i/>
          <w:sz w:val="20"/>
          <w:lang w:eastAsia="en-US"/>
        </w:rPr>
      </w:pPr>
      <w:r w:rsidRPr="00111A71">
        <w:rPr>
          <w:rFonts w:eastAsiaTheme="minorHAnsi" w:cstheme="minorHAnsi"/>
          <w:i/>
          <w:sz w:val="20"/>
          <w:lang w:val="en-GB" w:eastAsia="en-US"/>
        </w:rPr>
        <w:t>Option</w:t>
      </w:r>
      <w:r w:rsidRPr="00111A71">
        <w:rPr>
          <w:rFonts w:eastAsiaTheme="minorHAnsi" w:cstheme="minorHAnsi"/>
          <w:i/>
          <w:sz w:val="20"/>
          <w:lang w:val="en-US" w:eastAsia="en-US"/>
        </w:rPr>
        <w:t xml:space="preserve"> 1: D</w:t>
      </w:r>
      <w:r w:rsidRPr="00111A71">
        <w:rPr>
          <w:rFonts w:eastAsiaTheme="minorHAnsi" w:cstheme="minorHAnsi"/>
          <w:i/>
          <w:sz w:val="20"/>
          <w:vertAlign w:val="subscript"/>
          <w:lang w:val="en-US" w:eastAsia="en-US"/>
        </w:rPr>
        <w:t>RRC</w:t>
      </w:r>
      <w:r w:rsidRPr="00111A71">
        <w:rPr>
          <w:rFonts w:eastAsiaTheme="minorHAnsi" w:cstheme="minorHAnsi"/>
          <w:i/>
          <w:sz w:val="20"/>
          <w:lang w:val="en-US" w:eastAsia="en-US"/>
        </w:rPr>
        <w:t xml:space="preserve"> = 1.5ms</w:t>
      </w:r>
    </w:p>
    <w:p w14:paraId="6296C45C" w14:textId="4B39761B" w:rsidR="00111A71" w:rsidRPr="00111A71" w:rsidRDefault="00111A71" w:rsidP="00111A71">
      <w:pPr>
        <w:pStyle w:val="ListParagraph"/>
        <w:numPr>
          <w:ilvl w:val="0"/>
          <w:numId w:val="12"/>
        </w:numPr>
        <w:spacing w:after="160" w:line="259" w:lineRule="auto"/>
        <w:rPr>
          <w:rFonts w:eastAsiaTheme="minorHAnsi" w:cstheme="minorHAnsi"/>
          <w:i/>
          <w:sz w:val="20"/>
          <w:lang w:eastAsia="en-US"/>
        </w:rPr>
      </w:pPr>
      <w:r w:rsidRPr="00111A71">
        <w:rPr>
          <w:rFonts w:eastAsiaTheme="minorHAnsi" w:cstheme="minorHAnsi"/>
          <w:i/>
          <w:sz w:val="20"/>
          <w:lang w:val="en-GB" w:eastAsia="en-US"/>
        </w:rPr>
        <w:t>Option 2: D</w:t>
      </w:r>
      <w:r w:rsidRPr="00111A71">
        <w:rPr>
          <w:rFonts w:eastAsiaTheme="minorHAnsi" w:cstheme="minorHAnsi"/>
          <w:i/>
          <w:sz w:val="20"/>
          <w:vertAlign w:val="subscript"/>
          <w:lang w:val="en-GB" w:eastAsia="en-US"/>
        </w:rPr>
        <w:t>RRC</w:t>
      </w:r>
      <w:r w:rsidRPr="00111A71">
        <w:rPr>
          <w:rFonts w:eastAsiaTheme="minorHAnsi" w:cstheme="minorHAnsi"/>
          <w:i/>
          <w:sz w:val="20"/>
          <w:lang w:val="en-GB" w:eastAsia="en-US"/>
        </w:rPr>
        <w:t xml:space="preserve"> = 0ms </w:t>
      </w:r>
      <w:r w:rsidRPr="00111A71">
        <w:rPr>
          <w:rFonts w:eastAsiaTheme="minorHAnsi" w:cstheme="minorHAnsi"/>
          <w:i/>
          <w:sz w:val="20"/>
          <w:lang w:val="en-GB" w:eastAsia="en-US"/>
        </w:rPr>
        <w:tab/>
      </w:r>
    </w:p>
    <w:p w14:paraId="5A60800E" w14:textId="1EADBB16" w:rsidR="00111A71" w:rsidRPr="00111A71" w:rsidRDefault="00111A71" w:rsidP="00111A71">
      <w:pPr>
        <w:pStyle w:val="ListParagraph"/>
        <w:numPr>
          <w:ilvl w:val="0"/>
          <w:numId w:val="12"/>
        </w:numPr>
        <w:spacing w:after="160" w:line="259" w:lineRule="auto"/>
        <w:rPr>
          <w:rFonts w:eastAsiaTheme="minorHAnsi" w:cstheme="minorHAnsi"/>
          <w:i/>
          <w:sz w:val="20"/>
          <w:lang w:eastAsia="en-US"/>
        </w:rPr>
      </w:pPr>
      <w:r w:rsidRPr="00111A71">
        <w:rPr>
          <w:rFonts w:eastAsiaTheme="minorHAnsi" w:cstheme="minorHAnsi"/>
          <w:i/>
          <w:sz w:val="20"/>
          <w:lang w:val="en-US" w:eastAsia="en-US"/>
        </w:rPr>
        <w:t>Other options are not precluded</w:t>
      </w:r>
    </w:p>
    <w:p w14:paraId="42003325" w14:textId="5DBA7BFE" w:rsidR="005818B3" w:rsidRDefault="005101E9" w:rsidP="00DC7031">
      <w:pPr>
        <w:pStyle w:val="RAN4H3"/>
        <w:numPr>
          <w:ilvl w:val="0"/>
          <w:numId w:val="0"/>
        </w:numPr>
        <w:rPr>
          <w:rFonts w:asciiTheme="minorHAnsi" w:hAnsiTheme="minorHAnsi"/>
          <w:sz w:val="22"/>
        </w:rPr>
      </w:pPr>
      <w:r>
        <w:rPr>
          <w:rFonts w:asciiTheme="minorHAnsi" w:hAnsiTheme="minorHAnsi"/>
          <w:sz w:val="22"/>
        </w:rPr>
        <w:t xml:space="preserve">To determine </w:t>
      </w:r>
      <w:r w:rsidR="00111A71">
        <w:rPr>
          <w:rFonts w:asciiTheme="minorHAnsi" w:hAnsiTheme="minorHAnsi"/>
          <w:sz w:val="22"/>
        </w:rPr>
        <w:t>D</w:t>
      </w:r>
      <w:r w:rsidR="001F258D">
        <w:rPr>
          <w:rFonts w:asciiTheme="minorHAnsi" w:hAnsiTheme="minorHAnsi"/>
          <w:sz w:val="22"/>
          <w:vertAlign w:val="subscript"/>
        </w:rPr>
        <w:t>RRC</w:t>
      </w:r>
      <w:r w:rsidR="00111A71">
        <w:rPr>
          <w:rFonts w:asciiTheme="minorHAnsi" w:hAnsiTheme="minorHAnsi"/>
          <w:sz w:val="22"/>
        </w:rPr>
        <w:t xml:space="preserve"> value, </w:t>
      </w:r>
      <w:r>
        <w:rPr>
          <w:rFonts w:asciiTheme="minorHAnsi" w:hAnsiTheme="minorHAnsi"/>
          <w:sz w:val="22"/>
        </w:rPr>
        <w:t xml:space="preserve">we </w:t>
      </w:r>
      <w:r w:rsidR="005818B3">
        <w:rPr>
          <w:rFonts w:asciiTheme="minorHAnsi" w:hAnsiTheme="minorHAnsi"/>
          <w:sz w:val="22"/>
        </w:rPr>
        <w:t xml:space="preserve">can compare RRC based simultaneous BWP switch operation with </w:t>
      </w:r>
      <w:r>
        <w:rPr>
          <w:rFonts w:asciiTheme="minorHAnsi" w:hAnsiTheme="minorHAnsi"/>
          <w:sz w:val="22"/>
        </w:rPr>
        <w:t>SCell addition/release operation</w:t>
      </w:r>
      <w:r w:rsidR="005818B3">
        <w:rPr>
          <w:rFonts w:asciiTheme="minorHAnsi" w:hAnsiTheme="minorHAnsi"/>
          <w:sz w:val="22"/>
        </w:rPr>
        <w:t xml:space="preserve"> (single SCell addition)</w:t>
      </w:r>
      <w:r>
        <w:rPr>
          <w:rFonts w:asciiTheme="minorHAnsi" w:hAnsiTheme="minorHAnsi"/>
          <w:sz w:val="22"/>
        </w:rPr>
        <w:t xml:space="preserve"> and SCG </w:t>
      </w:r>
      <w:r w:rsidR="00B808C3">
        <w:rPr>
          <w:rFonts w:asciiTheme="minorHAnsi" w:hAnsiTheme="minorHAnsi"/>
          <w:sz w:val="22"/>
        </w:rPr>
        <w:t xml:space="preserve">addition/modification/release </w:t>
      </w:r>
      <w:r w:rsidR="00A3114E">
        <w:rPr>
          <w:rFonts w:asciiTheme="minorHAnsi" w:hAnsiTheme="minorHAnsi"/>
          <w:sz w:val="22"/>
        </w:rPr>
        <w:t>operation</w:t>
      </w:r>
      <w:r w:rsidR="005818B3">
        <w:rPr>
          <w:rFonts w:asciiTheme="minorHAnsi" w:hAnsiTheme="minorHAnsi"/>
          <w:sz w:val="22"/>
        </w:rPr>
        <w:t xml:space="preserve"> (multiple SCell addition)</w:t>
      </w:r>
      <w:r w:rsidR="00A3114E">
        <w:rPr>
          <w:rFonts w:asciiTheme="minorHAnsi" w:hAnsiTheme="minorHAnsi"/>
          <w:sz w:val="22"/>
        </w:rPr>
        <w:t xml:space="preserve"> and delay required for them </w:t>
      </w:r>
      <w:r w:rsidR="00297CEF">
        <w:rPr>
          <w:rFonts w:asciiTheme="minorHAnsi" w:hAnsiTheme="minorHAnsi"/>
          <w:sz w:val="22"/>
        </w:rPr>
        <w:t xml:space="preserve">as specified </w:t>
      </w:r>
      <w:r w:rsidR="00A3114E">
        <w:rPr>
          <w:rFonts w:asciiTheme="minorHAnsi" w:hAnsiTheme="minorHAnsi"/>
          <w:sz w:val="22"/>
        </w:rPr>
        <w:t>in TS 38.331.  From TS 38.331</w:t>
      </w:r>
      <w:r w:rsidR="00056874">
        <w:rPr>
          <w:rFonts w:asciiTheme="minorHAnsi" w:hAnsiTheme="minorHAnsi"/>
          <w:sz w:val="22"/>
        </w:rPr>
        <w:t>,</w:t>
      </w:r>
      <w:r w:rsidR="00A3114E">
        <w:rPr>
          <w:rFonts w:asciiTheme="minorHAnsi" w:hAnsiTheme="minorHAnsi"/>
          <w:sz w:val="22"/>
        </w:rPr>
        <w:t xml:space="preserve"> RRC reconfiguration delay for both these procedures are </w:t>
      </w:r>
      <w:r w:rsidR="00056874">
        <w:rPr>
          <w:rFonts w:asciiTheme="minorHAnsi" w:hAnsiTheme="minorHAnsi"/>
          <w:sz w:val="22"/>
        </w:rPr>
        <w:t>same, which</w:t>
      </w:r>
      <w:r w:rsidR="00A3114E">
        <w:rPr>
          <w:rFonts w:asciiTheme="minorHAnsi" w:hAnsiTheme="minorHAnsi"/>
          <w:sz w:val="22"/>
        </w:rPr>
        <w:t xml:space="preserve"> is 16ms. </w:t>
      </w:r>
    </w:p>
    <w:p w14:paraId="31093287" w14:textId="7113F952" w:rsidR="005818B3" w:rsidRDefault="009967B4" w:rsidP="00DC7031">
      <w:pPr>
        <w:pStyle w:val="RAN4H3"/>
        <w:numPr>
          <w:ilvl w:val="0"/>
          <w:numId w:val="0"/>
        </w:numPr>
        <w:rPr>
          <w:rFonts w:asciiTheme="minorHAnsi" w:hAnsiTheme="minorHAnsi"/>
          <w:sz w:val="22"/>
        </w:rPr>
      </w:pPr>
      <w:r>
        <w:rPr>
          <w:rFonts w:asciiTheme="minorHAnsi" w:hAnsiTheme="minorHAnsi"/>
          <w:sz w:val="22"/>
        </w:rPr>
        <w:t xml:space="preserve">In our understanding, </w:t>
      </w:r>
      <w:r w:rsidR="005818B3">
        <w:rPr>
          <w:rFonts w:asciiTheme="minorHAnsi" w:hAnsiTheme="minorHAnsi"/>
          <w:sz w:val="22"/>
        </w:rPr>
        <w:t xml:space="preserve">these two procedures can be compared as following. </w:t>
      </w:r>
      <w:r w:rsidR="00A3114E">
        <w:rPr>
          <w:rFonts w:asciiTheme="minorHAnsi" w:hAnsiTheme="minorHAnsi"/>
          <w:sz w:val="22"/>
        </w:rPr>
        <w:t xml:space="preserve"> </w:t>
      </w:r>
    </w:p>
    <w:p w14:paraId="7165619B" w14:textId="78D73FD5" w:rsidR="005818B3" w:rsidRDefault="005818B3" w:rsidP="005818B3">
      <w:pPr>
        <w:pStyle w:val="RAN4H3"/>
        <w:numPr>
          <w:ilvl w:val="0"/>
          <w:numId w:val="15"/>
        </w:numPr>
        <w:rPr>
          <w:rFonts w:asciiTheme="minorHAnsi" w:hAnsiTheme="minorHAnsi"/>
          <w:sz w:val="22"/>
        </w:rPr>
      </w:pPr>
      <w:r>
        <w:rPr>
          <w:rFonts w:asciiTheme="minorHAnsi" w:hAnsiTheme="minorHAnsi"/>
          <w:sz w:val="22"/>
        </w:rPr>
        <w:t>S</w:t>
      </w:r>
      <w:r w:rsidR="00A3114E">
        <w:rPr>
          <w:rFonts w:asciiTheme="minorHAnsi" w:hAnsiTheme="minorHAnsi"/>
          <w:sz w:val="22"/>
        </w:rPr>
        <w:t xml:space="preserve">ingle SCell addition </w:t>
      </w:r>
      <w:r w:rsidR="00A1739B">
        <w:rPr>
          <w:rFonts w:asciiTheme="minorHAnsi" w:hAnsiTheme="minorHAnsi"/>
          <w:sz w:val="22"/>
        </w:rPr>
        <w:t xml:space="preserve">is comparable </w:t>
      </w:r>
      <w:r w:rsidR="00A3114E">
        <w:rPr>
          <w:rFonts w:asciiTheme="minorHAnsi" w:hAnsiTheme="minorHAnsi"/>
          <w:sz w:val="22"/>
        </w:rPr>
        <w:t>to BWP switch on single CC</w:t>
      </w:r>
      <w:r>
        <w:rPr>
          <w:rFonts w:asciiTheme="minorHAnsi" w:hAnsiTheme="minorHAnsi"/>
          <w:sz w:val="22"/>
        </w:rPr>
        <w:t>;</w:t>
      </w:r>
      <w:r w:rsidR="00A3114E">
        <w:rPr>
          <w:rFonts w:asciiTheme="minorHAnsi" w:hAnsiTheme="minorHAnsi"/>
          <w:sz w:val="22"/>
        </w:rPr>
        <w:t xml:space="preserve"> and </w:t>
      </w:r>
    </w:p>
    <w:p w14:paraId="185AEB7F" w14:textId="5F2FA388" w:rsidR="005818B3" w:rsidRDefault="00A3114E" w:rsidP="005818B3">
      <w:pPr>
        <w:pStyle w:val="RAN4H3"/>
        <w:numPr>
          <w:ilvl w:val="0"/>
          <w:numId w:val="15"/>
        </w:numPr>
        <w:rPr>
          <w:rFonts w:asciiTheme="minorHAnsi" w:hAnsiTheme="minorHAnsi"/>
          <w:sz w:val="22"/>
        </w:rPr>
      </w:pPr>
      <w:r>
        <w:rPr>
          <w:rFonts w:asciiTheme="minorHAnsi" w:hAnsiTheme="minorHAnsi"/>
          <w:sz w:val="22"/>
        </w:rPr>
        <w:t xml:space="preserve">SCG establishment/modification </w:t>
      </w:r>
      <w:r w:rsidR="00A1739B">
        <w:rPr>
          <w:rFonts w:asciiTheme="minorHAnsi" w:hAnsiTheme="minorHAnsi"/>
          <w:sz w:val="22"/>
        </w:rPr>
        <w:t xml:space="preserve">is comparable </w:t>
      </w:r>
      <w:r>
        <w:rPr>
          <w:rFonts w:asciiTheme="minorHAnsi" w:hAnsiTheme="minorHAnsi"/>
          <w:sz w:val="22"/>
        </w:rPr>
        <w:t xml:space="preserve">to </w:t>
      </w:r>
      <w:r w:rsidR="009967B4">
        <w:rPr>
          <w:rFonts w:asciiTheme="minorHAnsi" w:hAnsiTheme="minorHAnsi"/>
          <w:sz w:val="22"/>
        </w:rPr>
        <w:t>BWP switch</w:t>
      </w:r>
      <w:r>
        <w:rPr>
          <w:rFonts w:asciiTheme="minorHAnsi" w:hAnsiTheme="minorHAnsi"/>
          <w:sz w:val="22"/>
        </w:rPr>
        <w:t xml:space="preserve"> on multiple CC.</w:t>
      </w:r>
      <w:r w:rsidR="00B808C3">
        <w:rPr>
          <w:rFonts w:asciiTheme="minorHAnsi" w:hAnsiTheme="minorHAnsi"/>
          <w:sz w:val="22"/>
        </w:rPr>
        <w:t xml:space="preserve"> </w:t>
      </w:r>
    </w:p>
    <w:p w14:paraId="3021EA8C" w14:textId="7F5D8ED0" w:rsidR="00016755" w:rsidRDefault="005818B3" w:rsidP="00DC7031">
      <w:pPr>
        <w:pStyle w:val="RAN4H3"/>
        <w:numPr>
          <w:ilvl w:val="0"/>
          <w:numId w:val="0"/>
        </w:numPr>
        <w:rPr>
          <w:rFonts w:asciiTheme="minorHAnsi" w:hAnsiTheme="minorHAnsi"/>
          <w:sz w:val="22"/>
        </w:rPr>
      </w:pPr>
      <w:r>
        <w:rPr>
          <w:rFonts w:asciiTheme="minorHAnsi" w:hAnsiTheme="minorHAnsi"/>
          <w:sz w:val="22"/>
        </w:rPr>
        <w:t xml:space="preserve">From TS 38.331 for SCell operation, delay for two procedures are same. </w:t>
      </w:r>
      <w:r w:rsidR="00016755">
        <w:rPr>
          <w:rFonts w:asciiTheme="minorHAnsi" w:hAnsiTheme="minorHAnsi"/>
          <w:sz w:val="22"/>
        </w:rPr>
        <w:t xml:space="preserve"> </w:t>
      </w:r>
      <w:r>
        <w:rPr>
          <w:rFonts w:asciiTheme="minorHAnsi" w:hAnsiTheme="minorHAnsi"/>
          <w:sz w:val="22"/>
        </w:rPr>
        <w:t xml:space="preserve">Since these two procedures involve similar process, </w:t>
      </w:r>
      <w:r w:rsidR="00016755">
        <w:rPr>
          <w:rFonts w:asciiTheme="minorHAnsi" w:hAnsiTheme="minorHAnsi"/>
          <w:sz w:val="22"/>
        </w:rPr>
        <w:t>BWP switching on single CC and multiple CC using RRC based simultaneous switching need not be different.</w:t>
      </w:r>
    </w:p>
    <w:p w14:paraId="009E28C3" w14:textId="5ABB4079" w:rsidR="00A3114E" w:rsidRDefault="00016755" w:rsidP="00DC7031">
      <w:pPr>
        <w:pStyle w:val="RAN4H3"/>
        <w:numPr>
          <w:ilvl w:val="0"/>
          <w:numId w:val="0"/>
        </w:numPr>
        <w:rPr>
          <w:rFonts w:asciiTheme="minorHAnsi" w:hAnsiTheme="minorHAnsi"/>
          <w:sz w:val="22"/>
        </w:rPr>
      </w:pPr>
      <w:r>
        <w:rPr>
          <w:rFonts w:asciiTheme="minorHAnsi" w:hAnsiTheme="minorHAnsi"/>
          <w:sz w:val="22"/>
        </w:rPr>
        <w:t xml:space="preserve">Based on </w:t>
      </w:r>
      <w:r w:rsidR="003B1B37">
        <w:rPr>
          <w:rFonts w:asciiTheme="minorHAnsi" w:hAnsiTheme="minorHAnsi"/>
          <w:sz w:val="22"/>
        </w:rPr>
        <w:t xml:space="preserve">the </w:t>
      </w:r>
      <w:r>
        <w:rPr>
          <w:rFonts w:asciiTheme="minorHAnsi" w:hAnsiTheme="minorHAnsi"/>
          <w:sz w:val="22"/>
        </w:rPr>
        <w:t xml:space="preserve">above </w:t>
      </w:r>
      <w:r w:rsidR="003B1B37">
        <w:rPr>
          <w:rFonts w:asciiTheme="minorHAnsi" w:hAnsiTheme="minorHAnsi"/>
          <w:sz w:val="22"/>
        </w:rPr>
        <w:t xml:space="preserve">analysis and </w:t>
      </w:r>
      <w:r>
        <w:rPr>
          <w:rFonts w:asciiTheme="minorHAnsi" w:hAnsiTheme="minorHAnsi"/>
          <w:sz w:val="22"/>
        </w:rPr>
        <w:t>comparison</w:t>
      </w:r>
      <w:r w:rsidR="00A3114E">
        <w:rPr>
          <w:rFonts w:asciiTheme="minorHAnsi" w:hAnsiTheme="minorHAnsi"/>
          <w:sz w:val="22"/>
        </w:rPr>
        <w:t xml:space="preserve">, we propose BWP switch delay on multiple CC </w:t>
      </w:r>
      <w:r w:rsidR="00A93D60">
        <w:rPr>
          <w:rFonts w:asciiTheme="minorHAnsi" w:hAnsiTheme="minorHAnsi"/>
          <w:sz w:val="22"/>
        </w:rPr>
        <w:t xml:space="preserve">is same as delay </w:t>
      </w:r>
      <w:r w:rsidR="00844925">
        <w:rPr>
          <w:rFonts w:asciiTheme="minorHAnsi" w:hAnsiTheme="minorHAnsi"/>
          <w:sz w:val="22"/>
        </w:rPr>
        <w:t>on</w:t>
      </w:r>
      <w:r w:rsidR="00A93D60">
        <w:rPr>
          <w:rFonts w:asciiTheme="minorHAnsi" w:hAnsiTheme="minorHAnsi"/>
          <w:sz w:val="22"/>
        </w:rPr>
        <w:t xml:space="preserve"> single CC. That means </w:t>
      </w:r>
      <w:r w:rsidR="00844925">
        <w:rPr>
          <w:rFonts w:asciiTheme="minorHAnsi" w:hAnsiTheme="minorHAnsi"/>
          <w:sz w:val="22"/>
        </w:rPr>
        <w:t>D</w:t>
      </w:r>
      <w:r w:rsidR="00844925">
        <w:rPr>
          <w:rFonts w:asciiTheme="minorHAnsi" w:hAnsiTheme="minorHAnsi"/>
          <w:sz w:val="22"/>
          <w:vertAlign w:val="subscript"/>
        </w:rPr>
        <w:t>RRC</w:t>
      </w:r>
      <w:r w:rsidR="00844925">
        <w:rPr>
          <w:rFonts w:asciiTheme="minorHAnsi" w:hAnsiTheme="minorHAnsi"/>
          <w:sz w:val="22"/>
        </w:rPr>
        <w:t xml:space="preserve"> is 0, which implies</w:t>
      </w:r>
      <w:r w:rsidR="00A93D60">
        <w:rPr>
          <w:rFonts w:asciiTheme="minorHAnsi" w:hAnsiTheme="minorHAnsi"/>
          <w:sz w:val="22"/>
        </w:rPr>
        <w:t xml:space="preserve"> </w:t>
      </w:r>
      <w:r w:rsidR="00844925">
        <w:rPr>
          <w:rFonts w:asciiTheme="minorHAnsi" w:hAnsiTheme="minorHAnsi"/>
          <w:sz w:val="22"/>
        </w:rPr>
        <w:t>o</w:t>
      </w:r>
      <w:r w:rsidR="00A3114E">
        <w:rPr>
          <w:rFonts w:asciiTheme="minorHAnsi" w:hAnsiTheme="minorHAnsi"/>
          <w:sz w:val="22"/>
        </w:rPr>
        <w:t>ption</w:t>
      </w:r>
      <w:r w:rsidR="00111A71">
        <w:rPr>
          <w:rFonts w:asciiTheme="minorHAnsi" w:hAnsiTheme="minorHAnsi"/>
          <w:sz w:val="22"/>
        </w:rPr>
        <w:t xml:space="preserve"> </w:t>
      </w:r>
      <w:r w:rsidR="00A3114E">
        <w:rPr>
          <w:rFonts w:asciiTheme="minorHAnsi" w:hAnsiTheme="minorHAnsi"/>
          <w:sz w:val="22"/>
        </w:rPr>
        <w:t>2</w:t>
      </w:r>
      <w:r w:rsidR="00844925">
        <w:rPr>
          <w:rFonts w:asciiTheme="minorHAnsi" w:hAnsiTheme="minorHAnsi"/>
          <w:sz w:val="22"/>
        </w:rPr>
        <w:t xml:space="preserve"> in the WF.</w:t>
      </w:r>
      <w:r w:rsidR="00A3114E">
        <w:rPr>
          <w:rFonts w:asciiTheme="minorHAnsi" w:hAnsiTheme="minorHAnsi"/>
          <w:sz w:val="22"/>
        </w:rPr>
        <w:t xml:space="preserve"> </w:t>
      </w:r>
    </w:p>
    <w:p w14:paraId="2C9FB3E9" w14:textId="6303C39B" w:rsidR="00DC7031" w:rsidRDefault="00A3114E" w:rsidP="00DC7031">
      <w:pPr>
        <w:pStyle w:val="RAN4H3"/>
        <w:numPr>
          <w:ilvl w:val="0"/>
          <w:numId w:val="0"/>
        </w:numPr>
        <w:rPr>
          <w:rFonts w:asciiTheme="minorHAnsi" w:hAnsiTheme="minorHAnsi"/>
          <w:b/>
          <w:sz w:val="22"/>
        </w:rPr>
      </w:pPr>
      <w:r w:rsidRPr="00B45E32">
        <w:rPr>
          <w:rFonts w:asciiTheme="minorHAnsi" w:hAnsiTheme="minorHAnsi"/>
          <w:b/>
          <w:sz w:val="22"/>
        </w:rPr>
        <w:t xml:space="preserve">Proposal 2: </w:t>
      </w:r>
      <w:r w:rsidR="00844925">
        <w:rPr>
          <w:rFonts w:asciiTheme="minorHAnsi" w:hAnsiTheme="minorHAnsi"/>
          <w:b/>
          <w:sz w:val="22"/>
        </w:rPr>
        <w:t xml:space="preserve">RRC based </w:t>
      </w:r>
      <w:r w:rsidRPr="00B45E32">
        <w:rPr>
          <w:rFonts w:asciiTheme="minorHAnsi" w:hAnsiTheme="minorHAnsi"/>
          <w:b/>
          <w:sz w:val="22"/>
        </w:rPr>
        <w:t xml:space="preserve">BWP switch delay on multiple CC with </w:t>
      </w:r>
      <w:r w:rsidR="008C33DB" w:rsidRPr="00B45E32">
        <w:rPr>
          <w:rFonts w:asciiTheme="minorHAnsi" w:hAnsiTheme="minorHAnsi"/>
          <w:b/>
          <w:sz w:val="22"/>
        </w:rPr>
        <w:t xml:space="preserve">simultaneous </w:t>
      </w:r>
      <w:r w:rsidRPr="00B45E32">
        <w:rPr>
          <w:rFonts w:asciiTheme="minorHAnsi" w:hAnsiTheme="minorHAnsi"/>
          <w:b/>
          <w:sz w:val="22"/>
        </w:rPr>
        <w:t xml:space="preserve">trigger is given by </w:t>
      </w:r>
      <w:r w:rsidR="009967B4" w:rsidRPr="00B45E32">
        <w:rPr>
          <w:rFonts w:asciiTheme="minorHAnsi" w:hAnsiTheme="minorHAnsi"/>
          <w:b/>
          <w:sz w:val="22"/>
        </w:rPr>
        <w:t xml:space="preserve"> </w:t>
      </w:r>
      <m:oMath>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RRCprocessing</m:t>
            </m:r>
          </m:sub>
        </m:sSub>
        <m:r>
          <m:rPr>
            <m:sty m:val="bi"/>
          </m:rPr>
          <w:rPr>
            <w:rFonts w:ascii="Cambria Math" w:hAnsi="Cambria Math" w:cstheme="minorHAnsi"/>
            <w:sz w:val="20"/>
            <w:lang w:val="en-GB"/>
          </w:rPr>
          <m:t>+</m:t>
        </m:r>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BWPswitchDelayRRC</m:t>
            </m:r>
          </m:sub>
        </m:sSub>
        <m:r>
          <m:rPr>
            <m:sty m:val="bi"/>
          </m:rPr>
          <w:rPr>
            <w:rFonts w:ascii="Cambria Math" w:hAnsi="Cambria Math" w:cstheme="minorHAnsi"/>
            <w:sz w:val="20"/>
            <w:lang w:val="en-GB"/>
          </w:rPr>
          <m:t>+(</m:t>
        </m:r>
        <m:sSub>
          <m:sSubPr>
            <m:ctrlPr>
              <w:rPr>
                <w:rFonts w:ascii="Cambria Math" w:hAnsi="Cambria Math" w:cstheme="minorHAnsi"/>
                <w:b/>
                <w:i/>
                <w:iCs/>
                <w:sz w:val="20"/>
              </w:rPr>
            </m:ctrlPr>
          </m:sSubPr>
          <m:e>
            <m:r>
              <m:rPr>
                <m:sty m:val="bi"/>
              </m:rPr>
              <w:rPr>
                <w:rFonts w:ascii="Cambria Math" w:hAnsi="Cambria Math" w:cstheme="minorHAnsi"/>
                <w:sz w:val="20"/>
                <w:lang w:val="en-GB"/>
              </w:rPr>
              <m:t>N-1)*D</m:t>
            </m:r>
          </m:e>
          <m:sub>
            <m:r>
              <m:rPr>
                <m:sty m:val="bi"/>
              </m:rPr>
              <w:rPr>
                <w:rFonts w:ascii="Cambria Math" w:hAnsi="Cambria Math" w:cstheme="minorHAnsi"/>
                <w:sz w:val="20"/>
                <w:lang w:val="en-GB"/>
              </w:rPr>
              <m:t>RRC</m:t>
            </m:r>
          </m:sub>
        </m:sSub>
        <m:r>
          <m:rPr>
            <m:sty m:val="bi"/>
          </m:rPr>
          <w:rPr>
            <w:rFonts w:ascii="Cambria Math" w:hAnsi="Cambria Math" w:cstheme="minorHAnsi"/>
            <w:sz w:val="20"/>
            <w:lang w:val="en-GB"/>
          </w:rPr>
          <m:t>; </m:t>
        </m:r>
      </m:oMath>
      <w:r w:rsidRPr="00B45E32">
        <w:rPr>
          <w:rFonts w:asciiTheme="minorHAnsi" w:hAnsiTheme="minorHAnsi" w:cstheme="minorHAnsi"/>
          <w:b/>
          <w:i/>
          <w:sz w:val="20"/>
        </w:rPr>
        <w:t xml:space="preserve"> </w:t>
      </w:r>
      <w:r w:rsidRPr="00B45E32">
        <w:rPr>
          <w:rFonts w:asciiTheme="minorHAnsi" w:hAnsiTheme="minorHAnsi"/>
          <w:b/>
          <w:sz w:val="22"/>
        </w:rPr>
        <w:t xml:space="preserve"> </w:t>
      </w:r>
      <w:r w:rsidR="00844925">
        <w:rPr>
          <w:rFonts w:asciiTheme="minorHAnsi" w:hAnsiTheme="minorHAnsi"/>
          <w:b/>
          <w:sz w:val="22"/>
        </w:rPr>
        <w:t>where</w:t>
      </w:r>
      <w:r w:rsidR="00111A71">
        <w:rPr>
          <w:rFonts w:asciiTheme="minorHAnsi" w:hAnsiTheme="minorHAnsi"/>
          <w:b/>
          <w:sz w:val="22"/>
        </w:rPr>
        <w:t xml:space="preserve"> D</w:t>
      </w:r>
      <w:r w:rsidR="00111A71">
        <w:rPr>
          <w:rFonts w:asciiTheme="minorHAnsi" w:hAnsiTheme="minorHAnsi"/>
          <w:b/>
          <w:sz w:val="22"/>
          <w:vertAlign w:val="subscript"/>
        </w:rPr>
        <w:t>RRC</w:t>
      </w:r>
      <w:r w:rsidR="00111A71">
        <w:rPr>
          <w:rFonts w:asciiTheme="minorHAnsi" w:hAnsiTheme="minorHAnsi"/>
          <w:b/>
          <w:sz w:val="22"/>
        </w:rPr>
        <w:t>=0;</w:t>
      </w:r>
    </w:p>
    <w:p w14:paraId="62D4F4B9" w14:textId="77777777" w:rsidR="00CD180F" w:rsidRPr="00111A71" w:rsidRDefault="00CD180F" w:rsidP="00DC7031">
      <w:pPr>
        <w:pStyle w:val="RAN4H3"/>
        <w:numPr>
          <w:ilvl w:val="0"/>
          <w:numId w:val="0"/>
        </w:numPr>
        <w:rPr>
          <w:rFonts w:asciiTheme="minorHAnsi" w:hAnsiTheme="minorHAnsi"/>
          <w:b/>
          <w:sz w:val="22"/>
        </w:rPr>
      </w:pPr>
    </w:p>
    <w:p w14:paraId="299D739D" w14:textId="6F2731F7" w:rsidR="00757474" w:rsidRPr="00B3048C" w:rsidRDefault="00DD7EA3" w:rsidP="00B3048C">
      <w:pPr>
        <w:pStyle w:val="RAN4H2"/>
        <w:rPr>
          <w:sz w:val="28"/>
        </w:rPr>
      </w:pPr>
      <w:r>
        <w:rPr>
          <w:sz w:val="28"/>
        </w:rPr>
        <w:t xml:space="preserve">  </w:t>
      </w:r>
      <w:r w:rsidR="00CF5514" w:rsidRPr="00B3048C">
        <w:rPr>
          <w:sz w:val="28"/>
        </w:rPr>
        <w:t>BWP switch delay using n</w:t>
      </w:r>
      <w:r w:rsidR="00EC3A62" w:rsidRPr="00B3048C">
        <w:rPr>
          <w:sz w:val="28"/>
        </w:rPr>
        <w:t>on-</w:t>
      </w:r>
      <w:r w:rsidR="00CF5514" w:rsidRPr="00B3048C">
        <w:rPr>
          <w:sz w:val="28"/>
        </w:rPr>
        <w:t>s</w:t>
      </w:r>
      <w:r w:rsidR="00757474" w:rsidRPr="00B3048C">
        <w:rPr>
          <w:sz w:val="28"/>
        </w:rPr>
        <w:t>imultaneous</w:t>
      </w:r>
      <w:r w:rsidR="00EC3A62" w:rsidRPr="00B3048C">
        <w:rPr>
          <w:sz w:val="28"/>
        </w:rPr>
        <w:t xml:space="preserve"> </w:t>
      </w:r>
      <w:r w:rsidR="00DF5139" w:rsidRPr="00B3048C">
        <w:rPr>
          <w:sz w:val="28"/>
        </w:rPr>
        <w:t>t</w:t>
      </w:r>
      <w:r w:rsidR="00CF5514" w:rsidRPr="00B3048C">
        <w:rPr>
          <w:sz w:val="28"/>
        </w:rPr>
        <w:t>riggering</w:t>
      </w:r>
    </w:p>
    <w:p w14:paraId="25E1769F" w14:textId="22740766" w:rsidR="00A93D7B" w:rsidRDefault="006F7A7E" w:rsidP="003E2CEC">
      <w:pPr>
        <w:spacing w:after="160" w:line="259" w:lineRule="auto"/>
        <w:rPr>
          <w:rFonts w:eastAsiaTheme="minorHAnsi" w:cstheme="minorHAnsi"/>
          <w:lang w:val="en-GB" w:eastAsia="en-US"/>
        </w:rPr>
      </w:pPr>
      <w:r w:rsidRPr="006F7A7E">
        <w:rPr>
          <w:rFonts w:eastAsiaTheme="minorHAnsi" w:cstheme="minorHAnsi"/>
          <w:lang w:val="en-GB" w:eastAsia="en-US"/>
        </w:rPr>
        <w:t>In RAN4#94-e-bis meeting</w:t>
      </w:r>
      <w:r>
        <w:rPr>
          <w:rFonts w:eastAsiaTheme="minorHAnsi" w:cstheme="minorHAnsi"/>
          <w:lang w:val="en-GB" w:eastAsia="en-US"/>
        </w:rPr>
        <w:t xml:space="preserve">, BWP switch delay using non-simultaneous triggering using DCI/timer is agreed </w:t>
      </w:r>
      <w:r w:rsidR="008A492A">
        <w:rPr>
          <w:rFonts w:eastAsiaTheme="minorHAnsi" w:cstheme="minorHAnsi"/>
          <w:lang w:val="en-GB" w:eastAsia="en-US"/>
        </w:rPr>
        <w:t xml:space="preserve">in </w:t>
      </w:r>
      <w:r>
        <w:rPr>
          <w:rFonts w:eastAsiaTheme="minorHAnsi" w:cstheme="minorHAnsi"/>
          <w:lang w:val="en-GB" w:eastAsia="en-US"/>
        </w:rPr>
        <w:t>princip</w:t>
      </w:r>
      <w:r w:rsidR="008A492A">
        <w:rPr>
          <w:rFonts w:eastAsiaTheme="minorHAnsi" w:cstheme="minorHAnsi"/>
          <w:lang w:val="en-GB" w:eastAsia="en-US"/>
        </w:rPr>
        <w:t>le.</w:t>
      </w:r>
      <w:r>
        <w:rPr>
          <w:rFonts w:eastAsiaTheme="minorHAnsi" w:cstheme="minorHAnsi"/>
          <w:lang w:val="en-GB" w:eastAsia="en-US"/>
        </w:rPr>
        <w:t xml:space="preserve"> </w:t>
      </w:r>
      <w:r w:rsidR="0053208A">
        <w:rPr>
          <w:rFonts w:eastAsiaTheme="minorHAnsi" w:cstheme="minorHAnsi"/>
          <w:lang w:val="en-GB" w:eastAsia="en-US"/>
        </w:rPr>
        <w:t>For RRC based BWP switching extra w</w:t>
      </w:r>
      <w:r w:rsidR="008A492A">
        <w:rPr>
          <w:rFonts w:eastAsiaTheme="minorHAnsi" w:cstheme="minorHAnsi"/>
          <w:lang w:val="en-GB" w:eastAsia="en-US"/>
        </w:rPr>
        <w:t>ait time is agreed to be defined</w:t>
      </w:r>
      <w:r w:rsidR="00A93D7B">
        <w:rPr>
          <w:rFonts w:eastAsiaTheme="minorHAnsi" w:cstheme="minorHAnsi"/>
          <w:lang w:val="en-GB" w:eastAsia="en-US"/>
        </w:rPr>
        <w:t>. However the wait time is not yet agreed</w:t>
      </w:r>
      <w:r w:rsidR="004E1ADF">
        <w:rPr>
          <w:rFonts w:eastAsiaTheme="minorHAnsi" w:cstheme="minorHAnsi"/>
          <w:lang w:val="en-GB" w:eastAsia="en-US"/>
        </w:rPr>
        <w:t xml:space="preserve"> in last meeting</w:t>
      </w:r>
      <w:r w:rsidR="00A93D7B">
        <w:rPr>
          <w:rFonts w:eastAsiaTheme="minorHAnsi" w:cstheme="minorHAnsi"/>
          <w:lang w:val="en-GB" w:eastAsia="en-US"/>
        </w:rPr>
        <w:t xml:space="preserve"> and the following WF is agreed</w:t>
      </w:r>
      <w:r w:rsidR="0053208A">
        <w:rPr>
          <w:rFonts w:eastAsiaTheme="minorHAnsi" w:cstheme="minorHAnsi"/>
          <w:lang w:val="en-GB" w:eastAsia="en-US"/>
        </w:rPr>
        <w:t>.</w:t>
      </w:r>
    </w:p>
    <w:p w14:paraId="76FC431E" w14:textId="77777777" w:rsidR="00665B65" w:rsidRPr="000633F7" w:rsidRDefault="00665B65" w:rsidP="00A93D7B">
      <w:pPr>
        <w:spacing w:after="160" w:line="259" w:lineRule="auto"/>
        <w:rPr>
          <w:rFonts w:eastAsiaTheme="minorHAnsi" w:cstheme="minorHAnsi"/>
          <w:lang w:val="en-GB" w:eastAsia="en-US"/>
        </w:rPr>
      </w:pPr>
    </w:p>
    <w:p w14:paraId="62DA6C26" w14:textId="797ACC4B" w:rsidR="00A93D7B" w:rsidRPr="00445045" w:rsidRDefault="00A93D7B" w:rsidP="00A93D7B">
      <w:pPr>
        <w:spacing w:after="160" w:line="259" w:lineRule="auto"/>
        <w:rPr>
          <w:rFonts w:eastAsiaTheme="minorHAnsi" w:cstheme="minorHAnsi"/>
          <w:i/>
          <w:lang w:val="en-GB" w:eastAsia="en-US"/>
        </w:rPr>
      </w:pPr>
      <w:r w:rsidRPr="00445045">
        <w:rPr>
          <w:rFonts w:eastAsiaTheme="minorHAnsi" w:cstheme="minorHAnsi"/>
          <w:i/>
          <w:lang w:val="en-GB" w:eastAsia="en-US"/>
        </w:rPr>
        <w:lastRenderedPageBreak/>
        <w:t>Delay requirements for RRC based BWP switch:</w:t>
      </w:r>
    </w:p>
    <w:p w14:paraId="7073D08F" w14:textId="77777777" w:rsidR="00A93D7B" w:rsidRPr="00445045" w:rsidRDefault="00A93D7B" w:rsidP="00A93D7B">
      <w:pPr>
        <w:spacing w:after="160" w:line="259" w:lineRule="auto"/>
        <w:rPr>
          <w:rFonts w:eastAsiaTheme="minorHAnsi" w:cstheme="minorHAnsi"/>
          <w:i/>
          <w:lang w:val="en-GB" w:eastAsia="en-US"/>
        </w:rPr>
      </w:pPr>
      <w:r w:rsidRPr="00445045">
        <w:rPr>
          <w:rFonts w:eastAsiaTheme="minorHAnsi" w:cstheme="minorHAnsi"/>
          <w:i/>
          <w:lang w:val="en-GB" w:eastAsia="en-US"/>
        </w:rPr>
        <w:t xml:space="preserve">It is FFS whether extra waiting time should be defined. If the extra waiting time is needed, it should be upper bounded by </w:t>
      </w:r>
    </w:p>
    <w:p w14:paraId="2614E73A" w14:textId="77777777" w:rsidR="00A93D7B" w:rsidRPr="00445045" w:rsidRDefault="00A93D7B" w:rsidP="00A93D7B">
      <w:pPr>
        <w:pStyle w:val="ListParagraph"/>
        <w:numPr>
          <w:ilvl w:val="0"/>
          <w:numId w:val="14"/>
        </w:numPr>
        <w:spacing w:after="160" w:line="259" w:lineRule="auto"/>
        <w:rPr>
          <w:rFonts w:eastAsiaTheme="minorHAnsi" w:cstheme="minorHAnsi"/>
          <w:i/>
          <w:lang w:val="en-GB" w:eastAsia="en-US"/>
        </w:rPr>
      </w:pPr>
      <w:r w:rsidRPr="00445045">
        <w:rPr>
          <w:rFonts w:eastAsiaTheme="minorHAnsi" w:cstheme="minorHAnsi"/>
          <w:i/>
          <w:lang w:val="en-GB" w:eastAsia="en-US"/>
        </w:rPr>
        <w:t>Option 1: the multiple BWP switch delay of the 1st CG.</w:t>
      </w:r>
    </w:p>
    <w:p w14:paraId="0AF7577E" w14:textId="77777777" w:rsidR="00A93D7B" w:rsidRDefault="00A93D7B" w:rsidP="00A93D7B">
      <w:pPr>
        <w:pStyle w:val="ListParagraph"/>
        <w:numPr>
          <w:ilvl w:val="0"/>
          <w:numId w:val="14"/>
        </w:numPr>
        <w:spacing w:after="160" w:line="259" w:lineRule="auto"/>
        <w:rPr>
          <w:rFonts w:eastAsiaTheme="minorHAnsi" w:cstheme="minorHAnsi"/>
          <w:i/>
          <w:lang w:val="en-GB" w:eastAsia="en-US"/>
        </w:rPr>
      </w:pPr>
      <w:r w:rsidRPr="00445045">
        <w:rPr>
          <w:rFonts w:eastAsiaTheme="minorHAnsi" w:cstheme="minorHAnsi"/>
          <w:i/>
          <w:lang w:val="en-GB" w:eastAsia="en-US"/>
        </w:rPr>
        <w:t xml:space="preserve">Option 2: the RRC processing time in the 1st CG.   </w:t>
      </w:r>
    </w:p>
    <w:p w14:paraId="22F6FAC9" w14:textId="091ABDF3" w:rsidR="00A14130" w:rsidRDefault="008A492A" w:rsidP="003E2CEC">
      <w:pPr>
        <w:spacing w:after="160" w:line="259" w:lineRule="auto"/>
        <w:rPr>
          <w:rFonts w:eastAsiaTheme="minorHAnsi" w:cstheme="minorHAnsi"/>
          <w:lang w:val="en-GB" w:eastAsia="en-US"/>
        </w:rPr>
      </w:pPr>
      <w:r>
        <w:rPr>
          <w:rFonts w:eastAsiaTheme="minorHAnsi" w:cstheme="minorHAnsi"/>
          <w:lang w:val="en-GB" w:eastAsia="en-US"/>
        </w:rPr>
        <w:t>If we recall</w:t>
      </w:r>
      <w:r w:rsidR="00BF79AB">
        <w:rPr>
          <w:rFonts w:eastAsiaTheme="minorHAnsi" w:cstheme="minorHAnsi"/>
          <w:lang w:val="en-GB" w:eastAsia="en-US"/>
        </w:rPr>
        <w:t xml:space="preserve"> the reason for introduction of </w:t>
      </w:r>
      <w:r>
        <w:rPr>
          <w:rFonts w:eastAsiaTheme="minorHAnsi" w:cstheme="minorHAnsi"/>
          <w:lang w:val="en-GB" w:eastAsia="en-US"/>
        </w:rPr>
        <w:t>the wait time</w:t>
      </w:r>
      <w:r w:rsidR="00BF79AB">
        <w:rPr>
          <w:rFonts w:eastAsiaTheme="minorHAnsi" w:cstheme="minorHAnsi"/>
          <w:lang w:val="en-GB" w:eastAsia="en-US"/>
        </w:rPr>
        <w:t xml:space="preserve">, it </w:t>
      </w:r>
      <w:r>
        <w:rPr>
          <w:rFonts w:eastAsiaTheme="minorHAnsi" w:cstheme="minorHAnsi"/>
          <w:lang w:val="en-GB" w:eastAsia="en-US"/>
        </w:rPr>
        <w:t xml:space="preserve">is </w:t>
      </w:r>
      <w:r w:rsidR="00BF79AB">
        <w:rPr>
          <w:rFonts w:eastAsiaTheme="minorHAnsi" w:cstheme="minorHAnsi"/>
          <w:lang w:val="en-GB" w:eastAsia="en-US"/>
        </w:rPr>
        <w:t xml:space="preserve">due </w:t>
      </w:r>
      <w:r w:rsidR="007F5B95">
        <w:rPr>
          <w:rFonts w:eastAsiaTheme="minorHAnsi" w:cstheme="minorHAnsi"/>
          <w:lang w:val="en-GB" w:eastAsia="en-US"/>
        </w:rPr>
        <w:t>to following</w:t>
      </w:r>
      <w:r>
        <w:rPr>
          <w:rFonts w:eastAsiaTheme="minorHAnsi" w:cstheme="minorHAnsi"/>
          <w:lang w:val="en-GB" w:eastAsia="en-US"/>
        </w:rPr>
        <w:t xml:space="preserve"> RAN2 </w:t>
      </w:r>
      <w:r w:rsidR="002703AC">
        <w:rPr>
          <w:rFonts w:eastAsiaTheme="minorHAnsi" w:cstheme="minorHAnsi"/>
          <w:lang w:val="en-GB" w:eastAsia="en-US"/>
        </w:rPr>
        <w:t xml:space="preserve">constraint regarding the </w:t>
      </w:r>
      <w:r>
        <w:rPr>
          <w:rFonts w:eastAsiaTheme="minorHAnsi" w:cstheme="minorHAnsi"/>
          <w:lang w:val="en-GB" w:eastAsia="en-US"/>
        </w:rPr>
        <w:t xml:space="preserve">processing </w:t>
      </w:r>
      <w:r w:rsidR="002703AC">
        <w:rPr>
          <w:rFonts w:eastAsiaTheme="minorHAnsi" w:cstheme="minorHAnsi"/>
          <w:lang w:val="en-GB" w:eastAsia="en-US"/>
        </w:rPr>
        <w:t xml:space="preserve">of </w:t>
      </w:r>
      <w:r>
        <w:rPr>
          <w:rFonts w:eastAsiaTheme="minorHAnsi" w:cstheme="minorHAnsi"/>
          <w:lang w:val="en-GB" w:eastAsia="en-US"/>
        </w:rPr>
        <w:t xml:space="preserve">RRC message as mentioned in TS 38.331. </w:t>
      </w:r>
    </w:p>
    <w:p w14:paraId="3CEA88E0" w14:textId="125A0824" w:rsidR="008A492A" w:rsidRPr="008A492A" w:rsidRDefault="008A492A" w:rsidP="003E2CEC">
      <w:pPr>
        <w:spacing w:after="160" w:line="259" w:lineRule="auto"/>
        <w:rPr>
          <w:rFonts w:eastAsiaTheme="minorHAnsi" w:cstheme="minorHAnsi"/>
          <w:i/>
          <w:lang w:val="en-GB" w:eastAsia="en-US"/>
        </w:rPr>
      </w:pPr>
      <w:r>
        <w:rPr>
          <w:rFonts w:eastAsiaTheme="minorHAnsi" w:cstheme="minorHAnsi"/>
          <w:lang w:val="en-GB" w:eastAsia="en-US"/>
        </w:rPr>
        <w:t xml:space="preserve"> “</w:t>
      </w:r>
      <w:r w:rsidRPr="008A492A">
        <w:rPr>
          <w:rFonts w:eastAsiaTheme="minorHAnsi" w:cstheme="minorHAnsi"/>
          <w:i/>
          <w:lang w:val="en-GB" w:eastAsia="en-US"/>
        </w:rPr>
        <w:t>UE shall process the received messages in order of reception by RRC, i.e. the processing of a message shall be completed before starting the processing of a subsequent message”</w:t>
      </w:r>
    </w:p>
    <w:p w14:paraId="32AA89FC" w14:textId="0E195215" w:rsidR="00445045" w:rsidRDefault="00445045" w:rsidP="00445045">
      <w:pPr>
        <w:spacing w:after="160" w:line="259" w:lineRule="auto"/>
        <w:rPr>
          <w:rFonts w:eastAsiaTheme="minorHAnsi" w:cstheme="minorHAnsi"/>
          <w:lang w:val="en-GB" w:eastAsia="en-US"/>
        </w:rPr>
      </w:pPr>
    </w:p>
    <w:p w14:paraId="1D42A8EF" w14:textId="77777777" w:rsidR="00F2189C" w:rsidRDefault="000841D3" w:rsidP="00F2189C">
      <w:pPr>
        <w:keepNext/>
        <w:spacing w:after="160" w:line="259" w:lineRule="auto"/>
      </w:pPr>
      <w:r>
        <w:rPr>
          <w:rFonts w:eastAsiaTheme="minorHAnsi" w:cstheme="minorHAnsi"/>
          <w:noProof/>
          <w:lang w:eastAsia="en-IN"/>
        </w:rPr>
        <w:drawing>
          <wp:inline distT="0" distB="0" distL="0" distR="0" wp14:anchorId="5DEB0317" wp14:editId="402C29C5">
            <wp:extent cx="5943600" cy="2124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WP switch.png"/>
                    <pic:cNvPicPr/>
                  </pic:nvPicPr>
                  <pic:blipFill>
                    <a:blip r:embed="rId7">
                      <a:extLst>
                        <a:ext uri="{28A0092B-C50C-407E-A947-70E740481C1C}">
                          <a14:useLocalDpi xmlns:a14="http://schemas.microsoft.com/office/drawing/2010/main" val="0"/>
                        </a:ext>
                      </a:extLst>
                    </a:blip>
                    <a:stretch>
                      <a:fillRect/>
                    </a:stretch>
                  </pic:blipFill>
                  <pic:spPr>
                    <a:xfrm>
                      <a:off x="0" y="0"/>
                      <a:ext cx="5943600" cy="2124075"/>
                    </a:xfrm>
                    <a:prstGeom prst="rect">
                      <a:avLst/>
                    </a:prstGeom>
                  </pic:spPr>
                </pic:pic>
              </a:graphicData>
            </a:graphic>
          </wp:inline>
        </w:drawing>
      </w:r>
    </w:p>
    <w:p w14:paraId="7C6E9743" w14:textId="52C137A7" w:rsidR="000841D3" w:rsidRPr="00F2189C" w:rsidRDefault="00F2189C" w:rsidP="00F2189C">
      <w:pPr>
        <w:pStyle w:val="Caption"/>
        <w:jc w:val="center"/>
        <w:rPr>
          <w:rFonts w:asciiTheme="minorHAnsi" w:hAnsiTheme="minorHAnsi" w:cstheme="minorHAnsi"/>
          <w:color w:val="auto"/>
          <w:sz w:val="22"/>
          <w:szCs w:val="22"/>
          <w:lang w:val="en-GB"/>
        </w:rPr>
      </w:pPr>
      <w:r w:rsidRPr="00F2189C">
        <w:rPr>
          <w:rFonts w:asciiTheme="minorHAnsi" w:hAnsiTheme="minorHAnsi" w:cstheme="minorHAnsi"/>
          <w:color w:val="auto"/>
          <w:sz w:val="22"/>
          <w:szCs w:val="22"/>
        </w:rPr>
        <w:t xml:space="preserve">Figure </w:t>
      </w:r>
      <w:r w:rsidRPr="00F2189C">
        <w:rPr>
          <w:rFonts w:asciiTheme="minorHAnsi" w:hAnsiTheme="minorHAnsi" w:cstheme="minorHAnsi"/>
          <w:color w:val="auto"/>
          <w:sz w:val="22"/>
          <w:szCs w:val="22"/>
        </w:rPr>
        <w:fldChar w:fldCharType="begin"/>
      </w:r>
      <w:r w:rsidRPr="00F2189C">
        <w:rPr>
          <w:rFonts w:asciiTheme="minorHAnsi" w:hAnsiTheme="minorHAnsi" w:cstheme="minorHAnsi"/>
          <w:color w:val="auto"/>
          <w:sz w:val="22"/>
          <w:szCs w:val="22"/>
        </w:rPr>
        <w:instrText xml:space="preserve"> SEQ Figure \* ARABIC </w:instrText>
      </w:r>
      <w:r w:rsidRPr="00F2189C">
        <w:rPr>
          <w:rFonts w:asciiTheme="minorHAnsi" w:hAnsiTheme="minorHAnsi" w:cstheme="minorHAnsi"/>
          <w:color w:val="auto"/>
          <w:sz w:val="22"/>
          <w:szCs w:val="22"/>
        </w:rPr>
        <w:fldChar w:fldCharType="separate"/>
      </w:r>
      <w:r w:rsidR="00740655">
        <w:rPr>
          <w:rFonts w:asciiTheme="minorHAnsi" w:hAnsiTheme="minorHAnsi" w:cstheme="minorHAnsi"/>
          <w:noProof/>
          <w:color w:val="auto"/>
          <w:sz w:val="22"/>
          <w:szCs w:val="22"/>
        </w:rPr>
        <w:t>1</w:t>
      </w:r>
      <w:r w:rsidRPr="00F2189C">
        <w:rPr>
          <w:rFonts w:asciiTheme="minorHAnsi" w:hAnsiTheme="minorHAnsi" w:cstheme="minorHAnsi"/>
          <w:color w:val="auto"/>
          <w:sz w:val="22"/>
          <w:szCs w:val="22"/>
        </w:rPr>
        <w:fldChar w:fldCharType="end"/>
      </w:r>
      <w:r w:rsidRPr="00F2189C">
        <w:rPr>
          <w:rFonts w:asciiTheme="minorHAnsi" w:hAnsiTheme="minorHAnsi" w:cstheme="minorHAnsi"/>
          <w:color w:val="auto"/>
          <w:sz w:val="22"/>
          <w:szCs w:val="22"/>
        </w:rPr>
        <w:t>: Non-simultaneous RRC based BWP switch in NR-DC</w:t>
      </w:r>
    </w:p>
    <w:p w14:paraId="7527ACB3" w14:textId="77777777" w:rsidR="000841D3" w:rsidRPr="00445045" w:rsidRDefault="000841D3" w:rsidP="00445045">
      <w:pPr>
        <w:spacing w:after="160" w:line="259" w:lineRule="auto"/>
        <w:rPr>
          <w:rFonts w:eastAsiaTheme="minorHAnsi" w:cstheme="minorHAnsi"/>
          <w:lang w:val="en-GB" w:eastAsia="en-US"/>
        </w:rPr>
      </w:pPr>
    </w:p>
    <w:p w14:paraId="429C5AC7" w14:textId="6D464A31" w:rsidR="000841D3" w:rsidRDefault="007F5B95" w:rsidP="00F33E91">
      <w:pPr>
        <w:spacing w:after="160" w:line="259" w:lineRule="auto"/>
        <w:rPr>
          <w:rFonts w:eastAsiaTheme="minorHAnsi" w:cstheme="minorHAnsi"/>
          <w:lang w:val="en-GB" w:eastAsia="en-US"/>
        </w:rPr>
      </w:pPr>
      <w:r>
        <w:rPr>
          <w:rFonts w:eastAsiaTheme="minorHAnsi" w:cstheme="minorHAnsi"/>
          <w:lang w:val="en-GB" w:eastAsia="en-US"/>
        </w:rPr>
        <w:t xml:space="preserve">As agreed in </w:t>
      </w:r>
      <w:r w:rsidR="000841D3">
        <w:rPr>
          <w:rFonts w:eastAsiaTheme="minorHAnsi" w:cstheme="minorHAnsi"/>
          <w:lang w:val="en-GB" w:eastAsia="en-US"/>
        </w:rPr>
        <w:t xml:space="preserve">WF </w:t>
      </w:r>
      <w:r>
        <w:rPr>
          <w:rFonts w:eastAsiaTheme="minorHAnsi" w:cstheme="minorHAnsi"/>
          <w:lang w:val="en-GB" w:eastAsia="en-US"/>
        </w:rPr>
        <w:t xml:space="preserve">and shown in </w:t>
      </w:r>
      <w:r w:rsidR="000841D3" w:rsidRPr="000841D3">
        <w:rPr>
          <w:rFonts w:eastAsiaTheme="minorHAnsi" w:cstheme="minorHAnsi"/>
          <w:lang w:val="en-GB" w:eastAsia="en-US"/>
        </w:rPr>
        <w:t>figure 1</w:t>
      </w:r>
      <w:r w:rsidR="00A07A63">
        <w:rPr>
          <w:rFonts w:eastAsiaTheme="minorHAnsi" w:cstheme="minorHAnsi"/>
          <w:lang w:val="en-GB" w:eastAsia="en-US"/>
        </w:rPr>
        <w:t>,</w:t>
      </w:r>
      <w:r w:rsidR="00BA6BEB">
        <w:rPr>
          <w:rFonts w:eastAsiaTheme="minorHAnsi" w:cstheme="minorHAnsi"/>
          <w:lang w:val="en-GB" w:eastAsia="en-US"/>
        </w:rPr>
        <w:t xml:space="preserve"> </w:t>
      </w:r>
      <w:r w:rsidR="000841D3">
        <w:rPr>
          <w:rFonts w:eastAsiaTheme="minorHAnsi" w:cstheme="minorHAnsi"/>
          <w:lang w:val="en-GB" w:eastAsia="en-US"/>
        </w:rPr>
        <w:t>option 1 implies that UE will</w:t>
      </w:r>
      <w:r w:rsidR="009F0B40">
        <w:rPr>
          <w:rFonts w:eastAsiaTheme="minorHAnsi" w:cstheme="minorHAnsi"/>
          <w:lang w:val="en-GB" w:eastAsia="en-US"/>
        </w:rPr>
        <w:t xml:space="preserve"> process</w:t>
      </w:r>
      <w:r w:rsidR="000841D3">
        <w:rPr>
          <w:rFonts w:eastAsiaTheme="minorHAnsi" w:cstheme="minorHAnsi"/>
          <w:lang w:val="en-GB" w:eastAsia="en-US"/>
        </w:rPr>
        <w:t xml:space="preserve"> RRC command on other CC </w:t>
      </w:r>
      <w:r w:rsidR="009F0B40">
        <w:rPr>
          <w:rFonts w:eastAsiaTheme="minorHAnsi" w:cstheme="minorHAnsi"/>
          <w:lang w:val="en-GB" w:eastAsia="en-US"/>
        </w:rPr>
        <w:t xml:space="preserve">only </w:t>
      </w:r>
      <w:r w:rsidR="000841D3">
        <w:rPr>
          <w:rFonts w:eastAsiaTheme="minorHAnsi" w:cstheme="minorHAnsi"/>
          <w:lang w:val="en-GB" w:eastAsia="en-US"/>
        </w:rPr>
        <w:t xml:space="preserve">after completing RRC based BWP switch on </w:t>
      </w:r>
      <w:r w:rsidR="009F0B40">
        <w:rPr>
          <w:rFonts w:eastAsiaTheme="minorHAnsi" w:cstheme="minorHAnsi"/>
          <w:lang w:val="en-GB" w:eastAsia="en-US"/>
        </w:rPr>
        <w:t xml:space="preserve">the </w:t>
      </w:r>
      <w:r w:rsidR="000841D3">
        <w:rPr>
          <w:rFonts w:eastAsiaTheme="minorHAnsi" w:cstheme="minorHAnsi"/>
          <w:lang w:val="en-GB" w:eastAsia="en-US"/>
        </w:rPr>
        <w:t xml:space="preserve">first CG. Option 2 implies that RRC processing can be started after completion of first RRC message. </w:t>
      </w:r>
      <w:r w:rsidR="009F0B40">
        <w:rPr>
          <w:rFonts w:eastAsiaTheme="minorHAnsi" w:cstheme="minorHAnsi"/>
          <w:lang w:val="en-GB" w:eastAsia="en-US"/>
        </w:rPr>
        <w:t>In our understanding,</w:t>
      </w:r>
      <w:r w:rsidR="000841D3">
        <w:rPr>
          <w:rFonts w:eastAsiaTheme="minorHAnsi" w:cstheme="minorHAnsi"/>
          <w:lang w:val="en-GB" w:eastAsia="en-US"/>
        </w:rPr>
        <w:t xml:space="preserve"> two options are coming in to the picture because of following wording in clause 12 of TS 38.331.</w:t>
      </w:r>
      <w:r w:rsidR="00907612">
        <w:rPr>
          <w:rFonts w:eastAsiaTheme="minorHAnsi" w:cstheme="minorHAnsi"/>
          <w:lang w:val="en-GB" w:eastAsia="en-US"/>
        </w:rPr>
        <w:t xml:space="preserve"> </w:t>
      </w:r>
      <w:r w:rsidR="00907612" w:rsidRPr="00907612">
        <w:rPr>
          <w:rFonts w:eastAsiaTheme="minorHAnsi" w:cstheme="minorHAnsi"/>
          <w:lang w:val="en-GB" w:eastAsia="en-US"/>
        </w:rPr>
        <w:t>In our understanding the text highlighted in yellow may be the main reason for option 1.</w:t>
      </w:r>
    </w:p>
    <w:p w14:paraId="0F8D3EB8" w14:textId="77777777" w:rsidR="000841D3" w:rsidRPr="000841D3" w:rsidRDefault="000841D3" w:rsidP="000841D3">
      <w:pPr>
        <w:pBdr>
          <w:top w:val="single" w:sz="4" w:space="1" w:color="auto"/>
          <w:left w:val="single" w:sz="4" w:space="4" w:color="auto"/>
          <w:bottom w:val="single" w:sz="4" w:space="1" w:color="auto"/>
          <w:right w:val="single" w:sz="4" w:space="4" w:color="auto"/>
        </w:pBdr>
        <w:spacing w:after="160" w:line="259" w:lineRule="auto"/>
        <w:rPr>
          <w:rFonts w:eastAsiaTheme="minorHAnsi" w:cstheme="minorHAnsi"/>
          <w:lang w:val="en-GB" w:eastAsia="en-US"/>
        </w:rPr>
      </w:pPr>
      <w:r w:rsidRPr="000841D3">
        <w:rPr>
          <w:rFonts w:eastAsiaTheme="minorHAnsi" w:cstheme="minorHAnsi"/>
          <w:lang w:val="en-GB" w:eastAsia="en-US"/>
        </w:rPr>
        <w:t>12</w:t>
      </w:r>
      <w:r w:rsidRPr="000841D3">
        <w:rPr>
          <w:rFonts w:eastAsiaTheme="minorHAnsi" w:cstheme="minorHAnsi"/>
          <w:lang w:val="en-GB" w:eastAsia="en-US"/>
        </w:rPr>
        <w:tab/>
        <w:t>Processing delay requirements for RRC procedures</w:t>
      </w:r>
    </w:p>
    <w:p w14:paraId="5E50320F" w14:textId="38ABC6B3" w:rsidR="000841D3" w:rsidRDefault="000841D3" w:rsidP="000841D3">
      <w:pPr>
        <w:pBdr>
          <w:top w:val="single" w:sz="4" w:space="1" w:color="auto"/>
          <w:left w:val="single" w:sz="4" w:space="4" w:color="auto"/>
          <w:bottom w:val="single" w:sz="4" w:space="1" w:color="auto"/>
          <w:right w:val="single" w:sz="4" w:space="4" w:color="auto"/>
        </w:pBdr>
        <w:spacing w:after="160" w:line="259" w:lineRule="auto"/>
        <w:rPr>
          <w:rFonts w:eastAsiaTheme="minorHAnsi" w:cstheme="minorHAnsi"/>
          <w:lang w:val="en-GB" w:eastAsia="en-US"/>
        </w:rPr>
      </w:pPr>
      <w:r w:rsidRPr="000841D3">
        <w:rPr>
          <w:rFonts w:eastAsiaTheme="minorHAnsi" w:cstheme="minorHAnsi"/>
          <w:lang w:val="en-GB" w:eastAsia="en-US"/>
        </w:rPr>
        <w:t xml:space="preserve">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w:t>
      </w:r>
      <w:r w:rsidRPr="000841D3">
        <w:rPr>
          <w:rFonts w:eastAsiaTheme="minorHAnsi" w:cstheme="minorHAnsi"/>
          <w:highlight w:val="yellow"/>
          <w:lang w:val="en-GB" w:eastAsia="en-US"/>
        </w:rPr>
        <w:t>In case the RRC procedure triggers BWP switching, the RRC procedure delay is the value defined in the following table plus the BWP switching delay defined in TS 38.133 [14], clause 8.6.3.</w:t>
      </w:r>
      <w:r>
        <w:rPr>
          <w:rFonts w:eastAsiaTheme="minorHAnsi" w:cstheme="minorHAnsi"/>
          <w:lang w:val="en-GB" w:eastAsia="en-US"/>
        </w:rPr>
        <w:t xml:space="preserve">   </w:t>
      </w:r>
    </w:p>
    <w:p w14:paraId="48E68126" w14:textId="2473A1B8" w:rsidR="000841D3" w:rsidRDefault="00907612" w:rsidP="00F33E91">
      <w:pPr>
        <w:spacing w:after="160" w:line="259" w:lineRule="auto"/>
        <w:rPr>
          <w:rFonts w:eastAsiaTheme="minorHAnsi" w:cstheme="minorHAnsi"/>
          <w:lang w:val="en-GB" w:eastAsia="en-US"/>
        </w:rPr>
      </w:pPr>
      <w:r>
        <w:rPr>
          <w:rFonts w:eastAsiaTheme="minorHAnsi" w:cstheme="minorHAnsi"/>
          <w:lang w:val="en-GB" w:eastAsia="en-US"/>
        </w:rPr>
        <w:lastRenderedPageBreak/>
        <w:t xml:space="preserve">From the above wording it can be observed that </w:t>
      </w:r>
      <w:r w:rsidR="00157EBE">
        <w:rPr>
          <w:rFonts w:eastAsiaTheme="minorHAnsi" w:cstheme="minorHAnsi"/>
          <w:lang w:val="en-GB" w:eastAsia="en-US"/>
        </w:rPr>
        <w:t>RRC based BWP switch will be completed when UE transmits RRC reconfiguration complete message on new BWP</w:t>
      </w:r>
      <w:r>
        <w:rPr>
          <w:rFonts w:eastAsiaTheme="minorHAnsi" w:cstheme="minorHAnsi"/>
          <w:lang w:val="en-GB" w:eastAsia="en-US"/>
        </w:rPr>
        <w:t>. We think</w:t>
      </w:r>
      <w:r w:rsidR="00157EBE">
        <w:rPr>
          <w:rFonts w:eastAsiaTheme="minorHAnsi" w:cstheme="minorHAnsi"/>
          <w:lang w:val="en-GB" w:eastAsia="en-US"/>
        </w:rPr>
        <w:t xml:space="preserve"> this is the reason why RRC </w:t>
      </w:r>
      <w:r w:rsidR="00621562">
        <w:rPr>
          <w:rFonts w:eastAsiaTheme="minorHAnsi" w:cstheme="minorHAnsi"/>
          <w:lang w:val="en-GB" w:eastAsia="en-US"/>
        </w:rPr>
        <w:t>procedure</w:t>
      </w:r>
      <w:r w:rsidR="00157EBE">
        <w:rPr>
          <w:rFonts w:eastAsiaTheme="minorHAnsi" w:cstheme="minorHAnsi"/>
          <w:lang w:val="en-GB" w:eastAsia="en-US"/>
        </w:rPr>
        <w:t xml:space="preserve"> delay</w:t>
      </w:r>
      <w:r w:rsidR="00621562">
        <w:rPr>
          <w:rFonts w:eastAsiaTheme="minorHAnsi" w:cstheme="minorHAnsi"/>
          <w:lang w:val="en-GB" w:eastAsia="en-US"/>
        </w:rPr>
        <w:t xml:space="preserve"> includes </w:t>
      </w:r>
      <w:r w:rsidR="00157EBE">
        <w:rPr>
          <w:rFonts w:eastAsiaTheme="minorHAnsi" w:cstheme="minorHAnsi"/>
          <w:lang w:val="en-GB" w:eastAsia="en-US"/>
        </w:rPr>
        <w:t>BWP switchin</w:t>
      </w:r>
      <w:r w:rsidR="00621562">
        <w:rPr>
          <w:rFonts w:eastAsiaTheme="minorHAnsi" w:cstheme="minorHAnsi"/>
          <w:lang w:val="en-GB" w:eastAsia="en-US"/>
        </w:rPr>
        <w:t>g</w:t>
      </w:r>
      <w:r w:rsidR="00157EBE">
        <w:rPr>
          <w:rFonts w:eastAsiaTheme="minorHAnsi" w:cstheme="minorHAnsi"/>
          <w:lang w:val="en-GB" w:eastAsia="en-US"/>
        </w:rPr>
        <w:t xml:space="preserve"> delay. </w:t>
      </w:r>
      <w:r w:rsidR="00BF688E">
        <w:rPr>
          <w:rFonts w:eastAsiaTheme="minorHAnsi" w:cstheme="minorHAnsi"/>
          <w:lang w:val="en-GB" w:eastAsia="en-US"/>
        </w:rPr>
        <w:t xml:space="preserve">In our understanding, BWP switch is not RRC procedure and due to this UE RRC layer can process other RRC message after the first RRC message processing is completed. Only reason UE has to wait for BWP switch completion is to transmit RRC reconfiguration complete message. Therefore, </w:t>
      </w:r>
      <w:r w:rsidR="00157EBE">
        <w:rPr>
          <w:rFonts w:eastAsiaTheme="minorHAnsi" w:cstheme="minorHAnsi"/>
          <w:lang w:val="en-GB" w:eastAsia="en-US"/>
        </w:rPr>
        <w:t>RAN4 should choose option 1</w:t>
      </w:r>
      <w:r w:rsidR="00BF688E">
        <w:rPr>
          <w:rFonts w:eastAsiaTheme="minorHAnsi" w:cstheme="minorHAnsi"/>
          <w:lang w:val="en-GB" w:eastAsia="en-US"/>
        </w:rPr>
        <w:t xml:space="preserve"> of the WF.</w:t>
      </w:r>
      <w:r w:rsidR="00157EBE">
        <w:rPr>
          <w:rFonts w:eastAsiaTheme="minorHAnsi" w:cstheme="minorHAnsi"/>
          <w:lang w:val="en-GB" w:eastAsia="en-US"/>
        </w:rPr>
        <w:t xml:space="preserve">  </w:t>
      </w:r>
    </w:p>
    <w:p w14:paraId="07E487AC" w14:textId="030FCC9D" w:rsidR="00F33E91" w:rsidRPr="00422D73" w:rsidRDefault="007E0025" w:rsidP="00F33E91">
      <w:pPr>
        <w:spacing w:after="160" w:line="259" w:lineRule="auto"/>
        <w:rPr>
          <w:rFonts w:cstheme="minorHAnsi"/>
          <w:b/>
          <w:lang w:val="en-GB"/>
        </w:rPr>
      </w:pPr>
      <w:r w:rsidRPr="00422D73">
        <w:rPr>
          <w:rFonts w:eastAsiaTheme="minorHAnsi" w:cstheme="minorHAnsi"/>
          <w:b/>
          <w:lang w:val="en-GB" w:eastAsia="en-US"/>
        </w:rPr>
        <w:t xml:space="preserve">Proposal </w:t>
      </w:r>
      <w:r w:rsidR="002B3C1A" w:rsidRPr="00422D73">
        <w:rPr>
          <w:rFonts w:eastAsiaTheme="minorHAnsi" w:cstheme="minorHAnsi"/>
          <w:b/>
          <w:lang w:val="en-GB" w:eastAsia="en-US"/>
        </w:rPr>
        <w:t>3</w:t>
      </w:r>
      <w:r w:rsidRPr="00422D73">
        <w:rPr>
          <w:rFonts w:eastAsiaTheme="minorHAnsi" w:cstheme="minorHAnsi"/>
          <w:b/>
          <w:lang w:val="en-GB" w:eastAsia="en-US"/>
        </w:rPr>
        <w:t xml:space="preserve">: </w:t>
      </w:r>
      <w:r w:rsidR="00A5315E">
        <w:rPr>
          <w:rFonts w:eastAsiaTheme="minorHAnsi" w:cstheme="minorHAnsi"/>
          <w:b/>
          <w:lang w:val="en-GB" w:eastAsia="en-US"/>
        </w:rPr>
        <w:t>RAN4 to agree that w</w:t>
      </w:r>
      <w:r w:rsidR="00157EBE" w:rsidRPr="00422D73">
        <w:rPr>
          <w:rFonts w:eastAsiaTheme="minorHAnsi" w:cstheme="minorHAnsi"/>
          <w:b/>
          <w:lang w:val="en-GB" w:eastAsia="en-US"/>
        </w:rPr>
        <w:t xml:space="preserve">ait time for RRC based non-simultaneous </w:t>
      </w:r>
      <w:r w:rsidR="00E166EB">
        <w:rPr>
          <w:rFonts w:eastAsiaTheme="minorHAnsi" w:cstheme="minorHAnsi"/>
          <w:b/>
          <w:lang w:val="en-GB" w:eastAsia="en-US"/>
        </w:rPr>
        <w:t xml:space="preserve">BWP </w:t>
      </w:r>
      <w:r w:rsidR="00157EBE" w:rsidRPr="00422D73">
        <w:rPr>
          <w:rFonts w:eastAsiaTheme="minorHAnsi" w:cstheme="minorHAnsi"/>
          <w:b/>
          <w:lang w:val="en-GB" w:eastAsia="en-US"/>
        </w:rPr>
        <w:t>switch</w:t>
      </w:r>
      <m:oMath>
        <m:r>
          <m:rPr>
            <m:sty m:val="bi"/>
          </m:rPr>
          <w:rPr>
            <w:rFonts w:ascii="Cambria Math" w:hAnsi="Cambria Math" w:cstheme="minorHAnsi"/>
            <w:lang w:val="en-GB"/>
          </w:rPr>
          <m:t> </m:t>
        </m:r>
      </m:oMath>
      <w:r w:rsidR="00157EBE" w:rsidRPr="00422D73">
        <w:rPr>
          <w:rFonts w:cstheme="minorHAnsi"/>
          <w:b/>
          <w:lang w:val="en-GB"/>
        </w:rPr>
        <w:t>should be upper bounded by RRC processing time in 1</w:t>
      </w:r>
      <w:r w:rsidR="00157EBE" w:rsidRPr="00422D73">
        <w:rPr>
          <w:rFonts w:cstheme="minorHAnsi"/>
          <w:b/>
          <w:vertAlign w:val="superscript"/>
          <w:lang w:val="en-GB"/>
        </w:rPr>
        <w:t>st</w:t>
      </w:r>
      <w:r w:rsidR="00157EBE" w:rsidRPr="00422D73">
        <w:rPr>
          <w:rFonts w:cstheme="minorHAnsi"/>
          <w:b/>
          <w:lang w:val="en-GB"/>
        </w:rPr>
        <w:t xml:space="preserve"> CG</w:t>
      </w:r>
    </w:p>
    <w:p w14:paraId="01C048DF" w14:textId="1429C359" w:rsidR="0031184C" w:rsidRPr="004270FA" w:rsidRDefault="00510320" w:rsidP="00F33E91">
      <w:pPr>
        <w:spacing w:after="160" w:line="259" w:lineRule="auto"/>
        <w:rPr>
          <w:rFonts w:cstheme="minorHAnsi"/>
          <w:lang w:val="en-GB"/>
        </w:rPr>
      </w:pPr>
      <w:r>
        <w:rPr>
          <w:rFonts w:cstheme="minorHAnsi"/>
          <w:lang w:val="en-GB"/>
        </w:rPr>
        <w:t xml:space="preserve">However </w:t>
      </w:r>
      <w:r w:rsidR="00A72127">
        <w:rPr>
          <w:rFonts w:cstheme="minorHAnsi"/>
          <w:lang w:val="en-GB"/>
        </w:rPr>
        <w:t xml:space="preserve">introducing </w:t>
      </w:r>
      <w:r w:rsidR="00801259">
        <w:rPr>
          <w:rFonts w:cstheme="minorHAnsi"/>
          <w:lang w:val="en-GB"/>
        </w:rPr>
        <w:t xml:space="preserve">extra </w:t>
      </w:r>
      <w:r>
        <w:rPr>
          <w:rFonts w:cstheme="minorHAnsi"/>
          <w:lang w:val="en-GB"/>
        </w:rPr>
        <w:t>wait may introduce following problem. Which is, i</w:t>
      </w:r>
      <w:r w:rsidR="00422D73" w:rsidRPr="004270FA">
        <w:rPr>
          <w:rFonts w:cstheme="minorHAnsi"/>
          <w:lang w:val="en-GB"/>
        </w:rPr>
        <w:t>n NR-DC case, when there is no coordination between two CG, if RRC based BWP switch is ongoing in 1</w:t>
      </w:r>
      <w:r w:rsidR="00422D73" w:rsidRPr="004270FA">
        <w:rPr>
          <w:rFonts w:cstheme="minorHAnsi"/>
          <w:vertAlign w:val="superscript"/>
          <w:lang w:val="en-GB"/>
        </w:rPr>
        <w:t>st</w:t>
      </w:r>
      <w:r w:rsidR="00422D73" w:rsidRPr="004270FA">
        <w:rPr>
          <w:rFonts w:cstheme="minorHAnsi"/>
          <w:lang w:val="en-GB"/>
        </w:rPr>
        <w:t xml:space="preserve"> CG when BWP switch command on 2</w:t>
      </w:r>
      <w:r w:rsidR="00422D73" w:rsidRPr="004270FA">
        <w:rPr>
          <w:rFonts w:cstheme="minorHAnsi"/>
          <w:vertAlign w:val="superscript"/>
          <w:lang w:val="en-GB"/>
        </w:rPr>
        <w:t>nd</w:t>
      </w:r>
      <w:r w:rsidR="00422D73" w:rsidRPr="004270FA">
        <w:rPr>
          <w:rFonts w:cstheme="minorHAnsi"/>
          <w:lang w:val="en-GB"/>
        </w:rPr>
        <w:t xml:space="preserve"> CG is </w:t>
      </w:r>
      <w:r>
        <w:rPr>
          <w:rFonts w:cstheme="minorHAnsi"/>
          <w:lang w:val="en-GB"/>
        </w:rPr>
        <w:t>received</w:t>
      </w:r>
      <w:r w:rsidR="00422D73" w:rsidRPr="004270FA">
        <w:rPr>
          <w:rFonts w:cstheme="minorHAnsi"/>
          <w:lang w:val="en-GB"/>
        </w:rPr>
        <w:t>, 2</w:t>
      </w:r>
      <w:r w:rsidR="00422D73" w:rsidRPr="004270FA">
        <w:rPr>
          <w:rFonts w:cstheme="minorHAnsi"/>
          <w:vertAlign w:val="superscript"/>
          <w:lang w:val="en-GB"/>
        </w:rPr>
        <w:t>nd</w:t>
      </w:r>
      <w:r w:rsidR="00422D73" w:rsidRPr="004270FA">
        <w:rPr>
          <w:rFonts w:cstheme="minorHAnsi"/>
          <w:lang w:val="en-GB"/>
        </w:rPr>
        <w:t xml:space="preserve"> CG may be expecting UE to finish RRC based BWP switch in certain time, but </w:t>
      </w:r>
      <w:r>
        <w:rPr>
          <w:rFonts w:cstheme="minorHAnsi"/>
          <w:lang w:val="en-GB"/>
        </w:rPr>
        <w:t xml:space="preserve">due to </w:t>
      </w:r>
      <w:r w:rsidR="00422D73" w:rsidRPr="004270FA">
        <w:rPr>
          <w:rFonts w:cstheme="minorHAnsi"/>
          <w:lang w:val="en-GB"/>
        </w:rPr>
        <w:t>wait time</w:t>
      </w:r>
      <w:r>
        <w:rPr>
          <w:rFonts w:cstheme="minorHAnsi"/>
          <w:lang w:val="en-GB"/>
        </w:rPr>
        <w:t>, actual switching time experienced by UE can</w:t>
      </w:r>
      <w:r w:rsidR="00422D73" w:rsidRPr="004270FA">
        <w:rPr>
          <w:rFonts w:cstheme="minorHAnsi"/>
          <w:lang w:val="en-GB"/>
        </w:rPr>
        <w:t xml:space="preserve"> </w:t>
      </w:r>
      <w:r>
        <w:rPr>
          <w:rFonts w:cstheme="minorHAnsi"/>
          <w:lang w:val="en-GB"/>
        </w:rPr>
        <w:t xml:space="preserve">be more than the gNB expected </w:t>
      </w:r>
      <w:r w:rsidR="00D56DDE">
        <w:rPr>
          <w:rFonts w:cstheme="minorHAnsi"/>
          <w:lang w:val="en-GB"/>
        </w:rPr>
        <w:t xml:space="preserve">BWP switching </w:t>
      </w:r>
      <w:r>
        <w:rPr>
          <w:rFonts w:cstheme="minorHAnsi"/>
          <w:lang w:val="en-GB"/>
        </w:rPr>
        <w:t xml:space="preserve">time (difference in actual and expected delay </w:t>
      </w:r>
      <w:r w:rsidR="00422D73" w:rsidRPr="004270FA">
        <w:rPr>
          <w:rFonts w:cstheme="minorHAnsi"/>
          <w:lang w:val="en-GB"/>
        </w:rPr>
        <w:t>can be as long as 10ms</w:t>
      </w:r>
      <w:r>
        <w:rPr>
          <w:rFonts w:cstheme="minorHAnsi"/>
          <w:lang w:val="en-GB"/>
        </w:rPr>
        <w:t>)</w:t>
      </w:r>
      <w:r w:rsidR="00422D73" w:rsidRPr="004270FA">
        <w:rPr>
          <w:rFonts w:cstheme="minorHAnsi"/>
          <w:lang w:val="en-GB"/>
        </w:rPr>
        <w:t>.</w:t>
      </w:r>
      <w:r w:rsidR="00942113" w:rsidRPr="004270FA">
        <w:rPr>
          <w:rFonts w:cstheme="minorHAnsi"/>
          <w:lang w:val="en-GB"/>
        </w:rPr>
        <w:t xml:space="preserve"> </w:t>
      </w:r>
    </w:p>
    <w:p w14:paraId="43A89C71" w14:textId="542EC47B" w:rsidR="008B46CE" w:rsidRDefault="008B46CE" w:rsidP="00F33E91">
      <w:pPr>
        <w:spacing w:after="160" w:line="259" w:lineRule="auto"/>
        <w:rPr>
          <w:rFonts w:cstheme="minorHAnsi"/>
          <w:b/>
          <w:iCs/>
          <w:sz w:val="20"/>
          <w:lang w:val="en-GB"/>
        </w:rPr>
      </w:pPr>
    </w:p>
    <w:p w14:paraId="260A0726" w14:textId="77777777" w:rsidR="00740655" w:rsidRDefault="0031184C" w:rsidP="00740655">
      <w:pPr>
        <w:keepNext/>
        <w:spacing w:after="160" w:line="259" w:lineRule="auto"/>
      </w:pPr>
      <w:r>
        <w:rPr>
          <w:rFonts w:cstheme="minorHAnsi"/>
          <w:b/>
          <w:iCs/>
          <w:noProof/>
          <w:sz w:val="20"/>
          <w:lang w:eastAsia="en-IN"/>
        </w:rPr>
        <w:drawing>
          <wp:inline distT="0" distB="0" distL="0" distR="0" wp14:anchorId="1145BBFC" wp14:editId="6CB40541">
            <wp:extent cx="5943600" cy="3133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WP switch 2.png"/>
                    <pic:cNvPicPr/>
                  </pic:nvPicPr>
                  <pic:blipFill>
                    <a:blip r:embed="rId8">
                      <a:extLst>
                        <a:ext uri="{28A0092B-C50C-407E-A947-70E740481C1C}">
                          <a14:useLocalDpi xmlns:a14="http://schemas.microsoft.com/office/drawing/2010/main" val="0"/>
                        </a:ext>
                      </a:extLst>
                    </a:blip>
                    <a:stretch>
                      <a:fillRect/>
                    </a:stretch>
                  </pic:blipFill>
                  <pic:spPr>
                    <a:xfrm>
                      <a:off x="0" y="0"/>
                      <a:ext cx="5943600" cy="3133725"/>
                    </a:xfrm>
                    <a:prstGeom prst="rect">
                      <a:avLst/>
                    </a:prstGeom>
                  </pic:spPr>
                </pic:pic>
              </a:graphicData>
            </a:graphic>
          </wp:inline>
        </w:drawing>
      </w:r>
    </w:p>
    <w:p w14:paraId="21347602" w14:textId="52149B57" w:rsidR="0031184C" w:rsidRPr="00740655" w:rsidRDefault="00740655" w:rsidP="00740655">
      <w:pPr>
        <w:pStyle w:val="Caption"/>
        <w:jc w:val="center"/>
        <w:rPr>
          <w:rFonts w:asciiTheme="minorHAnsi" w:hAnsiTheme="minorHAnsi" w:cstheme="minorHAnsi"/>
          <w:b w:val="0"/>
          <w:iCs/>
          <w:color w:val="auto"/>
          <w:sz w:val="22"/>
          <w:szCs w:val="22"/>
          <w:lang w:val="en-GB"/>
        </w:rPr>
      </w:pPr>
      <w:r w:rsidRPr="00740655">
        <w:rPr>
          <w:rFonts w:asciiTheme="minorHAnsi" w:hAnsiTheme="minorHAnsi" w:cstheme="minorHAnsi"/>
          <w:color w:val="auto"/>
          <w:sz w:val="22"/>
          <w:szCs w:val="22"/>
        </w:rPr>
        <w:t xml:space="preserve">Figure </w:t>
      </w:r>
      <w:r w:rsidRPr="00740655">
        <w:rPr>
          <w:rFonts w:asciiTheme="minorHAnsi" w:hAnsiTheme="minorHAnsi" w:cstheme="minorHAnsi"/>
          <w:color w:val="auto"/>
          <w:sz w:val="22"/>
          <w:szCs w:val="22"/>
        </w:rPr>
        <w:fldChar w:fldCharType="begin"/>
      </w:r>
      <w:r w:rsidRPr="00740655">
        <w:rPr>
          <w:rFonts w:asciiTheme="minorHAnsi" w:hAnsiTheme="minorHAnsi" w:cstheme="minorHAnsi"/>
          <w:color w:val="auto"/>
          <w:sz w:val="22"/>
          <w:szCs w:val="22"/>
        </w:rPr>
        <w:instrText xml:space="preserve"> SEQ Figure \* ARABIC </w:instrText>
      </w:r>
      <w:r w:rsidRPr="00740655">
        <w:rPr>
          <w:rFonts w:asciiTheme="minorHAnsi" w:hAnsiTheme="minorHAnsi" w:cstheme="minorHAnsi"/>
          <w:color w:val="auto"/>
          <w:sz w:val="22"/>
          <w:szCs w:val="22"/>
        </w:rPr>
        <w:fldChar w:fldCharType="separate"/>
      </w:r>
      <w:r w:rsidRPr="00740655">
        <w:rPr>
          <w:rFonts w:asciiTheme="minorHAnsi" w:hAnsiTheme="minorHAnsi" w:cstheme="minorHAnsi"/>
          <w:noProof/>
          <w:color w:val="auto"/>
          <w:sz w:val="22"/>
          <w:szCs w:val="22"/>
        </w:rPr>
        <w:t>2</w:t>
      </w:r>
      <w:r w:rsidRPr="00740655">
        <w:rPr>
          <w:rFonts w:asciiTheme="minorHAnsi" w:hAnsiTheme="minorHAnsi" w:cstheme="minorHAnsi"/>
          <w:color w:val="auto"/>
          <w:sz w:val="22"/>
          <w:szCs w:val="22"/>
        </w:rPr>
        <w:fldChar w:fldCharType="end"/>
      </w:r>
      <w:r w:rsidRPr="00740655">
        <w:rPr>
          <w:rFonts w:asciiTheme="minorHAnsi" w:hAnsiTheme="minorHAnsi" w:cstheme="minorHAnsi"/>
          <w:color w:val="auto"/>
          <w:sz w:val="22"/>
          <w:szCs w:val="22"/>
        </w:rPr>
        <w:t>: Example of non-simultaneous RRC based BWP switch in NR-DC</w:t>
      </w:r>
    </w:p>
    <w:p w14:paraId="34054399" w14:textId="513A817A" w:rsidR="0031184C" w:rsidRDefault="0031184C" w:rsidP="00F33E91">
      <w:pPr>
        <w:spacing w:after="160" w:line="259" w:lineRule="auto"/>
        <w:rPr>
          <w:rFonts w:cstheme="minorHAnsi"/>
          <w:b/>
          <w:iCs/>
          <w:sz w:val="20"/>
          <w:lang w:val="en-GB"/>
        </w:rPr>
      </w:pPr>
    </w:p>
    <w:p w14:paraId="1D2972CA" w14:textId="2A1964C1" w:rsidR="0031184C" w:rsidRPr="004270FA" w:rsidRDefault="0031184C" w:rsidP="0031184C">
      <w:pPr>
        <w:spacing w:after="160" w:line="259" w:lineRule="auto"/>
        <w:rPr>
          <w:rFonts w:cstheme="minorHAnsi"/>
          <w:lang w:val="en-GB"/>
        </w:rPr>
      </w:pPr>
      <w:r w:rsidRPr="004270FA">
        <w:rPr>
          <w:rFonts w:cstheme="minorHAnsi"/>
          <w:lang w:val="en-GB"/>
        </w:rPr>
        <w:t>To illustrate the problem</w:t>
      </w:r>
      <w:r w:rsidR="00D94B09">
        <w:rPr>
          <w:rFonts w:cstheme="minorHAnsi"/>
          <w:lang w:val="en-GB"/>
        </w:rPr>
        <w:t>, we consider following</w:t>
      </w:r>
      <w:r w:rsidRPr="004270FA">
        <w:rPr>
          <w:rFonts w:cstheme="minorHAnsi"/>
          <w:lang w:val="en-GB"/>
        </w:rPr>
        <w:t xml:space="preserve"> </w:t>
      </w:r>
      <w:r w:rsidR="00D94B09">
        <w:rPr>
          <w:rFonts w:cstheme="minorHAnsi"/>
          <w:lang w:val="en-GB"/>
        </w:rPr>
        <w:t>example. L</w:t>
      </w:r>
      <w:r w:rsidRPr="004270FA">
        <w:rPr>
          <w:rFonts w:cstheme="minorHAnsi"/>
          <w:lang w:val="en-GB"/>
        </w:rPr>
        <w:t xml:space="preserve">et’s consider 2 CC switch on each CG as shown in figure 2. For analysis let’s assume BWP switch delay on multiple carriers on each CG is 18ms. In worst case scenario as shown in figure 2, UE may receive two BWP switch command on adjacent slot. In this scenario waiting timing is nearly as long as 10ms. In this scenario </w:t>
      </w:r>
      <w:r w:rsidR="0021119E">
        <w:rPr>
          <w:rFonts w:cstheme="minorHAnsi"/>
          <w:lang w:val="en-GB"/>
        </w:rPr>
        <w:t xml:space="preserve">gNB of </w:t>
      </w:r>
      <w:r w:rsidRPr="004270FA">
        <w:rPr>
          <w:rFonts w:cstheme="minorHAnsi"/>
          <w:lang w:val="en-GB"/>
        </w:rPr>
        <w:t>2</w:t>
      </w:r>
      <w:r w:rsidRPr="004270FA">
        <w:rPr>
          <w:rFonts w:cstheme="minorHAnsi"/>
          <w:vertAlign w:val="superscript"/>
          <w:lang w:val="en-GB"/>
        </w:rPr>
        <w:t>nd</w:t>
      </w:r>
      <w:r w:rsidRPr="004270FA">
        <w:rPr>
          <w:rFonts w:cstheme="minorHAnsi"/>
          <w:lang w:val="en-GB"/>
        </w:rPr>
        <w:t xml:space="preserve"> CG may be expecting BWP switch to be completed within 18ms but it </w:t>
      </w:r>
      <w:r w:rsidR="00D94B09">
        <w:rPr>
          <w:rFonts w:cstheme="minorHAnsi"/>
          <w:lang w:val="en-GB"/>
        </w:rPr>
        <w:t xml:space="preserve">may </w:t>
      </w:r>
      <w:r w:rsidRPr="004270FA">
        <w:rPr>
          <w:rFonts w:cstheme="minorHAnsi"/>
          <w:lang w:val="en-GB"/>
        </w:rPr>
        <w:t xml:space="preserve">actual take 28ms. </w:t>
      </w:r>
      <w:r w:rsidR="0021119E">
        <w:rPr>
          <w:rFonts w:cstheme="minorHAnsi"/>
          <w:lang w:val="en-GB"/>
        </w:rPr>
        <w:t xml:space="preserve">In this scenario, gNB of </w:t>
      </w:r>
      <w:r w:rsidRPr="004270FA">
        <w:rPr>
          <w:rFonts w:cstheme="minorHAnsi"/>
          <w:lang w:val="en-GB"/>
        </w:rPr>
        <w:t>2</w:t>
      </w:r>
      <w:r w:rsidRPr="004270FA">
        <w:rPr>
          <w:rFonts w:cstheme="minorHAnsi"/>
          <w:vertAlign w:val="superscript"/>
          <w:lang w:val="en-GB"/>
        </w:rPr>
        <w:t>nd</w:t>
      </w:r>
      <w:r w:rsidRPr="004270FA">
        <w:rPr>
          <w:rFonts w:cstheme="minorHAnsi"/>
          <w:lang w:val="en-GB"/>
        </w:rPr>
        <w:t xml:space="preserve"> CG may not be aware of th</w:t>
      </w:r>
      <w:r w:rsidR="009F2F4F">
        <w:rPr>
          <w:rFonts w:cstheme="minorHAnsi"/>
          <w:lang w:val="en-GB"/>
        </w:rPr>
        <w:t>is wait time and may consider it as BWP switch failure.</w:t>
      </w:r>
      <w:r w:rsidRPr="004270FA">
        <w:rPr>
          <w:rFonts w:cstheme="minorHAnsi"/>
          <w:lang w:val="en-GB"/>
        </w:rPr>
        <w:t xml:space="preserve"> </w:t>
      </w:r>
    </w:p>
    <w:p w14:paraId="1669996B" w14:textId="17D07F9A" w:rsidR="0031184C" w:rsidRPr="004270FA" w:rsidRDefault="009F2F4F" w:rsidP="0031184C">
      <w:pPr>
        <w:spacing w:after="160" w:line="259" w:lineRule="auto"/>
        <w:rPr>
          <w:rFonts w:cstheme="minorHAnsi"/>
          <w:lang w:val="en-GB"/>
        </w:rPr>
      </w:pPr>
      <w:r>
        <w:rPr>
          <w:rFonts w:cstheme="minorHAnsi"/>
          <w:lang w:val="en-GB"/>
        </w:rPr>
        <w:t>Based on the above analysis, we make following proposal</w:t>
      </w:r>
      <w:r w:rsidR="00BD24A5">
        <w:rPr>
          <w:rFonts w:cstheme="minorHAnsi"/>
          <w:lang w:val="en-GB"/>
        </w:rPr>
        <w:t>.</w:t>
      </w:r>
    </w:p>
    <w:p w14:paraId="4C8610B1" w14:textId="327D90FE" w:rsidR="0031184C" w:rsidRPr="004270FA" w:rsidRDefault="0031184C" w:rsidP="00F33E91">
      <w:pPr>
        <w:spacing w:after="160" w:line="259" w:lineRule="auto"/>
        <w:rPr>
          <w:rFonts w:cstheme="minorHAnsi"/>
          <w:b/>
          <w:iCs/>
          <w:lang w:val="en-GB"/>
        </w:rPr>
      </w:pPr>
      <w:r w:rsidRPr="004270FA">
        <w:rPr>
          <w:rFonts w:cstheme="minorHAnsi"/>
          <w:b/>
          <w:lang w:val="en-GB"/>
        </w:rPr>
        <w:lastRenderedPageBreak/>
        <w:t xml:space="preserve">Proposal 4: In NR-DC, when there is no co-ordination between CG, </w:t>
      </w:r>
      <w:r w:rsidR="00721F2F">
        <w:rPr>
          <w:rFonts w:cstheme="minorHAnsi"/>
          <w:b/>
          <w:lang w:val="en-GB"/>
        </w:rPr>
        <w:t xml:space="preserve">RAN4 should discuss the </w:t>
      </w:r>
      <w:r w:rsidR="00253E24" w:rsidRPr="004270FA">
        <w:rPr>
          <w:rFonts w:cstheme="minorHAnsi"/>
          <w:b/>
          <w:lang w:val="en-GB"/>
        </w:rPr>
        <w:t xml:space="preserve">effect of </w:t>
      </w:r>
      <w:r w:rsidR="00721F2F">
        <w:rPr>
          <w:rFonts w:cstheme="minorHAnsi"/>
          <w:b/>
          <w:lang w:val="en-GB"/>
        </w:rPr>
        <w:t xml:space="preserve">newly introduced </w:t>
      </w:r>
      <w:r w:rsidR="00253E24" w:rsidRPr="004270FA">
        <w:rPr>
          <w:rFonts w:cstheme="minorHAnsi"/>
          <w:b/>
          <w:lang w:val="en-GB"/>
        </w:rPr>
        <w:t xml:space="preserve">wait time </w:t>
      </w:r>
      <w:r w:rsidR="00A22B41">
        <w:rPr>
          <w:rFonts w:cstheme="minorHAnsi"/>
          <w:b/>
          <w:lang w:val="en-GB"/>
        </w:rPr>
        <w:t>in</w:t>
      </w:r>
      <w:r w:rsidR="00A22B41" w:rsidRPr="004270FA">
        <w:rPr>
          <w:rFonts w:cstheme="minorHAnsi"/>
          <w:b/>
          <w:lang w:val="en-GB"/>
        </w:rPr>
        <w:t xml:space="preserve"> </w:t>
      </w:r>
      <w:r w:rsidR="00253E24" w:rsidRPr="004270FA">
        <w:rPr>
          <w:rFonts w:cstheme="minorHAnsi"/>
          <w:b/>
          <w:lang w:val="en-GB"/>
        </w:rPr>
        <w:t xml:space="preserve">BWP switch delay and </w:t>
      </w:r>
      <w:r w:rsidRPr="004270FA">
        <w:rPr>
          <w:rFonts w:cstheme="minorHAnsi"/>
          <w:b/>
          <w:lang w:val="en-GB"/>
        </w:rPr>
        <w:t>how to convey</w:t>
      </w:r>
      <w:r w:rsidR="00253E24" w:rsidRPr="004270FA">
        <w:rPr>
          <w:rFonts w:cstheme="minorHAnsi"/>
          <w:b/>
          <w:lang w:val="en-GB"/>
        </w:rPr>
        <w:t xml:space="preserve"> it </w:t>
      </w:r>
      <w:r w:rsidRPr="004270FA">
        <w:rPr>
          <w:rFonts w:cstheme="minorHAnsi"/>
          <w:b/>
          <w:lang w:val="en-GB"/>
        </w:rPr>
        <w:t xml:space="preserve">to </w:t>
      </w:r>
      <w:r w:rsidR="00721F2F">
        <w:rPr>
          <w:rFonts w:cstheme="minorHAnsi"/>
          <w:b/>
          <w:lang w:val="en-GB"/>
        </w:rPr>
        <w:t xml:space="preserve">gNB of </w:t>
      </w:r>
      <w:r w:rsidRPr="004270FA">
        <w:rPr>
          <w:rFonts w:cstheme="minorHAnsi"/>
          <w:b/>
          <w:lang w:val="en-GB"/>
        </w:rPr>
        <w:t>2</w:t>
      </w:r>
      <w:r w:rsidRPr="004270FA">
        <w:rPr>
          <w:rFonts w:cstheme="minorHAnsi"/>
          <w:b/>
          <w:vertAlign w:val="superscript"/>
          <w:lang w:val="en-GB"/>
        </w:rPr>
        <w:t>nd</w:t>
      </w:r>
      <w:r w:rsidRPr="004270FA">
        <w:rPr>
          <w:rFonts w:cstheme="minorHAnsi"/>
          <w:b/>
          <w:lang w:val="en-GB"/>
        </w:rPr>
        <w:t xml:space="preserve"> CG</w:t>
      </w:r>
      <w:r w:rsidR="00F96B2D">
        <w:rPr>
          <w:rFonts w:cstheme="minorHAnsi"/>
          <w:b/>
          <w:lang w:val="en-GB"/>
        </w:rPr>
        <w:t>,</w:t>
      </w:r>
      <w:r w:rsidRPr="004270FA">
        <w:rPr>
          <w:rFonts w:cstheme="minorHAnsi"/>
          <w:b/>
          <w:lang w:val="en-GB"/>
        </w:rPr>
        <w:t xml:space="preserve"> </w:t>
      </w:r>
      <w:r w:rsidR="00253E24" w:rsidRPr="004270FA">
        <w:rPr>
          <w:rFonts w:cstheme="minorHAnsi"/>
          <w:b/>
          <w:lang w:val="en-GB"/>
        </w:rPr>
        <w:t xml:space="preserve">to avoid </w:t>
      </w:r>
      <w:r w:rsidR="00721F2F">
        <w:rPr>
          <w:rFonts w:cstheme="minorHAnsi"/>
          <w:b/>
          <w:lang w:val="en-GB"/>
        </w:rPr>
        <w:t xml:space="preserve">the gNB of </w:t>
      </w:r>
      <w:r w:rsidR="00253E24" w:rsidRPr="004270FA">
        <w:rPr>
          <w:rFonts w:cstheme="minorHAnsi"/>
          <w:b/>
          <w:lang w:val="en-GB"/>
        </w:rPr>
        <w:t>2</w:t>
      </w:r>
      <w:r w:rsidR="00253E24" w:rsidRPr="004270FA">
        <w:rPr>
          <w:rFonts w:cstheme="minorHAnsi"/>
          <w:b/>
          <w:vertAlign w:val="superscript"/>
          <w:lang w:val="en-GB"/>
        </w:rPr>
        <w:t>nd</w:t>
      </w:r>
      <w:r w:rsidR="00253E24" w:rsidRPr="004270FA">
        <w:rPr>
          <w:rFonts w:cstheme="minorHAnsi"/>
          <w:b/>
          <w:lang w:val="en-GB"/>
        </w:rPr>
        <w:t xml:space="preserve"> CG interpreting</w:t>
      </w:r>
      <w:r w:rsidR="00AD56B0" w:rsidRPr="004270FA">
        <w:rPr>
          <w:rFonts w:cstheme="minorHAnsi"/>
          <w:b/>
          <w:lang w:val="en-GB"/>
        </w:rPr>
        <w:t xml:space="preserve"> the</w:t>
      </w:r>
      <w:r w:rsidR="00253E24" w:rsidRPr="004270FA">
        <w:rPr>
          <w:rFonts w:cstheme="minorHAnsi"/>
          <w:b/>
          <w:lang w:val="en-GB"/>
        </w:rPr>
        <w:t xml:space="preserve"> wait time as BWP switch failure</w:t>
      </w:r>
      <w:r w:rsidR="00721F2F">
        <w:rPr>
          <w:rFonts w:cstheme="minorHAnsi"/>
          <w:b/>
          <w:lang w:val="en-GB"/>
        </w:rPr>
        <w:t>.</w:t>
      </w:r>
    </w:p>
    <w:p w14:paraId="6D3F1C60" w14:textId="77777777" w:rsidR="003E2CEC" w:rsidRPr="00C37EEA"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C37EEA">
        <w:rPr>
          <w:rFonts w:ascii="Arial" w:eastAsia="SimSun" w:hAnsi="Arial" w:cs="Arial"/>
          <w:sz w:val="36"/>
          <w:szCs w:val="20"/>
          <w:lang w:val="en-GB" w:eastAsia="en-US"/>
        </w:rPr>
        <w:t>Conclusion</w:t>
      </w:r>
    </w:p>
    <w:p w14:paraId="29308484" w14:textId="0C679DBC" w:rsidR="003E2CEC" w:rsidRDefault="003E2CEC" w:rsidP="003E2CEC">
      <w:pPr>
        <w:spacing w:after="160" w:line="259" w:lineRule="auto"/>
        <w:rPr>
          <w:rFonts w:eastAsia="Calibri" w:cstheme="minorHAnsi"/>
          <w:szCs w:val="20"/>
          <w:lang w:val="en-GB" w:eastAsia="en-US"/>
        </w:rPr>
      </w:pPr>
      <w:r w:rsidRPr="00FD164B">
        <w:rPr>
          <w:rFonts w:eastAsia="Calibri" w:cstheme="minorHAnsi"/>
          <w:szCs w:val="20"/>
          <w:lang w:val="en-GB" w:eastAsia="en-US"/>
        </w:rPr>
        <w:t xml:space="preserve">In this </w:t>
      </w:r>
      <w:r w:rsidR="0057679D" w:rsidRPr="00FD164B">
        <w:rPr>
          <w:rFonts w:eastAsia="Calibri" w:cstheme="minorHAnsi"/>
          <w:szCs w:val="20"/>
          <w:lang w:val="en-GB" w:eastAsia="en-US"/>
        </w:rPr>
        <w:t>contribution,</w:t>
      </w:r>
      <w:r w:rsidRPr="00FD164B">
        <w:rPr>
          <w:rFonts w:eastAsia="Calibri" w:cstheme="minorHAnsi"/>
          <w:szCs w:val="20"/>
          <w:lang w:val="en-GB" w:eastAsia="en-US"/>
        </w:rPr>
        <w:t xml:space="preserve"> we have </w:t>
      </w:r>
      <w:r w:rsidR="007B641B" w:rsidRPr="00FD164B">
        <w:rPr>
          <w:rFonts w:eastAsia="Calibri" w:cstheme="minorHAnsi"/>
          <w:szCs w:val="20"/>
          <w:lang w:val="en-GB" w:eastAsia="en-US"/>
        </w:rPr>
        <w:t>analysed</w:t>
      </w:r>
      <w:r w:rsidR="00BA21B1" w:rsidRPr="00FD164B">
        <w:rPr>
          <w:rFonts w:eastAsia="Calibri" w:cstheme="minorHAnsi"/>
          <w:szCs w:val="20"/>
          <w:lang w:val="en-GB" w:eastAsia="en-US"/>
        </w:rPr>
        <w:t xml:space="preserve"> the</w:t>
      </w:r>
      <w:r w:rsidR="007B641B" w:rsidRPr="00FD164B">
        <w:rPr>
          <w:rFonts w:eastAsia="Calibri" w:cstheme="minorHAnsi"/>
          <w:szCs w:val="20"/>
          <w:lang w:val="en-GB" w:eastAsia="en-US"/>
        </w:rPr>
        <w:t xml:space="preserve"> </w:t>
      </w:r>
      <w:r w:rsidRPr="00FD164B">
        <w:rPr>
          <w:rFonts w:eastAsia="Calibri" w:cstheme="minorHAnsi"/>
          <w:szCs w:val="20"/>
          <w:lang w:val="en-GB" w:eastAsia="en-US"/>
        </w:rPr>
        <w:t xml:space="preserve">requirements for </w:t>
      </w:r>
      <w:r w:rsidR="000D152D" w:rsidRPr="00FD164B">
        <w:rPr>
          <w:rFonts w:eastAsia="Calibri" w:cstheme="minorHAnsi"/>
          <w:szCs w:val="20"/>
          <w:lang w:val="en-GB" w:eastAsia="en-US"/>
        </w:rPr>
        <w:t xml:space="preserve">BWP switching on multiple CC and </w:t>
      </w:r>
      <w:r w:rsidRPr="00FD164B">
        <w:rPr>
          <w:rFonts w:eastAsia="Calibri" w:cstheme="minorHAnsi"/>
          <w:szCs w:val="20"/>
          <w:lang w:val="en-GB" w:eastAsia="en-US"/>
        </w:rPr>
        <w:t>made the following proposals:</w:t>
      </w:r>
    </w:p>
    <w:p w14:paraId="53C3B11F" w14:textId="77777777" w:rsidR="002B3C1A" w:rsidRDefault="002B3C1A" w:rsidP="002B3C1A">
      <w:pPr>
        <w:spacing w:after="160" w:line="259" w:lineRule="auto"/>
        <w:rPr>
          <w:b/>
          <w:lang w:val="en-GB" w:eastAsia="en-US"/>
        </w:rPr>
      </w:pPr>
      <w:r w:rsidRPr="00403DD6">
        <w:rPr>
          <w:b/>
          <w:lang w:val="en-GB" w:eastAsia="en-US"/>
        </w:rPr>
        <w:t xml:space="preserve">Proposal 1: </w:t>
      </w:r>
      <w:r>
        <w:rPr>
          <w:b/>
          <w:lang w:val="en-GB" w:eastAsia="en-US"/>
        </w:rPr>
        <w:t xml:space="preserve">BWP switch delay using DCI/timer based simultaneous trigger is given by </w:t>
      </w:r>
      <w:r w:rsidRPr="007C265A">
        <w:rPr>
          <w:b/>
          <w:lang w:val="en-GB" w:eastAsia="en-US"/>
        </w:rPr>
        <w:t>T</w:t>
      </w:r>
      <w:r w:rsidRPr="007C265A">
        <w:rPr>
          <w:b/>
          <w:vertAlign w:val="subscript"/>
          <w:lang w:val="en-GB" w:eastAsia="en-US"/>
        </w:rPr>
        <w:t>BWPSwitchDelay</w:t>
      </w:r>
      <w:r w:rsidRPr="007C265A">
        <w:rPr>
          <w:b/>
          <w:lang w:val="en-GB" w:eastAsia="en-US"/>
        </w:rPr>
        <w:t>+D*(</w:t>
      </w:r>
      <w:r>
        <w:rPr>
          <w:b/>
          <w:lang w:val="en-GB" w:eastAsia="en-US"/>
        </w:rPr>
        <w:t>N</w:t>
      </w:r>
      <w:r w:rsidRPr="007C265A">
        <w:rPr>
          <w:b/>
          <w:lang w:val="en-GB" w:eastAsia="en-US"/>
        </w:rPr>
        <w:t xml:space="preserve">-1); </w:t>
      </w:r>
      <w:r>
        <w:rPr>
          <w:b/>
          <w:lang w:val="en-GB" w:eastAsia="en-US"/>
        </w:rPr>
        <w:t>Where,</w:t>
      </w:r>
    </w:p>
    <w:p w14:paraId="156EC822" w14:textId="77777777" w:rsidR="002B3C1A" w:rsidRPr="00A03297" w:rsidRDefault="002B3C1A" w:rsidP="002B3C1A">
      <w:pPr>
        <w:pStyle w:val="ListParagraph"/>
        <w:numPr>
          <w:ilvl w:val="0"/>
          <w:numId w:val="10"/>
        </w:numPr>
        <w:spacing w:after="160" w:line="259" w:lineRule="auto"/>
        <w:rPr>
          <w:b/>
          <w:lang w:val="en-GB" w:eastAsia="en-US"/>
        </w:rPr>
      </w:pPr>
      <w:r w:rsidRPr="00A03297">
        <w:rPr>
          <w:b/>
          <w:lang w:val="en-GB" w:eastAsia="en-US"/>
        </w:rPr>
        <w:t>N</w:t>
      </w:r>
      <w:r>
        <w:rPr>
          <w:b/>
          <w:lang w:val="en-GB" w:eastAsia="en-US"/>
        </w:rPr>
        <w:t xml:space="preserve"> is n</w:t>
      </w:r>
      <w:r w:rsidRPr="00A03297">
        <w:rPr>
          <w:b/>
          <w:lang w:val="en-GB" w:eastAsia="en-US"/>
        </w:rPr>
        <w:t xml:space="preserve">umber of CCs with simultaneous BWP switch; </w:t>
      </w:r>
    </w:p>
    <w:p w14:paraId="3BF71CBF" w14:textId="560079F8" w:rsidR="00295349" w:rsidRPr="003E1EBF" w:rsidRDefault="002B3C1A" w:rsidP="002B3C1A">
      <w:pPr>
        <w:pStyle w:val="ListParagraph"/>
        <w:numPr>
          <w:ilvl w:val="0"/>
          <w:numId w:val="10"/>
        </w:numPr>
        <w:spacing w:after="160" w:line="259" w:lineRule="auto"/>
        <w:rPr>
          <w:b/>
          <w:lang w:val="en-GB" w:eastAsia="en-US"/>
        </w:rPr>
      </w:pPr>
      <w:r>
        <w:rPr>
          <w:b/>
          <w:lang w:val="en-GB" w:eastAsia="en-US"/>
        </w:rPr>
        <w:t>D is 1</w:t>
      </w:r>
      <w:r w:rsidRPr="00A03297">
        <w:rPr>
          <w:b/>
          <w:lang w:val="en-GB" w:eastAsia="en-US"/>
        </w:rPr>
        <w:t>00us for Type1</w:t>
      </w:r>
      <w:r>
        <w:rPr>
          <w:b/>
          <w:lang w:val="en-GB" w:eastAsia="en-US"/>
        </w:rPr>
        <w:t xml:space="preserve"> and</w:t>
      </w:r>
      <w:r w:rsidRPr="00A03297">
        <w:rPr>
          <w:b/>
          <w:lang w:val="en-GB" w:eastAsia="en-US"/>
        </w:rPr>
        <w:t xml:space="preserve"> 200us for Type2</w:t>
      </w:r>
      <w:r w:rsidR="00295349" w:rsidRPr="003E1EBF">
        <w:rPr>
          <w:b/>
          <w:lang w:val="en-GB" w:eastAsia="en-US"/>
        </w:rPr>
        <w:t xml:space="preserve">  </w:t>
      </w:r>
    </w:p>
    <w:p w14:paraId="224455F0" w14:textId="72D4075D" w:rsidR="003936F9" w:rsidRPr="00111A71" w:rsidRDefault="003936F9" w:rsidP="0004570D">
      <w:pPr>
        <w:spacing w:after="160" w:line="259" w:lineRule="auto"/>
        <w:rPr>
          <w:b/>
        </w:rPr>
      </w:pPr>
      <w:r w:rsidRPr="00B45E32">
        <w:rPr>
          <w:b/>
        </w:rPr>
        <w:t xml:space="preserve">Proposal 2: </w:t>
      </w:r>
      <w:r>
        <w:rPr>
          <w:b/>
        </w:rPr>
        <w:t xml:space="preserve">RRC based </w:t>
      </w:r>
      <w:r w:rsidRPr="00B45E32">
        <w:rPr>
          <w:b/>
        </w:rPr>
        <w:t xml:space="preserve">BWP switch delay on multiple CC with simultaneous trigger is given by  </w:t>
      </w:r>
      <m:oMath>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RRCprocessing</m:t>
            </m:r>
          </m:sub>
        </m:sSub>
        <m:r>
          <m:rPr>
            <m:sty m:val="bi"/>
          </m:rPr>
          <w:rPr>
            <w:rFonts w:ascii="Cambria Math" w:hAnsi="Cambria Math" w:cstheme="minorHAnsi"/>
            <w:sz w:val="20"/>
            <w:lang w:val="en-GB"/>
          </w:rPr>
          <m:t>+</m:t>
        </m:r>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BWPswitchDelayRRC</m:t>
            </m:r>
          </m:sub>
        </m:sSub>
        <m:r>
          <m:rPr>
            <m:sty m:val="bi"/>
          </m:rPr>
          <w:rPr>
            <w:rFonts w:ascii="Cambria Math" w:hAnsi="Cambria Math" w:cstheme="minorHAnsi"/>
            <w:sz w:val="20"/>
            <w:lang w:val="en-GB"/>
          </w:rPr>
          <m:t>+(</m:t>
        </m:r>
        <m:sSub>
          <m:sSubPr>
            <m:ctrlPr>
              <w:rPr>
                <w:rFonts w:ascii="Cambria Math" w:hAnsi="Cambria Math" w:cstheme="minorHAnsi"/>
                <w:b/>
                <w:i/>
                <w:iCs/>
                <w:sz w:val="20"/>
              </w:rPr>
            </m:ctrlPr>
          </m:sSubPr>
          <m:e>
            <m:r>
              <m:rPr>
                <m:sty m:val="bi"/>
              </m:rPr>
              <w:rPr>
                <w:rFonts w:ascii="Cambria Math" w:hAnsi="Cambria Math" w:cstheme="minorHAnsi"/>
                <w:sz w:val="20"/>
                <w:lang w:val="en-GB"/>
              </w:rPr>
              <m:t>N-1)*D</m:t>
            </m:r>
          </m:e>
          <m:sub>
            <m:r>
              <m:rPr>
                <m:sty m:val="bi"/>
              </m:rPr>
              <w:rPr>
                <w:rFonts w:ascii="Cambria Math" w:hAnsi="Cambria Math" w:cstheme="minorHAnsi"/>
                <w:sz w:val="20"/>
                <w:lang w:val="en-GB"/>
              </w:rPr>
              <m:t>RRC</m:t>
            </m:r>
          </m:sub>
        </m:sSub>
        <m:r>
          <m:rPr>
            <m:sty m:val="bi"/>
          </m:rPr>
          <w:rPr>
            <w:rFonts w:ascii="Cambria Math" w:hAnsi="Cambria Math" w:cstheme="minorHAnsi"/>
            <w:sz w:val="20"/>
            <w:lang w:val="en-GB"/>
          </w:rPr>
          <m:t>; </m:t>
        </m:r>
      </m:oMath>
      <w:r w:rsidRPr="00B45E32">
        <w:rPr>
          <w:rFonts w:cstheme="minorHAnsi"/>
          <w:b/>
          <w:i/>
          <w:sz w:val="20"/>
        </w:rPr>
        <w:t xml:space="preserve"> </w:t>
      </w:r>
      <w:r w:rsidRPr="00B45E32">
        <w:rPr>
          <w:b/>
        </w:rPr>
        <w:t xml:space="preserve"> </w:t>
      </w:r>
      <w:r>
        <w:rPr>
          <w:b/>
        </w:rPr>
        <w:t>where D</w:t>
      </w:r>
      <w:r>
        <w:rPr>
          <w:b/>
          <w:vertAlign w:val="subscript"/>
        </w:rPr>
        <w:t>RRC</w:t>
      </w:r>
      <w:r>
        <w:rPr>
          <w:b/>
        </w:rPr>
        <w:t>=0;</w:t>
      </w:r>
    </w:p>
    <w:p w14:paraId="6FBF9F0A" w14:textId="77777777" w:rsidR="00CE14AA" w:rsidRPr="00422D73" w:rsidRDefault="00CE14AA" w:rsidP="00CE14AA">
      <w:pPr>
        <w:spacing w:after="160" w:line="259" w:lineRule="auto"/>
        <w:rPr>
          <w:rFonts w:cstheme="minorHAnsi"/>
          <w:b/>
          <w:lang w:val="en-GB"/>
        </w:rPr>
      </w:pPr>
      <w:r w:rsidRPr="00422D73">
        <w:rPr>
          <w:rFonts w:eastAsiaTheme="minorHAnsi" w:cstheme="minorHAnsi"/>
          <w:b/>
          <w:lang w:val="en-GB" w:eastAsia="en-US"/>
        </w:rPr>
        <w:t xml:space="preserve">Proposal 3: </w:t>
      </w:r>
      <w:r>
        <w:rPr>
          <w:rFonts w:eastAsiaTheme="minorHAnsi" w:cstheme="minorHAnsi"/>
          <w:b/>
          <w:lang w:val="en-GB" w:eastAsia="en-US"/>
        </w:rPr>
        <w:t>RAN4 to agree that w</w:t>
      </w:r>
      <w:r w:rsidRPr="00422D73">
        <w:rPr>
          <w:rFonts w:eastAsiaTheme="minorHAnsi" w:cstheme="minorHAnsi"/>
          <w:b/>
          <w:lang w:val="en-GB" w:eastAsia="en-US"/>
        </w:rPr>
        <w:t xml:space="preserve">ait time for RRC based non-simultaneous </w:t>
      </w:r>
      <w:r>
        <w:rPr>
          <w:rFonts w:eastAsiaTheme="minorHAnsi" w:cstheme="minorHAnsi"/>
          <w:b/>
          <w:lang w:val="en-GB" w:eastAsia="en-US"/>
        </w:rPr>
        <w:t xml:space="preserve">BWP </w:t>
      </w:r>
      <w:r w:rsidRPr="00422D73">
        <w:rPr>
          <w:rFonts w:eastAsiaTheme="minorHAnsi" w:cstheme="minorHAnsi"/>
          <w:b/>
          <w:lang w:val="en-GB" w:eastAsia="en-US"/>
        </w:rPr>
        <w:t>switch</w:t>
      </w:r>
      <m:oMath>
        <m:r>
          <m:rPr>
            <m:sty m:val="bi"/>
          </m:rPr>
          <w:rPr>
            <w:rFonts w:ascii="Cambria Math" w:hAnsi="Cambria Math" w:cstheme="minorHAnsi"/>
            <w:lang w:val="en-GB"/>
          </w:rPr>
          <m:t> </m:t>
        </m:r>
      </m:oMath>
      <w:r w:rsidRPr="00422D73">
        <w:rPr>
          <w:rFonts w:cstheme="minorHAnsi"/>
          <w:b/>
          <w:lang w:val="en-GB"/>
        </w:rPr>
        <w:t>should be upper bounded by RRC processing time in 1</w:t>
      </w:r>
      <w:r w:rsidRPr="00422D73">
        <w:rPr>
          <w:rFonts w:cstheme="minorHAnsi"/>
          <w:b/>
          <w:vertAlign w:val="superscript"/>
          <w:lang w:val="en-GB"/>
        </w:rPr>
        <w:t>st</w:t>
      </w:r>
      <w:r w:rsidRPr="00422D73">
        <w:rPr>
          <w:rFonts w:cstheme="minorHAnsi"/>
          <w:b/>
          <w:lang w:val="en-GB"/>
        </w:rPr>
        <w:t xml:space="preserve"> CG</w:t>
      </w:r>
    </w:p>
    <w:p w14:paraId="1F6668C2" w14:textId="4D48B2AB" w:rsidR="006114ED" w:rsidRPr="004270FA" w:rsidRDefault="006114ED" w:rsidP="006114ED">
      <w:pPr>
        <w:spacing w:after="160" w:line="259" w:lineRule="auto"/>
        <w:rPr>
          <w:rFonts w:cstheme="minorHAnsi"/>
          <w:b/>
          <w:iCs/>
          <w:lang w:val="en-GB"/>
        </w:rPr>
      </w:pPr>
      <w:r w:rsidRPr="004270FA">
        <w:rPr>
          <w:rFonts w:cstheme="minorHAnsi"/>
          <w:b/>
          <w:lang w:val="en-GB"/>
        </w:rPr>
        <w:t>Proposal 4: In NR-DC, when there is no co-ordination between CG</w:t>
      </w:r>
      <w:r>
        <w:rPr>
          <w:rFonts w:cstheme="minorHAnsi"/>
          <w:b/>
          <w:lang w:val="en-GB"/>
        </w:rPr>
        <w:t>s</w:t>
      </w:r>
      <w:r w:rsidRPr="004270FA">
        <w:rPr>
          <w:rFonts w:cstheme="minorHAnsi"/>
          <w:b/>
          <w:lang w:val="en-GB"/>
        </w:rPr>
        <w:t xml:space="preserve">, </w:t>
      </w:r>
      <w:r>
        <w:rPr>
          <w:rFonts w:cstheme="minorHAnsi"/>
          <w:b/>
          <w:lang w:val="en-GB"/>
        </w:rPr>
        <w:t xml:space="preserve">RAN4 should discuss the </w:t>
      </w:r>
      <w:r w:rsidRPr="004270FA">
        <w:rPr>
          <w:rFonts w:cstheme="minorHAnsi"/>
          <w:b/>
          <w:lang w:val="en-GB"/>
        </w:rPr>
        <w:t xml:space="preserve">effect of </w:t>
      </w:r>
      <w:r>
        <w:rPr>
          <w:rFonts w:cstheme="minorHAnsi"/>
          <w:b/>
          <w:lang w:val="en-GB"/>
        </w:rPr>
        <w:t>newly introduced wait time i</w:t>
      </w:r>
      <w:r w:rsidRPr="004270FA">
        <w:rPr>
          <w:rFonts w:cstheme="minorHAnsi"/>
          <w:b/>
          <w:lang w:val="en-GB"/>
        </w:rPr>
        <w:t xml:space="preserve">n BWP switch delay and how to convey it to </w:t>
      </w:r>
      <w:r>
        <w:rPr>
          <w:rFonts w:cstheme="minorHAnsi"/>
          <w:b/>
          <w:lang w:val="en-GB"/>
        </w:rPr>
        <w:t xml:space="preserve">gNB of </w:t>
      </w:r>
      <w:r w:rsidRPr="004270FA">
        <w:rPr>
          <w:rFonts w:cstheme="minorHAnsi"/>
          <w:b/>
          <w:lang w:val="en-GB"/>
        </w:rPr>
        <w:t>2</w:t>
      </w:r>
      <w:r w:rsidRPr="004270FA">
        <w:rPr>
          <w:rFonts w:cstheme="minorHAnsi"/>
          <w:b/>
          <w:vertAlign w:val="superscript"/>
          <w:lang w:val="en-GB"/>
        </w:rPr>
        <w:t>nd</w:t>
      </w:r>
      <w:r w:rsidRPr="004270FA">
        <w:rPr>
          <w:rFonts w:cstheme="minorHAnsi"/>
          <w:b/>
          <w:lang w:val="en-GB"/>
        </w:rPr>
        <w:t xml:space="preserve"> CG</w:t>
      </w:r>
      <w:r w:rsidR="003E3B83">
        <w:rPr>
          <w:rFonts w:cstheme="minorHAnsi"/>
          <w:b/>
          <w:lang w:val="en-GB"/>
        </w:rPr>
        <w:t>,</w:t>
      </w:r>
      <w:r w:rsidRPr="004270FA">
        <w:rPr>
          <w:rFonts w:cstheme="minorHAnsi"/>
          <w:b/>
          <w:lang w:val="en-GB"/>
        </w:rPr>
        <w:t xml:space="preserve"> to avoid </w:t>
      </w:r>
      <w:r>
        <w:rPr>
          <w:rFonts w:cstheme="minorHAnsi"/>
          <w:b/>
          <w:lang w:val="en-GB"/>
        </w:rPr>
        <w:t xml:space="preserve">the gNB of </w:t>
      </w:r>
      <w:r w:rsidRPr="004270FA">
        <w:rPr>
          <w:rFonts w:cstheme="minorHAnsi"/>
          <w:b/>
          <w:lang w:val="en-GB"/>
        </w:rPr>
        <w:t>2</w:t>
      </w:r>
      <w:r w:rsidRPr="004270FA">
        <w:rPr>
          <w:rFonts w:cstheme="minorHAnsi"/>
          <w:b/>
          <w:vertAlign w:val="superscript"/>
          <w:lang w:val="en-GB"/>
        </w:rPr>
        <w:t>nd</w:t>
      </w:r>
      <w:r w:rsidRPr="004270FA">
        <w:rPr>
          <w:rFonts w:cstheme="minorHAnsi"/>
          <w:b/>
          <w:lang w:val="en-GB"/>
        </w:rPr>
        <w:t xml:space="preserve"> CG interpreting the wait time as BWP switch failure</w:t>
      </w:r>
      <w:r>
        <w:rPr>
          <w:rFonts w:cstheme="minorHAnsi"/>
          <w:b/>
          <w:lang w:val="en-GB"/>
        </w:rPr>
        <w:t>.</w:t>
      </w:r>
    </w:p>
    <w:p w14:paraId="425E2BD1" w14:textId="69FA92B9" w:rsidR="00905D57" w:rsidRPr="00BD24A5" w:rsidRDefault="00905D57" w:rsidP="00905D57">
      <w:pPr>
        <w:spacing w:after="160" w:line="259" w:lineRule="auto"/>
        <w:rPr>
          <w:rFonts w:cstheme="minorHAnsi"/>
          <w:b/>
          <w:iCs/>
          <w:lang w:val="en-GB"/>
        </w:rPr>
      </w:pPr>
    </w:p>
    <w:p w14:paraId="1C684B5F" w14:textId="77777777" w:rsidR="003E2CEC" w:rsidRPr="00397ADD" w:rsidRDefault="003E2CEC" w:rsidP="00BF631A">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397ADD">
        <w:rPr>
          <w:rFonts w:ascii="Arial" w:eastAsia="SimSun" w:hAnsi="Arial" w:cs="Arial"/>
          <w:sz w:val="36"/>
          <w:szCs w:val="20"/>
          <w:lang w:val="en-GB" w:eastAsia="en-US"/>
        </w:rPr>
        <w:t>References</w:t>
      </w:r>
    </w:p>
    <w:p w14:paraId="68204C6F" w14:textId="0E66E88A" w:rsidR="00526DEC" w:rsidRPr="001C5683" w:rsidRDefault="001C5683" w:rsidP="006F7A7E">
      <w:pPr>
        <w:numPr>
          <w:ilvl w:val="0"/>
          <w:numId w:val="1"/>
        </w:numPr>
        <w:overflowPunct w:val="0"/>
        <w:autoSpaceDE w:val="0"/>
        <w:autoSpaceDN w:val="0"/>
        <w:adjustRightInd w:val="0"/>
        <w:spacing w:after="120" w:line="240" w:lineRule="auto"/>
        <w:ind w:right="-23"/>
        <w:jc w:val="both"/>
        <w:textAlignment w:val="baseline"/>
        <w:rPr>
          <w:rFonts w:cstheme="minorHAnsi"/>
        </w:rPr>
      </w:pPr>
      <w:r w:rsidRPr="00432F5D">
        <w:rPr>
          <w:rFonts w:eastAsiaTheme="minorHAnsi" w:cstheme="minorHAnsi"/>
          <w:sz w:val="20"/>
          <w:lang w:val="en-US" w:eastAsia="en-US"/>
        </w:rPr>
        <w:t>R4-</w:t>
      </w:r>
      <w:r w:rsidR="00C0288D">
        <w:rPr>
          <w:rFonts w:eastAsiaTheme="minorHAnsi" w:cstheme="minorHAnsi"/>
          <w:sz w:val="20"/>
          <w:lang w:val="en-US" w:eastAsia="en-US"/>
        </w:rPr>
        <w:t>2005339</w:t>
      </w:r>
      <w:r w:rsidR="00FC11D9" w:rsidRPr="00432F5D">
        <w:rPr>
          <w:rFonts w:eastAsiaTheme="minorHAnsi" w:cstheme="minorHAnsi"/>
          <w:sz w:val="20"/>
          <w:lang w:val="en-US" w:eastAsia="en-US"/>
        </w:rPr>
        <w:tab/>
      </w:r>
      <w:r w:rsidR="00432F5D" w:rsidRPr="00432F5D">
        <w:rPr>
          <w:rFonts w:eastAsiaTheme="minorHAnsi" w:cstheme="minorHAnsi"/>
          <w:sz w:val="20"/>
          <w:lang w:val="en-US" w:eastAsia="en-US"/>
        </w:rPr>
        <w:t>WF on R16 NR RRM enhancements - BWP switching on multiple CCs</w:t>
      </w:r>
    </w:p>
    <w:sectPr w:rsidR="00526DEC" w:rsidRPr="001C568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0FAD1" w14:textId="77777777" w:rsidR="00BF183C" w:rsidRDefault="00BF183C" w:rsidP="00824483">
      <w:pPr>
        <w:spacing w:after="0" w:line="240" w:lineRule="auto"/>
      </w:pPr>
      <w:r>
        <w:separator/>
      </w:r>
    </w:p>
  </w:endnote>
  <w:endnote w:type="continuationSeparator" w:id="0">
    <w:p w14:paraId="43F0129A" w14:textId="77777777" w:rsidR="00BF183C" w:rsidRDefault="00BF183C" w:rsidP="00824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8DE13" w14:textId="77777777" w:rsidR="00BF183C" w:rsidRDefault="00BF183C" w:rsidP="00824483">
      <w:pPr>
        <w:spacing w:after="0" w:line="240" w:lineRule="auto"/>
      </w:pPr>
      <w:r>
        <w:separator/>
      </w:r>
    </w:p>
  </w:footnote>
  <w:footnote w:type="continuationSeparator" w:id="0">
    <w:p w14:paraId="3EEF61D9" w14:textId="77777777" w:rsidR="00BF183C" w:rsidRDefault="00BF183C" w:rsidP="008244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AE"/>
    <w:multiLevelType w:val="hybridMultilevel"/>
    <w:tmpl w:val="06CE7BA2"/>
    <w:lvl w:ilvl="0" w:tplc="6E72A67C">
      <w:start w:val="240"/>
      <w:numFmt w:val="bullet"/>
      <w:lvlText w:val="-"/>
      <w:lvlJc w:val="left"/>
      <w:pPr>
        <w:ind w:left="360" w:hanging="360"/>
      </w:pPr>
      <w:rPr>
        <w:rFonts w:ascii="Calibri" w:eastAsia="ＭＳ 明朝" w:hAnsi="Calibri" w:cs="Calibri"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A653D4"/>
    <w:multiLevelType w:val="hybridMultilevel"/>
    <w:tmpl w:val="6530740C"/>
    <w:lvl w:ilvl="0" w:tplc="4FC6B97E">
      <w:start w:val="1"/>
      <w:numFmt w:val="bullet"/>
      <w:lvlText w:val="•"/>
      <w:lvlJc w:val="left"/>
      <w:pPr>
        <w:tabs>
          <w:tab w:val="num" w:pos="720"/>
        </w:tabs>
        <w:ind w:left="720" w:hanging="360"/>
      </w:pPr>
      <w:rPr>
        <w:rFonts w:ascii="Arial" w:hAnsi="Arial" w:hint="default"/>
      </w:rPr>
    </w:lvl>
    <w:lvl w:ilvl="1" w:tplc="AB2EA4EC">
      <w:start w:val="308"/>
      <w:numFmt w:val="bullet"/>
      <w:lvlText w:val="•"/>
      <w:lvlJc w:val="left"/>
      <w:pPr>
        <w:tabs>
          <w:tab w:val="num" w:pos="1440"/>
        </w:tabs>
        <w:ind w:left="1440" w:hanging="360"/>
      </w:pPr>
      <w:rPr>
        <w:rFonts w:ascii="Arial" w:hAnsi="Arial" w:hint="default"/>
      </w:rPr>
    </w:lvl>
    <w:lvl w:ilvl="2" w:tplc="71C65CA2">
      <w:start w:val="308"/>
      <w:numFmt w:val="bullet"/>
      <w:lvlText w:val="•"/>
      <w:lvlJc w:val="left"/>
      <w:pPr>
        <w:tabs>
          <w:tab w:val="num" w:pos="2160"/>
        </w:tabs>
        <w:ind w:left="2160" w:hanging="360"/>
      </w:pPr>
      <w:rPr>
        <w:rFonts w:ascii="Arial" w:hAnsi="Arial" w:hint="default"/>
      </w:rPr>
    </w:lvl>
    <w:lvl w:ilvl="3" w:tplc="4ECC67BE" w:tentative="1">
      <w:start w:val="1"/>
      <w:numFmt w:val="bullet"/>
      <w:lvlText w:val="•"/>
      <w:lvlJc w:val="left"/>
      <w:pPr>
        <w:tabs>
          <w:tab w:val="num" w:pos="2880"/>
        </w:tabs>
        <w:ind w:left="2880" w:hanging="360"/>
      </w:pPr>
      <w:rPr>
        <w:rFonts w:ascii="Arial" w:hAnsi="Arial" w:hint="default"/>
      </w:rPr>
    </w:lvl>
    <w:lvl w:ilvl="4" w:tplc="4ABED082" w:tentative="1">
      <w:start w:val="1"/>
      <w:numFmt w:val="bullet"/>
      <w:lvlText w:val="•"/>
      <w:lvlJc w:val="left"/>
      <w:pPr>
        <w:tabs>
          <w:tab w:val="num" w:pos="3600"/>
        </w:tabs>
        <w:ind w:left="3600" w:hanging="360"/>
      </w:pPr>
      <w:rPr>
        <w:rFonts w:ascii="Arial" w:hAnsi="Arial" w:hint="default"/>
      </w:rPr>
    </w:lvl>
    <w:lvl w:ilvl="5" w:tplc="801667D2" w:tentative="1">
      <w:start w:val="1"/>
      <w:numFmt w:val="bullet"/>
      <w:lvlText w:val="•"/>
      <w:lvlJc w:val="left"/>
      <w:pPr>
        <w:tabs>
          <w:tab w:val="num" w:pos="4320"/>
        </w:tabs>
        <w:ind w:left="4320" w:hanging="360"/>
      </w:pPr>
      <w:rPr>
        <w:rFonts w:ascii="Arial" w:hAnsi="Arial" w:hint="default"/>
      </w:rPr>
    </w:lvl>
    <w:lvl w:ilvl="6" w:tplc="4B90637C" w:tentative="1">
      <w:start w:val="1"/>
      <w:numFmt w:val="bullet"/>
      <w:lvlText w:val="•"/>
      <w:lvlJc w:val="left"/>
      <w:pPr>
        <w:tabs>
          <w:tab w:val="num" w:pos="5040"/>
        </w:tabs>
        <w:ind w:left="5040" w:hanging="360"/>
      </w:pPr>
      <w:rPr>
        <w:rFonts w:ascii="Arial" w:hAnsi="Arial" w:hint="default"/>
      </w:rPr>
    </w:lvl>
    <w:lvl w:ilvl="7" w:tplc="21A2CD8E" w:tentative="1">
      <w:start w:val="1"/>
      <w:numFmt w:val="bullet"/>
      <w:lvlText w:val="•"/>
      <w:lvlJc w:val="left"/>
      <w:pPr>
        <w:tabs>
          <w:tab w:val="num" w:pos="5760"/>
        </w:tabs>
        <w:ind w:left="5760" w:hanging="360"/>
      </w:pPr>
      <w:rPr>
        <w:rFonts w:ascii="Arial" w:hAnsi="Arial" w:hint="default"/>
      </w:rPr>
    </w:lvl>
    <w:lvl w:ilvl="8" w:tplc="5F966D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02A18"/>
    <w:multiLevelType w:val="hybridMultilevel"/>
    <w:tmpl w:val="0ED8C5D0"/>
    <w:lvl w:ilvl="0" w:tplc="6E72A67C">
      <w:start w:val="240"/>
      <w:numFmt w:val="bullet"/>
      <w:lvlText w:val="-"/>
      <w:lvlJc w:val="left"/>
      <w:pPr>
        <w:ind w:left="720" w:hanging="360"/>
      </w:pPr>
      <w:rPr>
        <w:rFonts w:ascii="Calibri" w:eastAsia="ＭＳ 明朝"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557627"/>
    <w:multiLevelType w:val="hybridMultilevel"/>
    <w:tmpl w:val="F0467410"/>
    <w:lvl w:ilvl="0" w:tplc="2AFE9EB2">
      <w:start w:val="1"/>
      <w:numFmt w:val="bullet"/>
      <w:lvlText w:val="•"/>
      <w:lvlJc w:val="left"/>
      <w:pPr>
        <w:tabs>
          <w:tab w:val="num" w:pos="720"/>
        </w:tabs>
        <w:ind w:left="720" w:hanging="360"/>
      </w:pPr>
      <w:rPr>
        <w:rFonts w:ascii="Arial" w:hAnsi="Arial" w:hint="default"/>
      </w:rPr>
    </w:lvl>
    <w:lvl w:ilvl="1" w:tplc="9E9AE102" w:tentative="1">
      <w:start w:val="1"/>
      <w:numFmt w:val="bullet"/>
      <w:lvlText w:val="•"/>
      <w:lvlJc w:val="left"/>
      <w:pPr>
        <w:tabs>
          <w:tab w:val="num" w:pos="1440"/>
        </w:tabs>
        <w:ind w:left="1440" w:hanging="360"/>
      </w:pPr>
      <w:rPr>
        <w:rFonts w:ascii="Arial" w:hAnsi="Arial" w:hint="default"/>
      </w:rPr>
    </w:lvl>
    <w:lvl w:ilvl="2" w:tplc="9FC8661A" w:tentative="1">
      <w:start w:val="1"/>
      <w:numFmt w:val="bullet"/>
      <w:lvlText w:val="•"/>
      <w:lvlJc w:val="left"/>
      <w:pPr>
        <w:tabs>
          <w:tab w:val="num" w:pos="2160"/>
        </w:tabs>
        <w:ind w:left="2160" w:hanging="360"/>
      </w:pPr>
      <w:rPr>
        <w:rFonts w:ascii="Arial" w:hAnsi="Arial" w:hint="default"/>
      </w:rPr>
    </w:lvl>
    <w:lvl w:ilvl="3" w:tplc="8EEA41A0" w:tentative="1">
      <w:start w:val="1"/>
      <w:numFmt w:val="bullet"/>
      <w:lvlText w:val="•"/>
      <w:lvlJc w:val="left"/>
      <w:pPr>
        <w:tabs>
          <w:tab w:val="num" w:pos="2880"/>
        </w:tabs>
        <w:ind w:left="2880" w:hanging="360"/>
      </w:pPr>
      <w:rPr>
        <w:rFonts w:ascii="Arial" w:hAnsi="Arial" w:hint="default"/>
      </w:rPr>
    </w:lvl>
    <w:lvl w:ilvl="4" w:tplc="01F8BEC6" w:tentative="1">
      <w:start w:val="1"/>
      <w:numFmt w:val="bullet"/>
      <w:lvlText w:val="•"/>
      <w:lvlJc w:val="left"/>
      <w:pPr>
        <w:tabs>
          <w:tab w:val="num" w:pos="3600"/>
        </w:tabs>
        <w:ind w:left="3600" w:hanging="360"/>
      </w:pPr>
      <w:rPr>
        <w:rFonts w:ascii="Arial" w:hAnsi="Arial" w:hint="default"/>
      </w:rPr>
    </w:lvl>
    <w:lvl w:ilvl="5" w:tplc="4888FC2E" w:tentative="1">
      <w:start w:val="1"/>
      <w:numFmt w:val="bullet"/>
      <w:lvlText w:val="•"/>
      <w:lvlJc w:val="left"/>
      <w:pPr>
        <w:tabs>
          <w:tab w:val="num" w:pos="4320"/>
        </w:tabs>
        <w:ind w:left="4320" w:hanging="360"/>
      </w:pPr>
      <w:rPr>
        <w:rFonts w:ascii="Arial" w:hAnsi="Arial" w:hint="default"/>
      </w:rPr>
    </w:lvl>
    <w:lvl w:ilvl="6" w:tplc="14069616" w:tentative="1">
      <w:start w:val="1"/>
      <w:numFmt w:val="bullet"/>
      <w:lvlText w:val="•"/>
      <w:lvlJc w:val="left"/>
      <w:pPr>
        <w:tabs>
          <w:tab w:val="num" w:pos="5040"/>
        </w:tabs>
        <w:ind w:left="5040" w:hanging="360"/>
      </w:pPr>
      <w:rPr>
        <w:rFonts w:ascii="Arial" w:hAnsi="Arial" w:hint="default"/>
      </w:rPr>
    </w:lvl>
    <w:lvl w:ilvl="7" w:tplc="706A3480" w:tentative="1">
      <w:start w:val="1"/>
      <w:numFmt w:val="bullet"/>
      <w:lvlText w:val="•"/>
      <w:lvlJc w:val="left"/>
      <w:pPr>
        <w:tabs>
          <w:tab w:val="num" w:pos="5760"/>
        </w:tabs>
        <w:ind w:left="5760" w:hanging="360"/>
      </w:pPr>
      <w:rPr>
        <w:rFonts w:ascii="Arial" w:hAnsi="Arial" w:hint="default"/>
      </w:rPr>
    </w:lvl>
    <w:lvl w:ilvl="8" w:tplc="694AB5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364F5"/>
    <w:multiLevelType w:val="hybridMultilevel"/>
    <w:tmpl w:val="BE7668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6266561"/>
    <w:multiLevelType w:val="hybridMultilevel"/>
    <w:tmpl w:val="F62A4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5ED3467"/>
    <w:multiLevelType w:val="hybridMultilevel"/>
    <w:tmpl w:val="2BB62AAC"/>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64A7DF8"/>
    <w:multiLevelType w:val="hybridMultilevel"/>
    <w:tmpl w:val="12662D9C"/>
    <w:lvl w:ilvl="0" w:tplc="2CA40F2A">
      <w:start w:val="3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C345923"/>
    <w:multiLevelType w:val="hybridMultilevel"/>
    <w:tmpl w:val="98289B1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C4D2637"/>
    <w:multiLevelType w:val="hybridMultilevel"/>
    <w:tmpl w:val="6A48A2B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F9618E7"/>
    <w:multiLevelType w:val="hybridMultilevel"/>
    <w:tmpl w:val="2BBC31CE"/>
    <w:lvl w:ilvl="0" w:tplc="1D2C880E">
      <w:start w:val="1"/>
      <w:numFmt w:val="bullet"/>
      <w:lvlText w:val="•"/>
      <w:lvlJc w:val="left"/>
      <w:pPr>
        <w:tabs>
          <w:tab w:val="num" w:pos="720"/>
        </w:tabs>
        <w:ind w:left="720" w:hanging="360"/>
      </w:pPr>
      <w:rPr>
        <w:rFonts w:ascii="Arial" w:hAnsi="Arial" w:hint="default"/>
      </w:rPr>
    </w:lvl>
    <w:lvl w:ilvl="1" w:tplc="F1DAC4F0">
      <w:start w:val="308"/>
      <w:numFmt w:val="bullet"/>
      <w:lvlText w:val="•"/>
      <w:lvlJc w:val="left"/>
      <w:pPr>
        <w:tabs>
          <w:tab w:val="num" w:pos="1440"/>
        </w:tabs>
        <w:ind w:left="1440" w:hanging="360"/>
      </w:pPr>
      <w:rPr>
        <w:rFonts w:ascii="Arial" w:hAnsi="Arial" w:hint="default"/>
      </w:rPr>
    </w:lvl>
    <w:lvl w:ilvl="2" w:tplc="E102B8D2" w:tentative="1">
      <w:start w:val="1"/>
      <w:numFmt w:val="bullet"/>
      <w:lvlText w:val="•"/>
      <w:lvlJc w:val="left"/>
      <w:pPr>
        <w:tabs>
          <w:tab w:val="num" w:pos="2160"/>
        </w:tabs>
        <w:ind w:left="2160" w:hanging="360"/>
      </w:pPr>
      <w:rPr>
        <w:rFonts w:ascii="Arial" w:hAnsi="Arial" w:hint="default"/>
      </w:rPr>
    </w:lvl>
    <w:lvl w:ilvl="3" w:tplc="EB9EB368" w:tentative="1">
      <w:start w:val="1"/>
      <w:numFmt w:val="bullet"/>
      <w:lvlText w:val="•"/>
      <w:lvlJc w:val="left"/>
      <w:pPr>
        <w:tabs>
          <w:tab w:val="num" w:pos="2880"/>
        </w:tabs>
        <w:ind w:left="2880" w:hanging="360"/>
      </w:pPr>
      <w:rPr>
        <w:rFonts w:ascii="Arial" w:hAnsi="Arial" w:hint="default"/>
      </w:rPr>
    </w:lvl>
    <w:lvl w:ilvl="4" w:tplc="1438EC94" w:tentative="1">
      <w:start w:val="1"/>
      <w:numFmt w:val="bullet"/>
      <w:lvlText w:val="•"/>
      <w:lvlJc w:val="left"/>
      <w:pPr>
        <w:tabs>
          <w:tab w:val="num" w:pos="3600"/>
        </w:tabs>
        <w:ind w:left="3600" w:hanging="360"/>
      </w:pPr>
      <w:rPr>
        <w:rFonts w:ascii="Arial" w:hAnsi="Arial" w:hint="default"/>
      </w:rPr>
    </w:lvl>
    <w:lvl w:ilvl="5" w:tplc="A9A6B9C2" w:tentative="1">
      <w:start w:val="1"/>
      <w:numFmt w:val="bullet"/>
      <w:lvlText w:val="•"/>
      <w:lvlJc w:val="left"/>
      <w:pPr>
        <w:tabs>
          <w:tab w:val="num" w:pos="4320"/>
        </w:tabs>
        <w:ind w:left="4320" w:hanging="360"/>
      </w:pPr>
      <w:rPr>
        <w:rFonts w:ascii="Arial" w:hAnsi="Arial" w:hint="default"/>
      </w:rPr>
    </w:lvl>
    <w:lvl w:ilvl="6" w:tplc="E1D8BFEE" w:tentative="1">
      <w:start w:val="1"/>
      <w:numFmt w:val="bullet"/>
      <w:lvlText w:val="•"/>
      <w:lvlJc w:val="left"/>
      <w:pPr>
        <w:tabs>
          <w:tab w:val="num" w:pos="5040"/>
        </w:tabs>
        <w:ind w:left="5040" w:hanging="360"/>
      </w:pPr>
      <w:rPr>
        <w:rFonts w:ascii="Arial" w:hAnsi="Arial" w:hint="default"/>
      </w:rPr>
    </w:lvl>
    <w:lvl w:ilvl="7" w:tplc="BCDE37DC" w:tentative="1">
      <w:start w:val="1"/>
      <w:numFmt w:val="bullet"/>
      <w:lvlText w:val="•"/>
      <w:lvlJc w:val="left"/>
      <w:pPr>
        <w:tabs>
          <w:tab w:val="num" w:pos="5760"/>
        </w:tabs>
        <w:ind w:left="5760" w:hanging="360"/>
      </w:pPr>
      <w:rPr>
        <w:rFonts w:ascii="Arial" w:hAnsi="Arial" w:hint="default"/>
      </w:rPr>
    </w:lvl>
    <w:lvl w:ilvl="8" w:tplc="78BC45E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0"/>
  </w:num>
  <w:num w:numId="6">
    <w:abstractNumId w:val="12"/>
  </w:num>
  <w:num w:numId="7">
    <w:abstractNumId w:val="2"/>
  </w:num>
  <w:num w:numId="8">
    <w:abstractNumId w:val="9"/>
  </w:num>
  <w:num w:numId="9">
    <w:abstractNumId w:val="5"/>
  </w:num>
  <w:num w:numId="10">
    <w:abstractNumId w:val="6"/>
  </w:num>
  <w:num w:numId="11">
    <w:abstractNumId w:val="4"/>
  </w:num>
  <w:num w:numId="12">
    <w:abstractNumId w:val="3"/>
  </w:num>
  <w:num w:numId="13">
    <w:abstractNumId w:val="8"/>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2682"/>
    <w:rsid w:val="000045D1"/>
    <w:rsid w:val="00007748"/>
    <w:rsid w:val="00016755"/>
    <w:rsid w:val="0002542D"/>
    <w:rsid w:val="000265C7"/>
    <w:rsid w:val="000269E6"/>
    <w:rsid w:val="00030B82"/>
    <w:rsid w:val="0004570D"/>
    <w:rsid w:val="000467CD"/>
    <w:rsid w:val="00050A08"/>
    <w:rsid w:val="00051DF7"/>
    <w:rsid w:val="00056874"/>
    <w:rsid w:val="00056D12"/>
    <w:rsid w:val="000633F7"/>
    <w:rsid w:val="00063B3E"/>
    <w:rsid w:val="0007242A"/>
    <w:rsid w:val="00072A40"/>
    <w:rsid w:val="00074DD2"/>
    <w:rsid w:val="000841D3"/>
    <w:rsid w:val="00085C2F"/>
    <w:rsid w:val="00095EB0"/>
    <w:rsid w:val="00096E88"/>
    <w:rsid w:val="000A2EF6"/>
    <w:rsid w:val="000A4EA6"/>
    <w:rsid w:val="000D152D"/>
    <w:rsid w:val="000D1753"/>
    <w:rsid w:val="000D3D66"/>
    <w:rsid w:val="000F3CF7"/>
    <w:rsid w:val="001023AD"/>
    <w:rsid w:val="001048AC"/>
    <w:rsid w:val="00105DE9"/>
    <w:rsid w:val="00111231"/>
    <w:rsid w:val="00111A71"/>
    <w:rsid w:val="00113570"/>
    <w:rsid w:val="00124EA7"/>
    <w:rsid w:val="00125B82"/>
    <w:rsid w:val="001436C2"/>
    <w:rsid w:val="00145525"/>
    <w:rsid w:val="00146DA2"/>
    <w:rsid w:val="0015018A"/>
    <w:rsid w:val="00157EBE"/>
    <w:rsid w:val="001673D1"/>
    <w:rsid w:val="00186E71"/>
    <w:rsid w:val="00190E77"/>
    <w:rsid w:val="001A2344"/>
    <w:rsid w:val="001A7920"/>
    <w:rsid w:val="001B0E27"/>
    <w:rsid w:val="001B2E85"/>
    <w:rsid w:val="001B72CC"/>
    <w:rsid w:val="001C1C90"/>
    <w:rsid w:val="001C5683"/>
    <w:rsid w:val="001C733B"/>
    <w:rsid w:val="001E6206"/>
    <w:rsid w:val="001F258D"/>
    <w:rsid w:val="001F2C8D"/>
    <w:rsid w:val="0020090F"/>
    <w:rsid w:val="0021119E"/>
    <w:rsid w:val="002127CC"/>
    <w:rsid w:val="00215983"/>
    <w:rsid w:val="00221598"/>
    <w:rsid w:val="00221F53"/>
    <w:rsid w:val="0022486B"/>
    <w:rsid w:val="00225005"/>
    <w:rsid w:val="002332FA"/>
    <w:rsid w:val="002347D6"/>
    <w:rsid w:val="00234CC8"/>
    <w:rsid w:val="00237146"/>
    <w:rsid w:val="00237A57"/>
    <w:rsid w:val="002400FC"/>
    <w:rsid w:val="00243931"/>
    <w:rsid w:val="00245872"/>
    <w:rsid w:val="00246973"/>
    <w:rsid w:val="002478D5"/>
    <w:rsid w:val="00253E24"/>
    <w:rsid w:val="002703AC"/>
    <w:rsid w:val="00282C10"/>
    <w:rsid w:val="00287278"/>
    <w:rsid w:val="00287F79"/>
    <w:rsid w:val="00291222"/>
    <w:rsid w:val="00295349"/>
    <w:rsid w:val="00295A52"/>
    <w:rsid w:val="00297CEF"/>
    <w:rsid w:val="002B0932"/>
    <w:rsid w:val="002B3C1A"/>
    <w:rsid w:val="002B575A"/>
    <w:rsid w:val="002C0B2D"/>
    <w:rsid w:val="002C2E1C"/>
    <w:rsid w:val="002D5794"/>
    <w:rsid w:val="002E0DA5"/>
    <w:rsid w:val="002F5125"/>
    <w:rsid w:val="002F7196"/>
    <w:rsid w:val="0031184C"/>
    <w:rsid w:val="003202E3"/>
    <w:rsid w:val="0032456C"/>
    <w:rsid w:val="00330712"/>
    <w:rsid w:val="00330A0D"/>
    <w:rsid w:val="003618E1"/>
    <w:rsid w:val="00371175"/>
    <w:rsid w:val="003711A1"/>
    <w:rsid w:val="00376919"/>
    <w:rsid w:val="00386C09"/>
    <w:rsid w:val="003936F9"/>
    <w:rsid w:val="00393C5C"/>
    <w:rsid w:val="00394CD3"/>
    <w:rsid w:val="00397ADD"/>
    <w:rsid w:val="003B10FD"/>
    <w:rsid w:val="003B1B37"/>
    <w:rsid w:val="003B4833"/>
    <w:rsid w:val="003B5FCE"/>
    <w:rsid w:val="003C5BA0"/>
    <w:rsid w:val="003D43A6"/>
    <w:rsid w:val="003D5BFA"/>
    <w:rsid w:val="003E1EBF"/>
    <w:rsid w:val="003E2CEC"/>
    <w:rsid w:val="003E3B83"/>
    <w:rsid w:val="004014E4"/>
    <w:rsid w:val="00403DD6"/>
    <w:rsid w:val="00422D73"/>
    <w:rsid w:val="004270FA"/>
    <w:rsid w:val="00432D91"/>
    <w:rsid w:val="00432F5D"/>
    <w:rsid w:val="0043344B"/>
    <w:rsid w:val="004371EA"/>
    <w:rsid w:val="00445045"/>
    <w:rsid w:val="0047169A"/>
    <w:rsid w:val="00472F4B"/>
    <w:rsid w:val="00477941"/>
    <w:rsid w:val="004872A9"/>
    <w:rsid w:val="00495EAA"/>
    <w:rsid w:val="004A62F7"/>
    <w:rsid w:val="004B495B"/>
    <w:rsid w:val="004B4E2E"/>
    <w:rsid w:val="004B6A86"/>
    <w:rsid w:val="004B75E6"/>
    <w:rsid w:val="004C5ACD"/>
    <w:rsid w:val="004D1F67"/>
    <w:rsid w:val="004D2FF8"/>
    <w:rsid w:val="004D5877"/>
    <w:rsid w:val="004E1ADF"/>
    <w:rsid w:val="004E3DBA"/>
    <w:rsid w:val="004E7CF4"/>
    <w:rsid w:val="004F53E7"/>
    <w:rsid w:val="00503E2A"/>
    <w:rsid w:val="0050622E"/>
    <w:rsid w:val="00506460"/>
    <w:rsid w:val="00507B23"/>
    <w:rsid w:val="005101E9"/>
    <w:rsid w:val="00510320"/>
    <w:rsid w:val="00511370"/>
    <w:rsid w:val="00513695"/>
    <w:rsid w:val="0051507B"/>
    <w:rsid w:val="0052101C"/>
    <w:rsid w:val="00522F18"/>
    <w:rsid w:val="00523002"/>
    <w:rsid w:val="00526DEC"/>
    <w:rsid w:val="00531782"/>
    <w:rsid w:val="0053208A"/>
    <w:rsid w:val="00533402"/>
    <w:rsid w:val="00534CC2"/>
    <w:rsid w:val="00561E80"/>
    <w:rsid w:val="0056236E"/>
    <w:rsid w:val="0057679D"/>
    <w:rsid w:val="005818B3"/>
    <w:rsid w:val="00584CE4"/>
    <w:rsid w:val="005A2C6F"/>
    <w:rsid w:val="005A50FD"/>
    <w:rsid w:val="005A7277"/>
    <w:rsid w:val="005A7D77"/>
    <w:rsid w:val="005C1A50"/>
    <w:rsid w:val="005C6478"/>
    <w:rsid w:val="005D091E"/>
    <w:rsid w:val="005D545D"/>
    <w:rsid w:val="005D5533"/>
    <w:rsid w:val="005E1880"/>
    <w:rsid w:val="005E4DB9"/>
    <w:rsid w:val="005E56BA"/>
    <w:rsid w:val="005F5312"/>
    <w:rsid w:val="005F7DFB"/>
    <w:rsid w:val="00602D17"/>
    <w:rsid w:val="0060566C"/>
    <w:rsid w:val="00610E04"/>
    <w:rsid w:val="006114ED"/>
    <w:rsid w:val="00612A71"/>
    <w:rsid w:val="00617569"/>
    <w:rsid w:val="00621562"/>
    <w:rsid w:val="00624E10"/>
    <w:rsid w:val="00632449"/>
    <w:rsid w:val="00635806"/>
    <w:rsid w:val="00637880"/>
    <w:rsid w:val="00643FEA"/>
    <w:rsid w:val="00644283"/>
    <w:rsid w:val="006462D3"/>
    <w:rsid w:val="00647285"/>
    <w:rsid w:val="00651F93"/>
    <w:rsid w:val="006557B1"/>
    <w:rsid w:val="00665B65"/>
    <w:rsid w:val="00667AF0"/>
    <w:rsid w:val="0067288D"/>
    <w:rsid w:val="00677178"/>
    <w:rsid w:val="00677EBD"/>
    <w:rsid w:val="0068235D"/>
    <w:rsid w:val="00691614"/>
    <w:rsid w:val="0069512E"/>
    <w:rsid w:val="006A6704"/>
    <w:rsid w:val="006B52A6"/>
    <w:rsid w:val="006C095A"/>
    <w:rsid w:val="006C1B8C"/>
    <w:rsid w:val="006C31CE"/>
    <w:rsid w:val="006D6ECF"/>
    <w:rsid w:val="006E0146"/>
    <w:rsid w:val="006E0BE0"/>
    <w:rsid w:val="006E1164"/>
    <w:rsid w:val="006E2119"/>
    <w:rsid w:val="006E73FA"/>
    <w:rsid w:val="006F5612"/>
    <w:rsid w:val="006F7A7E"/>
    <w:rsid w:val="0070701D"/>
    <w:rsid w:val="00715242"/>
    <w:rsid w:val="00721F2F"/>
    <w:rsid w:val="007221FF"/>
    <w:rsid w:val="007231D4"/>
    <w:rsid w:val="00732B72"/>
    <w:rsid w:val="00734745"/>
    <w:rsid w:val="00736997"/>
    <w:rsid w:val="00740655"/>
    <w:rsid w:val="00742AB4"/>
    <w:rsid w:val="00743F2C"/>
    <w:rsid w:val="00746672"/>
    <w:rsid w:val="00755572"/>
    <w:rsid w:val="00757474"/>
    <w:rsid w:val="007600EF"/>
    <w:rsid w:val="00767C55"/>
    <w:rsid w:val="007753D1"/>
    <w:rsid w:val="007773CB"/>
    <w:rsid w:val="00780D49"/>
    <w:rsid w:val="00785504"/>
    <w:rsid w:val="00787B57"/>
    <w:rsid w:val="00793134"/>
    <w:rsid w:val="007947AB"/>
    <w:rsid w:val="00797C08"/>
    <w:rsid w:val="007B0A48"/>
    <w:rsid w:val="007B0E35"/>
    <w:rsid w:val="007B3B82"/>
    <w:rsid w:val="007B3CAE"/>
    <w:rsid w:val="007B641B"/>
    <w:rsid w:val="007B7156"/>
    <w:rsid w:val="007C265A"/>
    <w:rsid w:val="007C6F43"/>
    <w:rsid w:val="007D1384"/>
    <w:rsid w:val="007D146D"/>
    <w:rsid w:val="007D6A65"/>
    <w:rsid w:val="007E0025"/>
    <w:rsid w:val="007E283B"/>
    <w:rsid w:val="007F0221"/>
    <w:rsid w:val="007F5B95"/>
    <w:rsid w:val="007F7F1D"/>
    <w:rsid w:val="00801259"/>
    <w:rsid w:val="00810C35"/>
    <w:rsid w:val="00817234"/>
    <w:rsid w:val="00824483"/>
    <w:rsid w:val="00827BDC"/>
    <w:rsid w:val="008322F3"/>
    <w:rsid w:val="00840329"/>
    <w:rsid w:val="00843FD9"/>
    <w:rsid w:val="00844925"/>
    <w:rsid w:val="00866DD3"/>
    <w:rsid w:val="00872D6D"/>
    <w:rsid w:val="00882B49"/>
    <w:rsid w:val="00887E1B"/>
    <w:rsid w:val="008931AC"/>
    <w:rsid w:val="008A492A"/>
    <w:rsid w:val="008A62E1"/>
    <w:rsid w:val="008A7C9B"/>
    <w:rsid w:val="008B13C3"/>
    <w:rsid w:val="008B2832"/>
    <w:rsid w:val="008B2F27"/>
    <w:rsid w:val="008B3709"/>
    <w:rsid w:val="008B46CE"/>
    <w:rsid w:val="008C33DB"/>
    <w:rsid w:val="008C6202"/>
    <w:rsid w:val="008D1722"/>
    <w:rsid w:val="008D3F93"/>
    <w:rsid w:val="008D6EB0"/>
    <w:rsid w:val="008D7DDB"/>
    <w:rsid w:val="008E78BE"/>
    <w:rsid w:val="008F2715"/>
    <w:rsid w:val="008F5DE4"/>
    <w:rsid w:val="00905A35"/>
    <w:rsid w:val="00905D57"/>
    <w:rsid w:val="00907612"/>
    <w:rsid w:val="00916825"/>
    <w:rsid w:val="009224CB"/>
    <w:rsid w:val="00925F1D"/>
    <w:rsid w:val="009302AC"/>
    <w:rsid w:val="00942113"/>
    <w:rsid w:val="00953D66"/>
    <w:rsid w:val="00957484"/>
    <w:rsid w:val="00957BAB"/>
    <w:rsid w:val="009610F7"/>
    <w:rsid w:val="00961D89"/>
    <w:rsid w:val="00964D1B"/>
    <w:rsid w:val="00975F29"/>
    <w:rsid w:val="00980EA7"/>
    <w:rsid w:val="0098181D"/>
    <w:rsid w:val="00984672"/>
    <w:rsid w:val="00986E3E"/>
    <w:rsid w:val="00990FB1"/>
    <w:rsid w:val="0099408C"/>
    <w:rsid w:val="009967B4"/>
    <w:rsid w:val="009A623A"/>
    <w:rsid w:val="009A6C33"/>
    <w:rsid w:val="009A7814"/>
    <w:rsid w:val="009B7447"/>
    <w:rsid w:val="009B7AC8"/>
    <w:rsid w:val="009C6088"/>
    <w:rsid w:val="009D41F7"/>
    <w:rsid w:val="009E26D1"/>
    <w:rsid w:val="009E2D9F"/>
    <w:rsid w:val="009F080D"/>
    <w:rsid w:val="009F0B40"/>
    <w:rsid w:val="009F2F4F"/>
    <w:rsid w:val="009F7F88"/>
    <w:rsid w:val="00A03297"/>
    <w:rsid w:val="00A03E2E"/>
    <w:rsid w:val="00A07A63"/>
    <w:rsid w:val="00A10E68"/>
    <w:rsid w:val="00A14130"/>
    <w:rsid w:val="00A1739B"/>
    <w:rsid w:val="00A22B41"/>
    <w:rsid w:val="00A3114E"/>
    <w:rsid w:val="00A323D4"/>
    <w:rsid w:val="00A32F72"/>
    <w:rsid w:val="00A349A1"/>
    <w:rsid w:val="00A41AC2"/>
    <w:rsid w:val="00A5315E"/>
    <w:rsid w:val="00A62C68"/>
    <w:rsid w:val="00A70294"/>
    <w:rsid w:val="00A71D5E"/>
    <w:rsid w:val="00A72127"/>
    <w:rsid w:val="00A77DBF"/>
    <w:rsid w:val="00A817BA"/>
    <w:rsid w:val="00A86C8B"/>
    <w:rsid w:val="00A878E5"/>
    <w:rsid w:val="00A93D60"/>
    <w:rsid w:val="00A93D7B"/>
    <w:rsid w:val="00AA00D3"/>
    <w:rsid w:val="00AA1D55"/>
    <w:rsid w:val="00AA20F5"/>
    <w:rsid w:val="00AA2C43"/>
    <w:rsid w:val="00AB3168"/>
    <w:rsid w:val="00AC5408"/>
    <w:rsid w:val="00AD3BBF"/>
    <w:rsid w:val="00AD56B0"/>
    <w:rsid w:val="00AF0993"/>
    <w:rsid w:val="00B013D7"/>
    <w:rsid w:val="00B05EF2"/>
    <w:rsid w:val="00B06FBE"/>
    <w:rsid w:val="00B110CC"/>
    <w:rsid w:val="00B144C3"/>
    <w:rsid w:val="00B271BA"/>
    <w:rsid w:val="00B3048C"/>
    <w:rsid w:val="00B312B6"/>
    <w:rsid w:val="00B432CD"/>
    <w:rsid w:val="00B45E32"/>
    <w:rsid w:val="00B467EE"/>
    <w:rsid w:val="00B4687A"/>
    <w:rsid w:val="00B51B5E"/>
    <w:rsid w:val="00B539EE"/>
    <w:rsid w:val="00B563D2"/>
    <w:rsid w:val="00B62B6F"/>
    <w:rsid w:val="00B716E1"/>
    <w:rsid w:val="00B808C3"/>
    <w:rsid w:val="00B862BB"/>
    <w:rsid w:val="00B9210D"/>
    <w:rsid w:val="00B937F6"/>
    <w:rsid w:val="00B93C6E"/>
    <w:rsid w:val="00B951D9"/>
    <w:rsid w:val="00B975DD"/>
    <w:rsid w:val="00BA12DF"/>
    <w:rsid w:val="00BA21B1"/>
    <w:rsid w:val="00BA67D4"/>
    <w:rsid w:val="00BA6BEB"/>
    <w:rsid w:val="00BB7E8A"/>
    <w:rsid w:val="00BC7CAB"/>
    <w:rsid w:val="00BD24A5"/>
    <w:rsid w:val="00BE6399"/>
    <w:rsid w:val="00BF183C"/>
    <w:rsid w:val="00BF631A"/>
    <w:rsid w:val="00BF66C5"/>
    <w:rsid w:val="00BF688E"/>
    <w:rsid w:val="00BF6971"/>
    <w:rsid w:val="00BF79AB"/>
    <w:rsid w:val="00C0288D"/>
    <w:rsid w:val="00C03297"/>
    <w:rsid w:val="00C12F03"/>
    <w:rsid w:val="00C17FBC"/>
    <w:rsid w:val="00C22F8B"/>
    <w:rsid w:val="00C26079"/>
    <w:rsid w:val="00C37EEA"/>
    <w:rsid w:val="00C40284"/>
    <w:rsid w:val="00C55702"/>
    <w:rsid w:val="00C8171F"/>
    <w:rsid w:val="00C818AE"/>
    <w:rsid w:val="00C847DB"/>
    <w:rsid w:val="00C8509F"/>
    <w:rsid w:val="00C932BD"/>
    <w:rsid w:val="00CA1BBC"/>
    <w:rsid w:val="00CA2301"/>
    <w:rsid w:val="00CA35B6"/>
    <w:rsid w:val="00CA623E"/>
    <w:rsid w:val="00CB0701"/>
    <w:rsid w:val="00CB4718"/>
    <w:rsid w:val="00CC088A"/>
    <w:rsid w:val="00CC0FB8"/>
    <w:rsid w:val="00CC4CA9"/>
    <w:rsid w:val="00CD180F"/>
    <w:rsid w:val="00CE14AA"/>
    <w:rsid w:val="00CF535B"/>
    <w:rsid w:val="00CF5514"/>
    <w:rsid w:val="00D00825"/>
    <w:rsid w:val="00D03E43"/>
    <w:rsid w:val="00D04104"/>
    <w:rsid w:val="00D20E3F"/>
    <w:rsid w:val="00D223D9"/>
    <w:rsid w:val="00D2435E"/>
    <w:rsid w:val="00D25780"/>
    <w:rsid w:val="00D353F5"/>
    <w:rsid w:val="00D37B72"/>
    <w:rsid w:val="00D541E4"/>
    <w:rsid w:val="00D54FD3"/>
    <w:rsid w:val="00D56DDE"/>
    <w:rsid w:val="00D663E1"/>
    <w:rsid w:val="00D81B11"/>
    <w:rsid w:val="00D942F9"/>
    <w:rsid w:val="00D94B09"/>
    <w:rsid w:val="00D95650"/>
    <w:rsid w:val="00D95B13"/>
    <w:rsid w:val="00DA5810"/>
    <w:rsid w:val="00DA6610"/>
    <w:rsid w:val="00DB3901"/>
    <w:rsid w:val="00DC5C21"/>
    <w:rsid w:val="00DC61C6"/>
    <w:rsid w:val="00DC7031"/>
    <w:rsid w:val="00DD1DDA"/>
    <w:rsid w:val="00DD2586"/>
    <w:rsid w:val="00DD7EA3"/>
    <w:rsid w:val="00DE23DB"/>
    <w:rsid w:val="00DF0C54"/>
    <w:rsid w:val="00DF5139"/>
    <w:rsid w:val="00DF73A4"/>
    <w:rsid w:val="00DF75EE"/>
    <w:rsid w:val="00E166EB"/>
    <w:rsid w:val="00E3559F"/>
    <w:rsid w:val="00E3628B"/>
    <w:rsid w:val="00E37435"/>
    <w:rsid w:val="00E37C9C"/>
    <w:rsid w:val="00E43CBB"/>
    <w:rsid w:val="00E47368"/>
    <w:rsid w:val="00E51CEC"/>
    <w:rsid w:val="00E539C0"/>
    <w:rsid w:val="00E56E56"/>
    <w:rsid w:val="00E654FA"/>
    <w:rsid w:val="00E7697C"/>
    <w:rsid w:val="00E770E2"/>
    <w:rsid w:val="00E8633D"/>
    <w:rsid w:val="00E86FB9"/>
    <w:rsid w:val="00E94A13"/>
    <w:rsid w:val="00EA0FA7"/>
    <w:rsid w:val="00EA334D"/>
    <w:rsid w:val="00EA59EC"/>
    <w:rsid w:val="00EA5BCA"/>
    <w:rsid w:val="00EA78CC"/>
    <w:rsid w:val="00EB1573"/>
    <w:rsid w:val="00EC3A62"/>
    <w:rsid w:val="00EC5BB6"/>
    <w:rsid w:val="00ED1F0C"/>
    <w:rsid w:val="00ED6CBC"/>
    <w:rsid w:val="00EE3D2A"/>
    <w:rsid w:val="00EE7F22"/>
    <w:rsid w:val="00EF4C35"/>
    <w:rsid w:val="00F032A9"/>
    <w:rsid w:val="00F15D39"/>
    <w:rsid w:val="00F16C70"/>
    <w:rsid w:val="00F17A2A"/>
    <w:rsid w:val="00F2189C"/>
    <w:rsid w:val="00F26495"/>
    <w:rsid w:val="00F33DD4"/>
    <w:rsid w:val="00F33E91"/>
    <w:rsid w:val="00F348BD"/>
    <w:rsid w:val="00F35858"/>
    <w:rsid w:val="00F37DDD"/>
    <w:rsid w:val="00F41E15"/>
    <w:rsid w:val="00F50194"/>
    <w:rsid w:val="00F514BB"/>
    <w:rsid w:val="00F5713F"/>
    <w:rsid w:val="00F64618"/>
    <w:rsid w:val="00F66BDF"/>
    <w:rsid w:val="00F74645"/>
    <w:rsid w:val="00F810E5"/>
    <w:rsid w:val="00F82414"/>
    <w:rsid w:val="00F82E03"/>
    <w:rsid w:val="00F8424D"/>
    <w:rsid w:val="00F96B2D"/>
    <w:rsid w:val="00F970AC"/>
    <w:rsid w:val="00FA03AF"/>
    <w:rsid w:val="00FA261C"/>
    <w:rsid w:val="00FA49CA"/>
    <w:rsid w:val="00FA568F"/>
    <w:rsid w:val="00FA5F95"/>
    <w:rsid w:val="00FB074A"/>
    <w:rsid w:val="00FB5856"/>
    <w:rsid w:val="00FC11D9"/>
    <w:rsid w:val="00FC243D"/>
    <w:rsid w:val="00FD164B"/>
    <w:rsid w:val="00FE0492"/>
    <w:rsid w:val="00FE3756"/>
    <w:rsid w:val="00FE4760"/>
    <w:rsid w:val="00FE5BCC"/>
    <w:rsid w:val="00FE67F6"/>
    <w:rsid w:val="00FF5ADA"/>
    <w:rsid w:val="00FF5B85"/>
    <w:rsid w:val="00FF6B1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4CDA72"/>
  <w15:docId w15:val="{907B1B22-60F4-4207-9393-8B6D7EFE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table" w:styleId="TableGrid">
    <w:name w:val="Table Grid"/>
    <w:basedOn w:val="TableNormal"/>
    <w:uiPriority w:val="59"/>
    <w:rsid w:val="00506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650"/>
    <w:pPr>
      <w:ind w:left="720"/>
      <w:contextualSpacing/>
    </w:pPr>
  </w:style>
  <w:style w:type="paragraph" w:styleId="Header">
    <w:name w:val="header"/>
    <w:basedOn w:val="Normal"/>
    <w:link w:val="HeaderChar"/>
    <w:uiPriority w:val="99"/>
    <w:unhideWhenUsed/>
    <w:rsid w:val="00824483"/>
    <w:pPr>
      <w:tabs>
        <w:tab w:val="center" w:pos="4252"/>
        <w:tab w:val="right" w:pos="8504"/>
      </w:tabs>
      <w:snapToGrid w:val="0"/>
    </w:pPr>
  </w:style>
  <w:style w:type="character" w:customStyle="1" w:styleId="HeaderChar">
    <w:name w:val="Header Char"/>
    <w:basedOn w:val="DefaultParagraphFont"/>
    <w:link w:val="Header"/>
    <w:uiPriority w:val="99"/>
    <w:rsid w:val="00824483"/>
  </w:style>
  <w:style w:type="paragraph" w:styleId="Footer">
    <w:name w:val="footer"/>
    <w:basedOn w:val="Normal"/>
    <w:link w:val="FooterChar"/>
    <w:uiPriority w:val="99"/>
    <w:unhideWhenUsed/>
    <w:rsid w:val="00824483"/>
    <w:pPr>
      <w:tabs>
        <w:tab w:val="center" w:pos="4252"/>
        <w:tab w:val="right" w:pos="8504"/>
      </w:tabs>
      <w:snapToGrid w:val="0"/>
    </w:pPr>
  </w:style>
  <w:style w:type="character" w:customStyle="1" w:styleId="FooterChar">
    <w:name w:val="Footer Char"/>
    <w:basedOn w:val="DefaultParagraphFont"/>
    <w:link w:val="Footer"/>
    <w:uiPriority w:val="99"/>
    <w:rsid w:val="00824483"/>
  </w:style>
  <w:style w:type="paragraph" w:styleId="CommentSubject">
    <w:name w:val="annotation subject"/>
    <w:basedOn w:val="CommentText"/>
    <w:next w:val="CommentText"/>
    <w:link w:val="CommentSubjectChar"/>
    <w:uiPriority w:val="99"/>
    <w:semiHidden/>
    <w:unhideWhenUsed/>
    <w:rsid w:val="00824483"/>
    <w:pPr>
      <w:spacing w:line="276" w:lineRule="auto"/>
    </w:pPr>
    <w:rPr>
      <w:b/>
      <w:bCs/>
      <w:sz w:val="22"/>
      <w:szCs w:val="22"/>
    </w:rPr>
  </w:style>
  <w:style w:type="character" w:customStyle="1" w:styleId="CommentSubjectChar">
    <w:name w:val="Comment Subject Char"/>
    <w:basedOn w:val="CommentTextChar"/>
    <w:link w:val="CommentSubject"/>
    <w:uiPriority w:val="99"/>
    <w:semiHidden/>
    <w:rsid w:val="008244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5936">
      <w:bodyDiv w:val="1"/>
      <w:marLeft w:val="0"/>
      <w:marRight w:val="0"/>
      <w:marTop w:val="0"/>
      <w:marBottom w:val="0"/>
      <w:divBdr>
        <w:top w:val="none" w:sz="0" w:space="0" w:color="auto"/>
        <w:left w:val="none" w:sz="0" w:space="0" w:color="auto"/>
        <w:bottom w:val="none" w:sz="0" w:space="0" w:color="auto"/>
        <w:right w:val="none" w:sz="0" w:space="0" w:color="auto"/>
      </w:divBdr>
      <w:divsChild>
        <w:div w:id="2053728429">
          <w:marLeft w:val="360"/>
          <w:marRight w:val="0"/>
          <w:marTop w:val="200"/>
          <w:marBottom w:val="0"/>
          <w:divBdr>
            <w:top w:val="none" w:sz="0" w:space="0" w:color="auto"/>
            <w:left w:val="none" w:sz="0" w:space="0" w:color="auto"/>
            <w:bottom w:val="none" w:sz="0" w:space="0" w:color="auto"/>
            <w:right w:val="none" w:sz="0" w:space="0" w:color="auto"/>
          </w:divBdr>
        </w:div>
        <w:div w:id="242422448">
          <w:marLeft w:val="1080"/>
          <w:marRight w:val="0"/>
          <w:marTop w:val="100"/>
          <w:marBottom w:val="0"/>
          <w:divBdr>
            <w:top w:val="none" w:sz="0" w:space="0" w:color="auto"/>
            <w:left w:val="none" w:sz="0" w:space="0" w:color="auto"/>
            <w:bottom w:val="none" w:sz="0" w:space="0" w:color="auto"/>
            <w:right w:val="none" w:sz="0" w:space="0" w:color="auto"/>
          </w:divBdr>
        </w:div>
        <w:div w:id="432484351">
          <w:marLeft w:val="1800"/>
          <w:marRight w:val="0"/>
          <w:marTop w:val="100"/>
          <w:marBottom w:val="0"/>
          <w:divBdr>
            <w:top w:val="none" w:sz="0" w:space="0" w:color="auto"/>
            <w:left w:val="none" w:sz="0" w:space="0" w:color="auto"/>
            <w:bottom w:val="none" w:sz="0" w:space="0" w:color="auto"/>
            <w:right w:val="none" w:sz="0" w:space="0" w:color="auto"/>
          </w:divBdr>
        </w:div>
        <w:div w:id="1161043972">
          <w:marLeft w:val="360"/>
          <w:marRight w:val="0"/>
          <w:marTop w:val="200"/>
          <w:marBottom w:val="0"/>
          <w:divBdr>
            <w:top w:val="none" w:sz="0" w:space="0" w:color="auto"/>
            <w:left w:val="none" w:sz="0" w:space="0" w:color="auto"/>
            <w:bottom w:val="none" w:sz="0" w:space="0" w:color="auto"/>
            <w:right w:val="none" w:sz="0" w:space="0" w:color="auto"/>
          </w:divBdr>
        </w:div>
        <w:div w:id="2012566688">
          <w:marLeft w:val="1080"/>
          <w:marRight w:val="0"/>
          <w:marTop w:val="100"/>
          <w:marBottom w:val="0"/>
          <w:divBdr>
            <w:top w:val="none" w:sz="0" w:space="0" w:color="auto"/>
            <w:left w:val="none" w:sz="0" w:space="0" w:color="auto"/>
            <w:bottom w:val="none" w:sz="0" w:space="0" w:color="auto"/>
            <w:right w:val="none" w:sz="0" w:space="0" w:color="auto"/>
          </w:divBdr>
        </w:div>
        <w:div w:id="41175398">
          <w:marLeft w:val="1800"/>
          <w:marRight w:val="0"/>
          <w:marTop w:val="100"/>
          <w:marBottom w:val="0"/>
          <w:divBdr>
            <w:top w:val="none" w:sz="0" w:space="0" w:color="auto"/>
            <w:left w:val="none" w:sz="0" w:space="0" w:color="auto"/>
            <w:bottom w:val="none" w:sz="0" w:space="0" w:color="auto"/>
            <w:right w:val="none" w:sz="0" w:space="0" w:color="auto"/>
          </w:divBdr>
        </w:div>
        <w:div w:id="1221163314">
          <w:marLeft w:val="2520"/>
          <w:marRight w:val="0"/>
          <w:marTop w:val="100"/>
          <w:marBottom w:val="0"/>
          <w:divBdr>
            <w:top w:val="none" w:sz="0" w:space="0" w:color="auto"/>
            <w:left w:val="none" w:sz="0" w:space="0" w:color="auto"/>
            <w:bottom w:val="none" w:sz="0" w:space="0" w:color="auto"/>
            <w:right w:val="none" w:sz="0" w:space="0" w:color="auto"/>
          </w:divBdr>
        </w:div>
        <w:div w:id="666904400">
          <w:marLeft w:val="1080"/>
          <w:marRight w:val="0"/>
          <w:marTop w:val="100"/>
          <w:marBottom w:val="0"/>
          <w:divBdr>
            <w:top w:val="none" w:sz="0" w:space="0" w:color="auto"/>
            <w:left w:val="none" w:sz="0" w:space="0" w:color="auto"/>
            <w:bottom w:val="none" w:sz="0" w:space="0" w:color="auto"/>
            <w:right w:val="none" w:sz="0" w:space="0" w:color="auto"/>
          </w:divBdr>
        </w:div>
        <w:div w:id="959921726">
          <w:marLeft w:val="1080"/>
          <w:marRight w:val="0"/>
          <w:marTop w:val="100"/>
          <w:marBottom w:val="0"/>
          <w:divBdr>
            <w:top w:val="none" w:sz="0" w:space="0" w:color="auto"/>
            <w:left w:val="none" w:sz="0" w:space="0" w:color="auto"/>
            <w:bottom w:val="none" w:sz="0" w:space="0" w:color="auto"/>
            <w:right w:val="none" w:sz="0" w:space="0" w:color="auto"/>
          </w:divBdr>
        </w:div>
        <w:div w:id="2034726373">
          <w:marLeft w:val="360"/>
          <w:marRight w:val="0"/>
          <w:marTop w:val="200"/>
          <w:marBottom w:val="0"/>
          <w:divBdr>
            <w:top w:val="none" w:sz="0" w:space="0" w:color="auto"/>
            <w:left w:val="none" w:sz="0" w:space="0" w:color="auto"/>
            <w:bottom w:val="none" w:sz="0" w:space="0" w:color="auto"/>
            <w:right w:val="none" w:sz="0" w:space="0" w:color="auto"/>
          </w:divBdr>
        </w:div>
      </w:divsChild>
    </w:div>
    <w:div w:id="123424863">
      <w:bodyDiv w:val="1"/>
      <w:marLeft w:val="0"/>
      <w:marRight w:val="0"/>
      <w:marTop w:val="0"/>
      <w:marBottom w:val="0"/>
      <w:divBdr>
        <w:top w:val="none" w:sz="0" w:space="0" w:color="auto"/>
        <w:left w:val="none" w:sz="0" w:space="0" w:color="auto"/>
        <w:bottom w:val="none" w:sz="0" w:space="0" w:color="auto"/>
        <w:right w:val="none" w:sz="0" w:space="0" w:color="auto"/>
      </w:divBdr>
      <w:divsChild>
        <w:div w:id="1627350288">
          <w:marLeft w:val="360"/>
          <w:marRight w:val="0"/>
          <w:marTop w:val="200"/>
          <w:marBottom w:val="0"/>
          <w:divBdr>
            <w:top w:val="none" w:sz="0" w:space="0" w:color="auto"/>
            <w:left w:val="none" w:sz="0" w:space="0" w:color="auto"/>
            <w:bottom w:val="none" w:sz="0" w:space="0" w:color="auto"/>
            <w:right w:val="none" w:sz="0" w:space="0" w:color="auto"/>
          </w:divBdr>
        </w:div>
        <w:div w:id="851795755">
          <w:marLeft w:val="1080"/>
          <w:marRight w:val="0"/>
          <w:marTop w:val="100"/>
          <w:marBottom w:val="0"/>
          <w:divBdr>
            <w:top w:val="none" w:sz="0" w:space="0" w:color="auto"/>
            <w:left w:val="none" w:sz="0" w:space="0" w:color="auto"/>
            <w:bottom w:val="none" w:sz="0" w:space="0" w:color="auto"/>
            <w:right w:val="none" w:sz="0" w:space="0" w:color="auto"/>
          </w:divBdr>
        </w:div>
        <w:div w:id="1406997947">
          <w:marLeft w:val="1800"/>
          <w:marRight w:val="0"/>
          <w:marTop w:val="100"/>
          <w:marBottom w:val="0"/>
          <w:divBdr>
            <w:top w:val="none" w:sz="0" w:space="0" w:color="auto"/>
            <w:left w:val="none" w:sz="0" w:space="0" w:color="auto"/>
            <w:bottom w:val="none" w:sz="0" w:space="0" w:color="auto"/>
            <w:right w:val="none" w:sz="0" w:space="0" w:color="auto"/>
          </w:divBdr>
        </w:div>
        <w:div w:id="1408310936">
          <w:marLeft w:val="360"/>
          <w:marRight w:val="0"/>
          <w:marTop w:val="200"/>
          <w:marBottom w:val="0"/>
          <w:divBdr>
            <w:top w:val="none" w:sz="0" w:space="0" w:color="auto"/>
            <w:left w:val="none" w:sz="0" w:space="0" w:color="auto"/>
            <w:bottom w:val="none" w:sz="0" w:space="0" w:color="auto"/>
            <w:right w:val="none" w:sz="0" w:space="0" w:color="auto"/>
          </w:divBdr>
        </w:div>
        <w:div w:id="1614441568">
          <w:marLeft w:val="1080"/>
          <w:marRight w:val="0"/>
          <w:marTop w:val="100"/>
          <w:marBottom w:val="0"/>
          <w:divBdr>
            <w:top w:val="none" w:sz="0" w:space="0" w:color="auto"/>
            <w:left w:val="none" w:sz="0" w:space="0" w:color="auto"/>
            <w:bottom w:val="none" w:sz="0" w:space="0" w:color="auto"/>
            <w:right w:val="none" w:sz="0" w:space="0" w:color="auto"/>
          </w:divBdr>
        </w:div>
        <w:div w:id="1337196965">
          <w:marLeft w:val="1800"/>
          <w:marRight w:val="0"/>
          <w:marTop w:val="100"/>
          <w:marBottom w:val="0"/>
          <w:divBdr>
            <w:top w:val="none" w:sz="0" w:space="0" w:color="auto"/>
            <w:left w:val="none" w:sz="0" w:space="0" w:color="auto"/>
            <w:bottom w:val="none" w:sz="0" w:space="0" w:color="auto"/>
            <w:right w:val="none" w:sz="0" w:space="0" w:color="auto"/>
          </w:divBdr>
        </w:div>
        <w:div w:id="808474140">
          <w:marLeft w:val="2520"/>
          <w:marRight w:val="0"/>
          <w:marTop w:val="100"/>
          <w:marBottom w:val="0"/>
          <w:divBdr>
            <w:top w:val="none" w:sz="0" w:space="0" w:color="auto"/>
            <w:left w:val="none" w:sz="0" w:space="0" w:color="auto"/>
            <w:bottom w:val="none" w:sz="0" w:space="0" w:color="auto"/>
            <w:right w:val="none" w:sz="0" w:space="0" w:color="auto"/>
          </w:divBdr>
        </w:div>
        <w:div w:id="978072609">
          <w:marLeft w:val="1080"/>
          <w:marRight w:val="0"/>
          <w:marTop w:val="100"/>
          <w:marBottom w:val="0"/>
          <w:divBdr>
            <w:top w:val="none" w:sz="0" w:space="0" w:color="auto"/>
            <w:left w:val="none" w:sz="0" w:space="0" w:color="auto"/>
            <w:bottom w:val="none" w:sz="0" w:space="0" w:color="auto"/>
            <w:right w:val="none" w:sz="0" w:space="0" w:color="auto"/>
          </w:divBdr>
        </w:div>
        <w:div w:id="1969890195">
          <w:marLeft w:val="1080"/>
          <w:marRight w:val="0"/>
          <w:marTop w:val="100"/>
          <w:marBottom w:val="0"/>
          <w:divBdr>
            <w:top w:val="none" w:sz="0" w:space="0" w:color="auto"/>
            <w:left w:val="none" w:sz="0" w:space="0" w:color="auto"/>
            <w:bottom w:val="none" w:sz="0" w:space="0" w:color="auto"/>
            <w:right w:val="none" w:sz="0" w:space="0" w:color="auto"/>
          </w:divBdr>
        </w:div>
        <w:div w:id="1765883969">
          <w:marLeft w:val="360"/>
          <w:marRight w:val="0"/>
          <w:marTop w:val="200"/>
          <w:marBottom w:val="0"/>
          <w:divBdr>
            <w:top w:val="none" w:sz="0" w:space="0" w:color="auto"/>
            <w:left w:val="none" w:sz="0" w:space="0" w:color="auto"/>
            <w:bottom w:val="none" w:sz="0" w:space="0" w:color="auto"/>
            <w:right w:val="none" w:sz="0" w:space="0" w:color="auto"/>
          </w:divBdr>
        </w:div>
      </w:divsChild>
    </w:div>
    <w:div w:id="354887518">
      <w:bodyDiv w:val="1"/>
      <w:marLeft w:val="0"/>
      <w:marRight w:val="0"/>
      <w:marTop w:val="0"/>
      <w:marBottom w:val="0"/>
      <w:divBdr>
        <w:top w:val="none" w:sz="0" w:space="0" w:color="auto"/>
        <w:left w:val="none" w:sz="0" w:space="0" w:color="auto"/>
        <w:bottom w:val="none" w:sz="0" w:space="0" w:color="auto"/>
        <w:right w:val="none" w:sz="0" w:space="0" w:color="auto"/>
      </w:divBdr>
      <w:divsChild>
        <w:div w:id="246815157">
          <w:marLeft w:val="360"/>
          <w:marRight w:val="0"/>
          <w:marTop w:val="200"/>
          <w:marBottom w:val="0"/>
          <w:divBdr>
            <w:top w:val="none" w:sz="0" w:space="0" w:color="auto"/>
            <w:left w:val="none" w:sz="0" w:space="0" w:color="auto"/>
            <w:bottom w:val="none" w:sz="0" w:space="0" w:color="auto"/>
            <w:right w:val="none" w:sz="0" w:space="0" w:color="auto"/>
          </w:divBdr>
        </w:div>
        <w:div w:id="1733237723">
          <w:marLeft w:val="1080"/>
          <w:marRight w:val="0"/>
          <w:marTop w:val="100"/>
          <w:marBottom w:val="0"/>
          <w:divBdr>
            <w:top w:val="none" w:sz="0" w:space="0" w:color="auto"/>
            <w:left w:val="none" w:sz="0" w:space="0" w:color="auto"/>
            <w:bottom w:val="none" w:sz="0" w:space="0" w:color="auto"/>
            <w:right w:val="none" w:sz="0" w:space="0" w:color="auto"/>
          </w:divBdr>
        </w:div>
        <w:div w:id="530798996">
          <w:marLeft w:val="1800"/>
          <w:marRight w:val="0"/>
          <w:marTop w:val="100"/>
          <w:marBottom w:val="0"/>
          <w:divBdr>
            <w:top w:val="none" w:sz="0" w:space="0" w:color="auto"/>
            <w:left w:val="none" w:sz="0" w:space="0" w:color="auto"/>
            <w:bottom w:val="none" w:sz="0" w:space="0" w:color="auto"/>
            <w:right w:val="none" w:sz="0" w:space="0" w:color="auto"/>
          </w:divBdr>
        </w:div>
        <w:div w:id="2052457545">
          <w:marLeft w:val="1800"/>
          <w:marRight w:val="0"/>
          <w:marTop w:val="100"/>
          <w:marBottom w:val="0"/>
          <w:divBdr>
            <w:top w:val="none" w:sz="0" w:space="0" w:color="auto"/>
            <w:left w:val="none" w:sz="0" w:space="0" w:color="auto"/>
            <w:bottom w:val="none" w:sz="0" w:space="0" w:color="auto"/>
            <w:right w:val="none" w:sz="0" w:space="0" w:color="auto"/>
          </w:divBdr>
        </w:div>
        <w:div w:id="870072108">
          <w:marLeft w:val="360"/>
          <w:marRight w:val="0"/>
          <w:marTop w:val="200"/>
          <w:marBottom w:val="0"/>
          <w:divBdr>
            <w:top w:val="none" w:sz="0" w:space="0" w:color="auto"/>
            <w:left w:val="none" w:sz="0" w:space="0" w:color="auto"/>
            <w:bottom w:val="none" w:sz="0" w:space="0" w:color="auto"/>
            <w:right w:val="none" w:sz="0" w:space="0" w:color="auto"/>
          </w:divBdr>
        </w:div>
      </w:divsChild>
    </w:div>
    <w:div w:id="634065364">
      <w:bodyDiv w:val="1"/>
      <w:marLeft w:val="0"/>
      <w:marRight w:val="0"/>
      <w:marTop w:val="0"/>
      <w:marBottom w:val="0"/>
      <w:divBdr>
        <w:top w:val="none" w:sz="0" w:space="0" w:color="auto"/>
        <w:left w:val="none" w:sz="0" w:space="0" w:color="auto"/>
        <w:bottom w:val="none" w:sz="0" w:space="0" w:color="auto"/>
        <w:right w:val="none" w:sz="0" w:space="0" w:color="auto"/>
      </w:divBdr>
      <w:divsChild>
        <w:div w:id="1627661412">
          <w:marLeft w:val="360"/>
          <w:marRight w:val="0"/>
          <w:marTop w:val="200"/>
          <w:marBottom w:val="0"/>
          <w:divBdr>
            <w:top w:val="none" w:sz="0" w:space="0" w:color="auto"/>
            <w:left w:val="none" w:sz="0" w:space="0" w:color="auto"/>
            <w:bottom w:val="none" w:sz="0" w:space="0" w:color="auto"/>
            <w:right w:val="none" w:sz="0" w:space="0" w:color="auto"/>
          </w:divBdr>
        </w:div>
        <w:div w:id="445200582">
          <w:marLeft w:val="1080"/>
          <w:marRight w:val="0"/>
          <w:marTop w:val="100"/>
          <w:marBottom w:val="0"/>
          <w:divBdr>
            <w:top w:val="none" w:sz="0" w:space="0" w:color="auto"/>
            <w:left w:val="none" w:sz="0" w:space="0" w:color="auto"/>
            <w:bottom w:val="none" w:sz="0" w:space="0" w:color="auto"/>
            <w:right w:val="none" w:sz="0" w:space="0" w:color="auto"/>
          </w:divBdr>
        </w:div>
        <w:div w:id="463041542">
          <w:marLeft w:val="1800"/>
          <w:marRight w:val="0"/>
          <w:marTop w:val="100"/>
          <w:marBottom w:val="0"/>
          <w:divBdr>
            <w:top w:val="none" w:sz="0" w:space="0" w:color="auto"/>
            <w:left w:val="none" w:sz="0" w:space="0" w:color="auto"/>
            <w:bottom w:val="none" w:sz="0" w:space="0" w:color="auto"/>
            <w:right w:val="none" w:sz="0" w:space="0" w:color="auto"/>
          </w:divBdr>
        </w:div>
      </w:divsChild>
    </w:div>
    <w:div w:id="682174691">
      <w:bodyDiv w:val="1"/>
      <w:marLeft w:val="0"/>
      <w:marRight w:val="0"/>
      <w:marTop w:val="0"/>
      <w:marBottom w:val="0"/>
      <w:divBdr>
        <w:top w:val="none" w:sz="0" w:space="0" w:color="auto"/>
        <w:left w:val="none" w:sz="0" w:space="0" w:color="auto"/>
        <w:bottom w:val="none" w:sz="0" w:space="0" w:color="auto"/>
        <w:right w:val="none" w:sz="0" w:space="0" w:color="auto"/>
      </w:divBdr>
      <w:divsChild>
        <w:div w:id="1137651422">
          <w:marLeft w:val="360"/>
          <w:marRight w:val="0"/>
          <w:marTop w:val="200"/>
          <w:marBottom w:val="0"/>
          <w:divBdr>
            <w:top w:val="none" w:sz="0" w:space="0" w:color="auto"/>
            <w:left w:val="none" w:sz="0" w:space="0" w:color="auto"/>
            <w:bottom w:val="none" w:sz="0" w:space="0" w:color="auto"/>
            <w:right w:val="none" w:sz="0" w:space="0" w:color="auto"/>
          </w:divBdr>
        </w:div>
        <w:div w:id="182714503">
          <w:marLeft w:val="1080"/>
          <w:marRight w:val="0"/>
          <w:marTop w:val="100"/>
          <w:marBottom w:val="0"/>
          <w:divBdr>
            <w:top w:val="none" w:sz="0" w:space="0" w:color="auto"/>
            <w:left w:val="none" w:sz="0" w:space="0" w:color="auto"/>
            <w:bottom w:val="none" w:sz="0" w:space="0" w:color="auto"/>
            <w:right w:val="none" w:sz="0" w:space="0" w:color="auto"/>
          </w:divBdr>
        </w:div>
        <w:div w:id="1890651044">
          <w:marLeft w:val="1080"/>
          <w:marRight w:val="0"/>
          <w:marTop w:val="100"/>
          <w:marBottom w:val="0"/>
          <w:divBdr>
            <w:top w:val="none" w:sz="0" w:space="0" w:color="auto"/>
            <w:left w:val="none" w:sz="0" w:space="0" w:color="auto"/>
            <w:bottom w:val="none" w:sz="0" w:space="0" w:color="auto"/>
            <w:right w:val="none" w:sz="0" w:space="0" w:color="auto"/>
          </w:divBdr>
        </w:div>
        <w:div w:id="863252015">
          <w:marLeft w:val="1080"/>
          <w:marRight w:val="0"/>
          <w:marTop w:val="100"/>
          <w:marBottom w:val="0"/>
          <w:divBdr>
            <w:top w:val="none" w:sz="0" w:space="0" w:color="auto"/>
            <w:left w:val="none" w:sz="0" w:space="0" w:color="auto"/>
            <w:bottom w:val="none" w:sz="0" w:space="0" w:color="auto"/>
            <w:right w:val="none" w:sz="0" w:space="0" w:color="auto"/>
          </w:divBdr>
        </w:div>
        <w:div w:id="2050258425">
          <w:marLeft w:val="1080"/>
          <w:marRight w:val="0"/>
          <w:marTop w:val="100"/>
          <w:marBottom w:val="0"/>
          <w:divBdr>
            <w:top w:val="none" w:sz="0" w:space="0" w:color="auto"/>
            <w:left w:val="none" w:sz="0" w:space="0" w:color="auto"/>
            <w:bottom w:val="none" w:sz="0" w:space="0" w:color="auto"/>
            <w:right w:val="none" w:sz="0" w:space="0" w:color="auto"/>
          </w:divBdr>
        </w:div>
        <w:div w:id="1422796718">
          <w:marLeft w:val="360"/>
          <w:marRight w:val="0"/>
          <w:marTop w:val="200"/>
          <w:marBottom w:val="0"/>
          <w:divBdr>
            <w:top w:val="none" w:sz="0" w:space="0" w:color="auto"/>
            <w:left w:val="none" w:sz="0" w:space="0" w:color="auto"/>
            <w:bottom w:val="none" w:sz="0" w:space="0" w:color="auto"/>
            <w:right w:val="none" w:sz="0" w:space="0" w:color="auto"/>
          </w:divBdr>
        </w:div>
        <w:div w:id="2103453059">
          <w:marLeft w:val="360"/>
          <w:marRight w:val="0"/>
          <w:marTop w:val="200"/>
          <w:marBottom w:val="0"/>
          <w:divBdr>
            <w:top w:val="none" w:sz="0" w:space="0" w:color="auto"/>
            <w:left w:val="none" w:sz="0" w:space="0" w:color="auto"/>
            <w:bottom w:val="none" w:sz="0" w:space="0" w:color="auto"/>
            <w:right w:val="none" w:sz="0" w:space="0" w:color="auto"/>
          </w:divBdr>
        </w:div>
      </w:divsChild>
    </w:div>
    <w:div w:id="846136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689">
          <w:marLeft w:val="360"/>
          <w:marRight w:val="0"/>
          <w:marTop w:val="200"/>
          <w:marBottom w:val="0"/>
          <w:divBdr>
            <w:top w:val="none" w:sz="0" w:space="0" w:color="auto"/>
            <w:left w:val="none" w:sz="0" w:space="0" w:color="auto"/>
            <w:bottom w:val="none" w:sz="0" w:space="0" w:color="auto"/>
            <w:right w:val="none" w:sz="0" w:space="0" w:color="auto"/>
          </w:divBdr>
        </w:div>
        <w:div w:id="1409500002">
          <w:marLeft w:val="1080"/>
          <w:marRight w:val="0"/>
          <w:marTop w:val="100"/>
          <w:marBottom w:val="0"/>
          <w:divBdr>
            <w:top w:val="none" w:sz="0" w:space="0" w:color="auto"/>
            <w:left w:val="none" w:sz="0" w:space="0" w:color="auto"/>
            <w:bottom w:val="none" w:sz="0" w:space="0" w:color="auto"/>
            <w:right w:val="none" w:sz="0" w:space="0" w:color="auto"/>
          </w:divBdr>
        </w:div>
        <w:div w:id="1601448489">
          <w:marLeft w:val="1800"/>
          <w:marRight w:val="0"/>
          <w:marTop w:val="100"/>
          <w:marBottom w:val="0"/>
          <w:divBdr>
            <w:top w:val="none" w:sz="0" w:space="0" w:color="auto"/>
            <w:left w:val="none" w:sz="0" w:space="0" w:color="auto"/>
            <w:bottom w:val="none" w:sz="0" w:space="0" w:color="auto"/>
            <w:right w:val="none" w:sz="0" w:space="0" w:color="auto"/>
          </w:divBdr>
        </w:div>
        <w:div w:id="545070698">
          <w:marLeft w:val="360"/>
          <w:marRight w:val="0"/>
          <w:marTop w:val="200"/>
          <w:marBottom w:val="0"/>
          <w:divBdr>
            <w:top w:val="none" w:sz="0" w:space="0" w:color="auto"/>
            <w:left w:val="none" w:sz="0" w:space="0" w:color="auto"/>
            <w:bottom w:val="none" w:sz="0" w:space="0" w:color="auto"/>
            <w:right w:val="none" w:sz="0" w:space="0" w:color="auto"/>
          </w:divBdr>
        </w:div>
        <w:div w:id="1194347930">
          <w:marLeft w:val="1080"/>
          <w:marRight w:val="0"/>
          <w:marTop w:val="100"/>
          <w:marBottom w:val="0"/>
          <w:divBdr>
            <w:top w:val="none" w:sz="0" w:space="0" w:color="auto"/>
            <w:left w:val="none" w:sz="0" w:space="0" w:color="auto"/>
            <w:bottom w:val="none" w:sz="0" w:space="0" w:color="auto"/>
            <w:right w:val="none" w:sz="0" w:space="0" w:color="auto"/>
          </w:divBdr>
        </w:div>
        <w:div w:id="1164515456">
          <w:marLeft w:val="1800"/>
          <w:marRight w:val="0"/>
          <w:marTop w:val="100"/>
          <w:marBottom w:val="0"/>
          <w:divBdr>
            <w:top w:val="none" w:sz="0" w:space="0" w:color="auto"/>
            <w:left w:val="none" w:sz="0" w:space="0" w:color="auto"/>
            <w:bottom w:val="none" w:sz="0" w:space="0" w:color="auto"/>
            <w:right w:val="none" w:sz="0" w:space="0" w:color="auto"/>
          </w:divBdr>
        </w:div>
        <w:div w:id="433597293">
          <w:marLeft w:val="2520"/>
          <w:marRight w:val="0"/>
          <w:marTop w:val="100"/>
          <w:marBottom w:val="0"/>
          <w:divBdr>
            <w:top w:val="none" w:sz="0" w:space="0" w:color="auto"/>
            <w:left w:val="none" w:sz="0" w:space="0" w:color="auto"/>
            <w:bottom w:val="none" w:sz="0" w:space="0" w:color="auto"/>
            <w:right w:val="none" w:sz="0" w:space="0" w:color="auto"/>
          </w:divBdr>
        </w:div>
        <w:div w:id="188639317">
          <w:marLeft w:val="1080"/>
          <w:marRight w:val="0"/>
          <w:marTop w:val="100"/>
          <w:marBottom w:val="0"/>
          <w:divBdr>
            <w:top w:val="none" w:sz="0" w:space="0" w:color="auto"/>
            <w:left w:val="none" w:sz="0" w:space="0" w:color="auto"/>
            <w:bottom w:val="none" w:sz="0" w:space="0" w:color="auto"/>
            <w:right w:val="none" w:sz="0" w:space="0" w:color="auto"/>
          </w:divBdr>
        </w:div>
        <w:div w:id="278682274">
          <w:marLeft w:val="1080"/>
          <w:marRight w:val="0"/>
          <w:marTop w:val="100"/>
          <w:marBottom w:val="0"/>
          <w:divBdr>
            <w:top w:val="none" w:sz="0" w:space="0" w:color="auto"/>
            <w:left w:val="none" w:sz="0" w:space="0" w:color="auto"/>
            <w:bottom w:val="none" w:sz="0" w:space="0" w:color="auto"/>
            <w:right w:val="none" w:sz="0" w:space="0" w:color="auto"/>
          </w:divBdr>
        </w:div>
        <w:div w:id="997490668">
          <w:marLeft w:val="360"/>
          <w:marRight w:val="0"/>
          <w:marTop w:val="200"/>
          <w:marBottom w:val="0"/>
          <w:divBdr>
            <w:top w:val="none" w:sz="0" w:space="0" w:color="auto"/>
            <w:left w:val="none" w:sz="0" w:space="0" w:color="auto"/>
            <w:bottom w:val="none" w:sz="0" w:space="0" w:color="auto"/>
            <w:right w:val="none" w:sz="0" w:space="0" w:color="auto"/>
          </w:divBdr>
        </w:div>
      </w:divsChild>
    </w:div>
    <w:div w:id="864371359">
      <w:bodyDiv w:val="1"/>
      <w:marLeft w:val="0"/>
      <w:marRight w:val="0"/>
      <w:marTop w:val="0"/>
      <w:marBottom w:val="0"/>
      <w:divBdr>
        <w:top w:val="none" w:sz="0" w:space="0" w:color="auto"/>
        <w:left w:val="none" w:sz="0" w:space="0" w:color="auto"/>
        <w:bottom w:val="none" w:sz="0" w:space="0" w:color="auto"/>
        <w:right w:val="none" w:sz="0" w:space="0" w:color="auto"/>
      </w:divBdr>
      <w:divsChild>
        <w:div w:id="1187912724">
          <w:marLeft w:val="1080"/>
          <w:marRight w:val="0"/>
          <w:marTop w:val="100"/>
          <w:marBottom w:val="0"/>
          <w:divBdr>
            <w:top w:val="none" w:sz="0" w:space="0" w:color="auto"/>
            <w:left w:val="none" w:sz="0" w:space="0" w:color="auto"/>
            <w:bottom w:val="none" w:sz="0" w:space="0" w:color="auto"/>
            <w:right w:val="none" w:sz="0" w:space="0" w:color="auto"/>
          </w:divBdr>
        </w:div>
      </w:divsChild>
    </w:div>
    <w:div w:id="870266453">
      <w:bodyDiv w:val="1"/>
      <w:marLeft w:val="0"/>
      <w:marRight w:val="0"/>
      <w:marTop w:val="0"/>
      <w:marBottom w:val="0"/>
      <w:divBdr>
        <w:top w:val="none" w:sz="0" w:space="0" w:color="auto"/>
        <w:left w:val="none" w:sz="0" w:space="0" w:color="auto"/>
        <w:bottom w:val="none" w:sz="0" w:space="0" w:color="auto"/>
        <w:right w:val="none" w:sz="0" w:space="0" w:color="auto"/>
      </w:divBdr>
      <w:divsChild>
        <w:div w:id="555043371">
          <w:marLeft w:val="360"/>
          <w:marRight w:val="0"/>
          <w:marTop w:val="200"/>
          <w:marBottom w:val="0"/>
          <w:divBdr>
            <w:top w:val="none" w:sz="0" w:space="0" w:color="auto"/>
            <w:left w:val="none" w:sz="0" w:space="0" w:color="auto"/>
            <w:bottom w:val="none" w:sz="0" w:space="0" w:color="auto"/>
            <w:right w:val="none" w:sz="0" w:space="0" w:color="auto"/>
          </w:divBdr>
        </w:div>
        <w:div w:id="1966546257">
          <w:marLeft w:val="1080"/>
          <w:marRight w:val="0"/>
          <w:marTop w:val="100"/>
          <w:marBottom w:val="0"/>
          <w:divBdr>
            <w:top w:val="none" w:sz="0" w:space="0" w:color="auto"/>
            <w:left w:val="none" w:sz="0" w:space="0" w:color="auto"/>
            <w:bottom w:val="none" w:sz="0" w:space="0" w:color="auto"/>
            <w:right w:val="none" w:sz="0" w:space="0" w:color="auto"/>
          </w:divBdr>
        </w:div>
        <w:div w:id="853884654">
          <w:marLeft w:val="1080"/>
          <w:marRight w:val="0"/>
          <w:marTop w:val="100"/>
          <w:marBottom w:val="0"/>
          <w:divBdr>
            <w:top w:val="none" w:sz="0" w:space="0" w:color="auto"/>
            <w:left w:val="none" w:sz="0" w:space="0" w:color="auto"/>
            <w:bottom w:val="none" w:sz="0" w:space="0" w:color="auto"/>
            <w:right w:val="none" w:sz="0" w:space="0" w:color="auto"/>
          </w:divBdr>
        </w:div>
        <w:div w:id="482427013">
          <w:marLeft w:val="1080"/>
          <w:marRight w:val="0"/>
          <w:marTop w:val="100"/>
          <w:marBottom w:val="0"/>
          <w:divBdr>
            <w:top w:val="none" w:sz="0" w:space="0" w:color="auto"/>
            <w:left w:val="none" w:sz="0" w:space="0" w:color="auto"/>
            <w:bottom w:val="none" w:sz="0" w:space="0" w:color="auto"/>
            <w:right w:val="none" w:sz="0" w:space="0" w:color="auto"/>
          </w:divBdr>
        </w:div>
        <w:div w:id="1184900679">
          <w:marLeft w:val="360"/>
          <w:marRight w:val="0"/>
          <w:marTop w:val="200"/>
          <w:marBottom w:val="0"/>
          <w:divBdr>
            <w:top w:val="none" w:sz="0" w:space="0" w:color="auto"/>
            <w:left w:val="none" w:sz="0" w:space="0" w:color="auto"/>
            <w:bottom w:val="none" w:sz="0" w:space="0" w:color="auto"/>
            <w:right w:val="none" w:sz="0" w:space="0" w:color="auto"/>
          </w:divBdr>
        </w:div>
        <w:div w:id="690759582">
          <w:marLeft w:val="1080"/>
          <w:marRight w:val="0"/>
          <w:marTop w:val="100"/>
          <w:marBottom w:val="0"/>
          <w:divBdr>
            <w:top w:val="none" w:sz="0" w:space="0" w:color="auto"/>
            <w:left w:val="none" w:sz="0" w:space="0" w:color="auto"/>
            <w:bottom w:val="none" w:sz="0" w:space="0" w:color="auto"/>
            <w:right w:val="none" w:sz="0" w:space="0" w:color="auto"/>
          </w:divBdr>
        </w:div>
        <w:div w:id="2088652435">
          <w:marLeft w:val="1080"/>
          <w:marRight w:val="0"/>
          <w:marTop w:val="100"/>
          <w:marBottom w:val="0"/>
          <w:divBdr>
            <w:top w:val="none" w:sz="0" w:space="0" w:color="auto"/>
            <w:left w:val="none" w:sz="0" w:space="0" w:color="auto"/>
            <w:bottom w:val="none" w:sz="0" w:space="0" w:color="auto"/>
            <w:right w:val="none" w:sz="0" w:space="0" w:color="auto"/>
          </w:divBdr>
        </w:div>
        <w:div w:id="2024553954">
          <w:marLeft w:val="1080"/>
          <w:marRight w:val="0"/>
          <w:marTop w:val="100"/>
          <w:marBottom w:val="0"/>
          <w:divBdr>
            <w:top w:val="none" w:sz="0" w:space="0" w:color="auto"/>
            <w:left w:val="none" w:sz="0" w:space="0" w:color="auto"/>
            <w:bottom w:val="none" w:sz="0" w:space="0" w:color="auto"/>
            <w:right w:val="none" w:sz="0" w:space="0" w:color="auto"/>
          </w:divBdr>
        </w:div>
      </w:divsChild>
    </w:div>
    <w:div w:id="1096942144">
      <w:bodyDiv w:val="1"/>
      <w:marLeft w:val="0"/>
      <w:marRight w:val="0"/>
      <w:marTop w:val="0"/>
      <w:marBottom w:val="0"/>
      <w:divBdr>
        <w:top w:val="none" w:sz="0" w:space="0" w:color="auto"/>
        <w:left w:val="none" w:sz="0" w:space="0" w:color="auto"/>
        <w:bottom w:val="none" w:sz="0" w:space="0" w:color="auto"/>
        <w:right w:val="none" w:sz="0" w:space="0" w:color="auto"/>
      </w:divBdr>
      <w:divsChild>
        <w:div w:id="1310012340">
          <w:marLeft w:val="360"/>
          <w:marRight w:val="0"/>
          <w:marTop w:val="200"/>
          <w:marBottom w:val="0"/>
          <w:divBdr>
            <w:top w:val="none" w:sz="0" w:space="0" w:color="auto"/>
            <w:left w:val="none" w:sz="0" w:space="0" w:color="auto"/>
            <w:bottom w:val="none" w:sz="0" w:space="0" w:color="auto"/>
            <w:right w:val="none" w:sz="0" w:space="0" w:color="auto"/>
          </w:divBdr>
        </w:div>
        <w:div w:id="351996520">
          <w:marLeft w:val="1080"/>
          <w:marRight w:val="0"/>
          <w:marTop w:val="100"/>
          <w:marBottom w:val="0"/>
          <w:divBdr>
            <w:top w:val="none" w:sz="0" w:space="0" w:color="auto"/>
            <w:left w:val="none" w:sz="0" w:space="0" w:color="auto"/>
            <w:bottom w:val="none" w:sz="0" w:space="0" w:color="auto"/>
            <w:right w:val="none" w:sz="0" w:space="0" w:color="auto"/>
          </w:divBdr>
        </w:div>
        <w:div w:id="265424184">
          <w:marLeft w:val="1800"/>
          <w:marRight w:val="0"/>
          <w:marTop w:val="100"/>
          <w:marBottom w:val="0"/>
          <w:divBdr>
            <w:top w:val="none" w:sz="0" w:space="0" w:color="auto"/>
            <w:left w:val="none" w:sz="0" w:space="0" w:color="auto"/>
            <w:bottom w:val="none" w:sz="0" w:space="0" w:color="auto"/>
            <w:right w:val="none" w:sz="0" w:space="0" w:color="auto"/>
          </w:divBdr>
        </w:div>
        <w:div w:id="206063101">
          <w:marLeft w:val="360"/>
          <w:marRight w:val="0"/>
          <w:marTop w:val="200"/>
          <w:marBottom w:val="0"/>
          <w:divBdr>
            <w:top w:val="none" w:sz="0" w:space="0" w:color="auto"/>
            <w:left w:val="none" w:sz="0" w:space="0" w:color="auto"/>
            <w:bottom w:val="none" w:sz="0" w:space="0" w:color="auto"/>
            <w:right w:val="none" w:sz="0" w:space="0" w:color="auto"/>
          </w:divBdr>
        </w:div>
        <w:div w:id="887030521">
          <w:marLeft w:val="1080"/>
          <w:marRight w:val="0"/>
          <w:marTop w:val="100"/>
          <w:marBottom w:val="0"/>
          <w:divBdr>
            <w:top w:val="none" w:sz="0" w:space="0" w:color="auto"/>
            <w:left w:val="none" w:sz="0" w:space="0" w:color="auto"/>
            <w:bottom w:val="none" w:sz="0" w:space="0" w:color="auto"/>
            <w:right w:val="none" w:sz="0" w:space="0" w:color="auto"/>
          </w:divBdr>
        </w:div>
        <w:div w:id="1483958797">
          <w:marLeft w:val="1800"/>
          <w:marRight w:val="0"/>
          <w:marTop w:val="100"/>
          <w:marBottom w:val="0"/>
          <w:divBdr>
            <w:top w:val="none" w:sz="0" w:space="0" w:color="auto"/>
            <w:left w:val="none" w:sz="0" w:space="0" w:color="auto"/>
            <w:bottom w:val="none" w:sz="0" w:space="0" w:color="auto"/>
            <w:right w:val="none" w:sz="0" w:space="0" w:color="auto"/>
          </w:divBdr>
        </w:div>
        <w:div w:id="2113163699">
          <w:marLeft w:val="2520"/>
          <w:marRight w:val="0"/>
          <w:marTop w:val="100"/>
          <w:marBottom w:val="0"/>
          <w:divBdr>
            <w:top w:val="none" w:sz="0" w:space="0" w:color="auto"/>
            <w:left w:val="none" w:sz="0" w:space="0" w:color="auto"/>
            <w:bottom w:val="none" w:sz="0" w:space="0" w:color="auto"/>
            <w:right w:val="none" w:sz="0" w:space="0" w:color="auto"/>
          </w:divBdr>
        </w:div>
        <w:div w:id="885987352">
          <w:marLeft w:val="1080"/>
          <w:marRight w:val="0"/>
          <w:marTop w:val="100"/>
          <w:marBottom w:val="0"/>
          <w:divBdr>
            <w:top w:val="none" w:sz="0" w:space="0" w:color="auto"/>
            <w:left w:val="none" w:sz="0" w:space="0" w:color="auto"/>
            <w:bottom w:val="none" w:sz="0" w:space="0" w:color="auto"/>
            <w:right w:val="none" w:sz="0" w:space="0" w:color="auto"/>
          </w:divBdr>
        </w:div>
        <w:div w:id="955019933">
          <w:marLeft w:val="1080"/>
          <w:marRight w:val="0"/>
          <w:marTop w:val="100"/>
          <w:marBottom w:val="0"/>
          <w:divBdr>
            <w:top w:val="none" w:sz="0" w:space="0" w:color="auto"/>
            <w:left w:val="none" w:sz="0" w:space="0" w:color="auto"/>
            <w:bottom w:val="none" w:sz="0" w:space="0" w:color="auto"/>
            <w:right w:val="none" w:sz="0" w:space="0" w:color="auto"/>
          </w:divBdr>
        </w:div>
        <w:div w:id="138688888">
          <w:marLeft w:val="360"/>
          <w:marRight w:val="0"/>
          <w:marTop w:val="200"/>
          <w:marBottom w:val="0"/>
          <w:divBdr>
            <w:top w:val="none" w:sz="0" w:space="0" w:color="auto"/>
            <w:left w:val="none" w:sz="0" w:space="0" w:color="auto"/>
            <w:bottom w:val="none" w:sz="0" w:space="0" w:color="auto"/>
            <w:right w:val="none" w:sz="0" w:space="0" w:color="auto"/>
          </w:divBdr>
        </w:div>
      </w:divsChild>
    </w:div>
    <w:div w:id="1183086543">
      <w:bodyDiv w:val="1"/>
      <w:marLeft w:val="0"/>
      <w:marRight w:val="0"/>
      <w:marTop w:val="0"/>
      <w:marBottom w:val="0"/>
      <w:divBdr>
        <w:top w:val="none" w:sz="0" w:space="0" w:color="auto"/>
        <w:left w:val="none" w:sz="0" w:space="0" w:color="auto"/>
        <w:bottom w:val="none" w:sz="0" w:space="0" w:color="auto"/>
        <w:right w:val="none" w:sz="0" w:space="0" w:color="auto"/>
      </w:divBdr>
      <w:divsChild>
        <w:div w:id="792945299">
          <w:marLeft w:val="360"/>
          <w:marRight w:val="0"/>
          <w:marTop w:val="200"/>
          <w:marBottom w:val="0"/>
          <w:divBdr>
            <w:top w:val="none" w:sz="0" w:space="0" w:color="auto"/>
            <w:left w:val="none" w:sz="0" w:space="0" w:color="auto"/>
            <w:bottom w:val="none" w:sz="0" w:space="0" w:color="auto"/>
            <w:right w:val="none" w:sz="0" w:space="0" w:color="auto"/>
          </w:divBdr>
        </w:div>
      </w:divsChild>
    </w:div>
    <w:div w:id="1199515832">
      <w:bodyDiv w:val="1"/>
      <w:marLeft w:val="0"/>
      <w:marRight w:val="0"/>
      <w:marTop w:val="0"/>
      <w:marBottom w:val="0"/>
      <w:divBdr>
        <w:top w:val="none" w:sz="0" w:space="0" w:color="auto"/>
        <w:left w:val="none" w:sz="0" w:space="0" w:color="auto"/>
        <w:bottom w:val="none" w:sz="0" w:space="0" w:color="auto"/>
        <w:right w:val="none" w:sz="0" w:space="0" w:color="auto"/>
      </w:divBdr>
      <w:divsChild>
        <w:div w:id="840197871">
          <w:marLeft w:val="360"/>
          <w:marRight w:val="0"/>
          <w:marTop w:val="200"/>
          <w:marBottom w:val="0"/>
          <w:divBdr>
            <w:top w:val="none" w:sz="0" w:space="0" w:color="auto"/>
            <w:left w:val="none" w:sz="0" w:space="0" w:color="auto"/>
            <w:bottom w:val="none" w:sz="0" w:space="0" w:color="auto"/>
            <w:right w:val="none" w:sz="0" w:space="0" w:color="auto"/>
          </w:divBdr>
        </w:div>
        <w:div w:id="59839477">
          <w:marLeft w:val="1080"/>
          <w:marRight w:val="0"/>
          <w:marTop w:val="100"/>
          <w:marBottom w:val="0"/>
          <w:divBdr>
            <w:top w:val="none" w:sz="0" w:space="0" w:color="auto"/>
            <w:left w:val="none" w:sz="0" w:space="0" w:color="auto"/>
            <w:bottom w:val="none" w:sz="0" w:space="0" w:color="auto"/>
            <w:right w:val="none" w:sz="0" w:space="0" w:color="auto"/>
          </w:divBdr>
        </w:div>
        <w:div w:id="1054357457">
          <w:marLeft w:val="1800"/>
          <w:marRight w:val="0"/>
          <w:marTop w:val="100"/>
          <w:marBottom w:val="0"/>
          <w:divBdr>
            <w:top w:val="none" w:sz="0" w:space="0" w:color="auto"/>
            <w:left w:val="none" w:sz="0" w:space="0" w:color="auto"/>
            <w:bottom w:val="none" w:sz="0" w:space="0" w:color="auto"/>
            <w:right w:val="none" w:sz="0" w:space="0" w:color="auto"/>
          </w:divBdr>
        </w:div>
        <w:div w:id="1110197253">
          <w:marLeft w:val="360"/>
          <w:marRight w:val="0"/>
          <w:marTop w:val="200"/>
          <w:marBottom w:val="0"/>
          <w:divBdr>
            <w:top w:val="none" w:sz="0" w:space="0" w:color="auto"/>
            <w:left w:val="none" w:sz="0" w:space="0" w:color="auto"/>
            <w:bottom w:val="none" w:sz="0" w:space="0" w:color="auto"/>
            <w:right w:val="none" w:sz="0" w:space="0" w:color="auto"/>
          </w:divBdr>
        </w:div>
        <w:div w:id="2047486133">
          <w:marLeft w:val="1080"/>
          <w:marRight w:val="0"/>
          <w:marTop w:val="100"/>
          <w:marBottom w:val="0"/>
          <w:divBdr>
            <w:top w:val="none" w:sz="0" w:space="0" w:color="auto"/>
            <w:left w:val="none" w:sz="0" w:space="0" w:color="auto"/>
            <w:bottom w:val="none" w:sz="0" w:space="0" w:color="auto"/>
            <w:right w:val="none" w:sz="0" w:space="0" w:color="auto"/>
          </w:divBdr>
        </w:div>
        <w:div w:id="1015233454">
          <w:marLeft w:val="1800"/>
          <w:marRight w:val="0"/>
          <w:marTop w:val="100"/>
          <w:marBottom w:val="0"/>
          <w:divBdr>
            <w:top w:val="none" w:sz="0" w:space="0" w:color="auto"/>
            <w:left w:val="none" w:sz="0" w:space="0" w:color="auto"/>
            <w:bottom w:val="none" w:sz="0" w:space="0" w:color="auto"/>
            <w:right w:val="none" w:sz="0" w:space="0" w:color="auto"/>
          </w:divBdr>
        </w:div>
        <w:div w:id="1825393730">
          <w:marLeft w:val="2520"/>
          <w:marRight w:val="0"/>
          <w:marTop w:val="100"/>
          <w:marBottom w:val="0"/>
          <w:divBdr>
            <w:top w:val="none" w:sz="0" w:space="0" w:color="auto"/>
            <w:left w:val="none" w:sz="0" w:space="0" w:color="auto"/>
            <w:bottom w:val="none" w:sz="0" w:space="0" w:color="auto"/>
            <w:right w:val="none" w:sz="0" w:space="0" w:color="auto"/>
          </w:divBdr>
        </w:div>
        <w:div w:id="50084929">
          <w:marLeft w:val="1080"/>
          <w:marRight w:val="0"/>
          <w:marTop w:val="100"/>
          <w:marBottom w:val="0"/>
          <w:divBdr>
            <w:top w:val="none" w:sz="0" w:space="0" w:color="auto"/>
            <w:left w:val="none" w:sz="0" w:space="0" w:color="auto"/>
            <w:bottom w:val="none" w:sz="0" w:space="0" w:color="auto"/>
            <w:right w:val="none" w:sz="0" w:space="0" w:color="auto"/>
          </w:divBdr>
        </w:div>
        <w:div w:id="1340893251">
          <w:marLeft w:val="1080"/>
          <w:marRight w:val="0"/>
          <w:marTop w:val="100"/>
          <w:marBottom w:val="0"/>
          <w:divBdr>
            <w:top w:val="none" w:sz="0" w:space="0" w:color="auto"/>
            <w:left w:val="none" w:sz="0" w:space="0" w:color="auto"/>
            <w:bottom w:val="none" w:sz="0" w:space="0" w:color="auto"/>
            <w:right w:val="none" w:sz="0" w:space="0" w:color="auto"/>
          </w:divBdr>
        </w:div>
        <w:div w:id="418986210">
          <w:marLeft w:val="360"/>
          <w:marRight w:val="0"/>
          <w:marTop w:val="200"/>
          <w:marBottom w:val="0"/>
          <w:divBdr>
            <w:top w:val="none" w:sz="0" w:space="0" w:color="auto"/>
            <w:left w:val="none" w:sz="0" w:space="0" w:color="auto"/>
            <w:bottom w:val="none" w:sz="0" w:space="0" w:color="auto"/>
            <w:right w:val="none" w:sz="0" w:space="0" w:color="auto"/>
          </w:divBdr>
        </w:div>
      </w:divsChild>
    </w:div>
    <w:div w:id="1254245066">
      <w:bodyDiv w:val="1"/>
      <w:marLeft w:val="0"/>
      <w:marRight w:val="0"/>
      <w:marTop w:val="0"/>
      <w:marBottom w:val="0"/>
      <w:divBdr>
        <w:top w:val="none" w:sz="0" w:space="0" w:color="auto"/>
        <w:left w:val="none" w:sz="0" w:space="0" w:color="auto"/>
        <w:bottom w:val="none" w:sz="0" w:space="0" w:color="auto"/>
        <w:right w:val="none" w:sz="0" w:space="0" w:color="auto"/>
      </w:divBdr>
    </w:div>
    <w:div w:id="1635601081">
      <w:bodyDiv w:val="1"/>
      <w:marLeft w:val="0"/>
      <w:marRight w:val="0"/>
      <w:marTop w:val="0"/>
      <w:marBottom w:val="0"/>
      <w:divBdr>
        <w:top w:val="none" w:sz="0" w:space="0" w:color="auto"/>
        <w:left w:val="none" w:sz="0" w:space="0" w:color="auto"/>
        <w:bottom w:val="none" w:sz="0" w:space="0" w:color="auto"/>
        <w:right w:val="none" w:sz="0" w:space="0" w:color="auto"/>
      </w:divBdr>
      <w:divsChild>
        <w:div w:id="711029948">
          <w:marLeft w:val="360"/>
          <w:marRight w:val="0"/>
          <w:marTop w:val="200"/>
          <w:marBottom w:val="0"/>
          <w:divBdr>
            <w:top w:val="none" w:sz="0" w:space="0" w:color="auto"/>
            <w:left w:val="none" w:sz="0" w:space="0" w:color="auto"/>
            <w:bottom w:val="none" w:sz="0" w:space="0" w:color="auto"/>
            <w:right w:val="none" w:sz="0" w:space="0" w:color="auto"/>
          </w:divBdr>
        </w:div>
        <w:div w:id="889079061">
          <w:marLeft w:val="1080"/>
          <w:marRight w:val="0"/>
          <w:marTop w:val="100"/>
          <w:marBottom w:val="0"/>
          <w:divBdr>
            <w:top w:val="none" w:sz="0" w:space="0" w:color="auto"/>
            <w:left w:val="none" w:sz="0" w:space="0" w:color="auto"/>
            <w:bottom w:val="none" w:sz="0" w:space="0" w:color="auto"/>
            <w:right w:val="none" w:sz="0" w:space="0" w:color="auto"/>
          </w:divBdr>
        </w:div>
        <w:div w:id="2062633248">
          <w:marLeft w:val="1080"/>
          <w:marRight w:val="0"/>
          <w:marTop w:val="100"/>
          <w:marBottom w:val="0"/>
          <w:divBdr>
            <w:top w:val="none" w:sz="0" w:space="0" w:color="auto"/>
            <w:left w:val="none" w:sz="0" w:space="0" w:color="auto"/>
            <w:bottom w:val="none" w:sz="0" w:space="0" w:color="auto"/>
            <w:right w:val="none" w:sz="0" w:space="0" w:color="auto"/>
          </w:divBdr>
        </w:div>
        <w:div w:id="217204786">
          <w:marLeft w:val="1080"/>
          <w:marRight w:val="0"/>
          <w:marTop w:val="100"/>
          <w:marBottom w:val="0"/>
          <w:divBdr>
            <w:top w:val="none" w:sz="0" w:space="0" w:color="auto"/>
            <w:left w:val="none" w:sz="0" w:space="0" w:color="auto"/>
            <w:bottom w:val="none" w:sz="0" w:space="0" w:color="auto"/>
            <w:right w:val="none" w:sz="0" w:space="0" w:color="auto"/>
          </w:divBdr>
        </w:div>
        <w:div w:id="1668901105">
          <w:marLeft w:val="360"/>
          <w:marRight w:val="0"/>
          <w:marTop w:val="200"/>
          <w:marBottom w:val="0"/>
          <w:divBdr>
            <w:top w:val="none" w:sz="0" w:space="0" w:color="auto"/>
            <w:left w:val="none" w:sz="0" w:space="0" w:color="auto"/>
            <w:bottom w:val="none" w:sz="0" w:space="0" w:color="auto"/>
            <w:right w:val="none" w:sz="0" w:space="0" w:color="auto"/>
          </w:divBdr>
        </w:div>
        <w:div w:id="1437095461">
          <w:marLeft w:val="1080"/>
          <w:marRight w:val="0"/>
          <w:marTop w:val="100"/>
          <w:marBottom w:val="0"/>
          <w:divBdr>
            <w:top w:val="none" w:sz="0" w:space="0" w:color="auto"/>
            <w:left w:val="none" w:sz="0" w:space="0" w:color="auto"/>
            <w:bottom w:val="none" w:sz="0" w:space="0" w:color="auto"/>
            <w:right w:val="none" w:sz="0" w:space="0" w:color="auto"/>
          </w:divBdr>
        </w:div>
        <w:div w:id="111943960">
          <w:marLeft w:val="1080"/>
          <w:marRight w:val="0"/>
          <w:marTop w:val="100"/>
          <w:marBottom w:val="0"/>
          <w:divBdr>
            <w:top w:val="none" w:sz="0" w:space="0" w:color="auto"/>
            <w:left w:val="none" w:sz="0" w:space="0" w:color="auto"/>
            <w:bottom w:val="none" w:sz="0" w:space="0" w:color="auto"/>
            <w:right w:val="none" w:sz="0" w:space="0" w:color="auto"/>
          </w:divBdr>
        </w:div>
        <w:div w:id="1793131696">
          <w:marLeft w:val="1080"/>
          <w:marRight w:val="0"/>
          <w:marTop w:val="100"/>
          <w:marBottom w:val="0"/>
          <w:divBdr>
            <w:top w:val="none" w:sz="0" w:space="0" w:color="auto"/>
            <w:left w:val="none" w:sz="0" w:space="0" w:color="auto"/>
            <w:bottom w:val="none" w:sz="0" w:space="0" w:color="auto"/>
            <w:right w:val="none" w:sz="0" w:space="0" w:color="auto"/>
          </w:divBdr>
        </w:div>
      </w:divsChild>
    </w:div>
    <w:div w:id="199729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1607</TotalTime>
  <Pages>5</Pages>
  <Words>1392</Words>
  <Characters>7936</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t-ikeda@ap.jp.nec.com</Manager>
  <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245</cp:revision>
  <dcterms:created xsi:type="dcterms:W3CDTF">2019-11-06T02:09:00Z</dcterms:created>
  <dcterms:modified xsi:type="dcterms:W3CDTF">2020-05-15T14:20:00Z</dcterms:modified>
</cp:coreProperties>
</file>