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4F3A265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Start w:id="3" w:name="_GoBack"/>
      <w:bookmarkEnd w:id="0"/>
      <w:bookmarkEnd w:id="3"/>
      <w:r w:rsidRPr="00841BCD">
        <w:rPr>
          <w:rFonts w:ascii="Arial" w:eastAsia="SimSun" w:hAnsi="Arial" w:cs="Times New Roman"/>
          <w:b/>
          <w:bCs/>
          <w:sz w:val="24"/>
          <w:szCs w:val="20"/>
          <w:lang w:val="en-GB"/>
        </w:rPr>
        <w:t>3GPP T</w:t>
      </w:r>
      <w:bookmarkStart w:id="4" w:name="_Ref452454252"/>
      <w:bookmarkEnd w:id="4"/>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1A29B0">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20</w:t>
      </w:r>
      <w:r w:rsidR="00E25788">
        <w:rPr>
          <w:rFonts w:ascii="Arial" w:eastAsia="SimSun" w:hAnsi="Arial" w:cs="Times New Roman"/>
          <w:b/>
          <w:bCs/>
          <w:sz w:val="24"/>
          <w:szCs w:val="20"/>
          <w:lang w:val="en-GB" w:eastAsia="zh-CN"/>
        </w:rPr>
        <w:t>07158</w:t>
      </w:r>
    </w:p>
    <w:p w14:paraId="3DEDC117" w14:textId="676C837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May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sidR="000A576C">
        <w:rPr>
          <w:rFonts w:ascii="Arial" w:eastAsia="SimSun" w:hAnsi="Arial" w:cs="Times New Roman"/>
          <w:b/>
          <w:sz w:val="24"/>
          <w:szCs w:val="20"/>
          <w:lang w:val="en-GB"/>
        </w:rPr>
        <w:t>5</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June</w:t>
      </w:r>
      <w:r w:rsidR="009557A8">
        <w:rPr>
          <w:rFonts w:ascii="Arial" w:eastAsia="SimSun" w:hAnsi="Arial" w:cs="Times New Roman"/>
          <w:b/>
          <w:sz w:val="24"/>
          <w:szCs w:val="20"/>
          <w:lang w:val="en-GB"/>
        </w:rPr>
        <w:t xml:space="preserve"> </w:t>
      </w:r>
      <w:r w:rsidR="000A576C">
        <w:rPr>
          <w:rFonts w:ascii="Arial" w:eastAsia="SimSun" w:hAnsi="Arial" w:cs="Times New Roman"/>
          <w:b/>
          <w:sz w:val="24"/>
          <w:szCs w:val="20"/>
          <w:lang w:val="en-GB"/>
        </w:rPr>
        <w:t>5</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55E2C8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C5FC4" w:rsidRPr="003C5FC4">
        <w:rPr>
          <w:rFonts w:ascii="Arial" w:eastAsia="Calibri" w:hAnsi="Arial" w:cs="Arial"/>
          <w:b/>
          <w:bCs/>
          <w:sz w:val="24"/>
        </w:rPr>
        <w:t xml:space="preserve">RRM </w:t>
      </w:r>
      <w:r w:rsidR="003C5FC4">
        <w:rPr>
          <w:rFonts w:ascii="Arial" w:eastAsia="Calibri" w:hAnsi="Arial" w:cs="Arial"/>
          <w:b/>
          <w:bCs/>
          <w:sz w:val="24"/>
        </w:rPr>
        <w:t>Requirements and UE</w:t>
      </w:r>
      <w:r w:rsidR="003C5FC4" w:rsidRPr="003C5FC4">
        <w:rPr>
          <w:rFonts w:ascii="Arial" w:eastAsia="Calibri" w:hAnsi="Arial" w:cs="Arial"/>
          <w:b/>
          <w:bCs/>
          <w:sz w:val="24"/>
        </w:rPr>
        <w:t xml:space="preserve"> Power Saving</w:t>
      </w:r>
    </w:p>
    <w:p w14:paraId="53921647" w14:textId="4FFD8F23" w:rsidR="00841BCD" w:rsidRPr="001A29B0"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1391C" w:rsidRPr="001A29B0">
        <w:rPr>
          <w:rFonts w:ascii="Arial" w:eastAsia="MS Mincho" w:hAnsi="Arial" w:cs="Arial"/>
          <w:b/>
          <w:bCs/>
          <w:sz w:val="24"/>
          <w:szCs w:val="20"/>
          <w:lang w:val="en-GB"/>
        </w:rPr>
        <w:t>6</w:t>
      </w:r>
      <w:r w:rsidRPr="001A29B0">
        <w:rPr>
          <w:rFonts w:ascii="Arial" w:eastAsia="MS Mincho" w:hAnsi="Arial" w:cs="Arial"/>
          <w:b/>
          <w:bCs/>
          <w:sz w:val="24"/>
          <w:szCs w:val="20"/>
          <w:lang w:val="en-GB"/>
        </w:rPr>
        <w:t>.</w:t>
      </w:r>
      <w:r w:rsidR="006B7010" w:rsidRPr="001A29B0">
        <w:rPr>
          <w:rFonts w:ascii="Arial" w:eastAsia="MS Mincho" w:hAnsi="Arial" w:cs="Arial"/>
          <w:b/>
          <w:bCs/>
          <w:sz w:val="24"/>
          <w:szCs w:val="20"/>
          <w:lang w:val="en-GB"/>
        </w:rPr>
        <w:t>7</w:t>
      </w:r>
      <w:r w:rsidRPr="001A29B0">
        <w:rPr>
          <w:rFonts w:ascii="Arial" w:eastAsia="MS Mincho" w:hAnsi="Arial" w:cs="Arial"/>
          <w:b/>
          <w:bCs/>
          <w:sz w:val="24"/>
          <w:szCs w:val="20"/>
          <w:lang w:val="en-GB"/>
        </w:rPr>
        <w:t>.</w:t>
      </w:r>
      <w:r w:rsidR="006B7010" w:rsidRPr="001A29B0">
        <w:rPr>
          <w:rFonts w:ascii="Arial" w:eastAsia="MS Mincho" w:hAnsi="Arial" w:cs="Arial"/>
          <w:b/>
          <w:bCs/>
          <w:sz w:val="24"/>
          <w:szCs w:val="20"/>
          <w:lang w:val="en-GB"/>
        </w:rPr>
        <w:t>2.</w:t>
      </w:r>
      <w:r w:rsidR="00F1391C" w:rsidRPr="001A29B0">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1A29B0">
        <w:rPr>
          <w:rFonts w:ascii="Arial" w:eastAsia="Calibri" w:hAnsi="Arial" w:cs="Arial"/>
          <w:b/>
          <w:bCs/>
          <w:sz w:val="24"/>
          <w:lang w:val="en-GB"/>
        </w:rPr>
        <w:t>Document for:</w:t>
      </w:r>
      <w:r w:rsidRPr="001A29B0">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7B7A264" w14:textId="1908B943" w:rsidR="00AD58AB" w:rsidRDefault="00781E1D" w:rsidP="00841BCD">
      <w:pPr>
        <w:ind w:right="-22"/>
        <w:rPr>
          <w:rFonts w:eastAsia="Calibri" w:cs="Times New Roman"/>
          <w:szCs w:val="20"/>
          <w:lang w:val="en-GB"/>
        </w:rPr>
      </w:pPr>
      <w:r>
        <w:rPr>
          <w:rFonts w:eastAsia="Calibri" w:cs="Times New Roman"/>
          <w:szCs w:val="20"/>
          <w:lang w:val="en-GB"/>
        </w:rPr>
        <w:t>In last meeting RAN4</w:t>
      </w:r>
      <w:r w:rsidR="00037027">
        <w:rPr>
          <w:rFonts w:eastAsia="Calibri" w:cs="Times New Roman"/>
          <w:szCs w:val="20"/>
          <w:lang w:val="en-GB"/>
        </w:rPr>
        <w:t xml:space="preserve"> meeting </w:t>
      </w:r>
      <w:proofErr w:type="gramStart"/>
      <w:r w:rsidR="00037027">
        <w:rPr>
          <w:rFonts w:eastAsia="Calibri" w:cs="Times New Roman"/>
          <w:szCs w:val="20"/>
          <w:lang w:val="en-GB"/>
        </w:rPr>
        <w:t>a number of</w:t>
      </w:r>
      <w:proofErr w:type="gramEnd"/>
      <w:r w:rsidR="00037027">
        <w:rPr>
          <w:rFonts w:eastAsia="Calibri" w:cs="Times New Roman"/>
          <w:szCs w:val="20"/>
          <w:lang w:val="en-GB"/>
        </w:rPr>
        <w:t xml:space="preserve"> agreements were reached concerning the work related to RRM requirements and UE power savings</w:t>
      </w:r>
      <w:r>
        <w:rPr>
          <w:rFonts w:eastAsia="Calibri" w:cs="Times New Roman"/>
          <w:szCs w:val="20"/>
          <w:lang w:val="en-GB"/>
        </w:rPr>
        <w:t>.</w:t>
      </w:r>
      <w:r w:rsidR="00037027">
        <w:rPr>
          <w:rFonts w:eastAsia="Calibri" w:cs="Times New Roman"/>
          <w:szCs w:val="20"/>
          <w:lang w:val="en-GB"/>
        </w:rPr>
        <w:t xml:space="preserve"> </w:t>
      </w:r>
      <w:r w:rsidR="00B85072">
        <w:rPr>
          <w:rFonts w:eastAsia="Calibri" w:cs="Times New Roman"/>
          <w:szCs w:val="20"/>
          <w:lang w:val="en-GB"/>
        </w:rPr>
        <w:t>In this paper we give our views on some of the remaining open items</w:t>
      </w:r>
      <w:r w:rsidR="00240055">
        <w:rPr>
          <w:rFonts w:eastAsia="Calibri" w:cs="Times New Roman"/>
          <w:szCs w:val="20"/>
          <w:lang w:val="en-GB"/>
        </w:rPr>
        <w:t xml:space="preserve"> in [1]</w:t>
      </w:r>
      <w:r w:rsidR="00B85072">
        <w:rPr>
          <w:rFonts w:eastAsia="Calibri" w:cs="Times New Roman"/>
          <w:szCs w:val="20"/>
          <w:lang w:val="en-GB"/>
        </w:rPr>
        <w:t>.</w:t>
      </w:r>
      <w:r>
        <w:rPr>
          <w:rFonts w:eastAsia="Calibri" w:cs="Times New Roman"/>
          <w:szCs w:val="20"/>
          <w:lang w:val="en-GB"/>
        </w:rPr>
        <w:t xml:space="preserve"> </w:t>
      </w:r>
      <w:r w:rsidR="00AD58AB">
        <w:rPr>
          <w:rFonts w:eastAsia="Calibri" w:cs="Times New Roman"/>
          <w:szCs w:val="20"/>
          <w:lang w:val="en-GB"/>
        </w:rPr>
        <w:t xml:space="preserve"> </w:t>
      </w:r>
    </w:p>
    <w:p w14:paraId="034937BB" w14:textId="77777777" w:rsidR="005433E0" w:rsidRPr="000132EC" w:rsidRDefault="005433E0" w:rsidP="00841BCD">
      <w:pPr>
        <w:ind w:right="-22"/>
        <w:rPr>
          <w:rFonts w:eastAsia="Calibri" w:cs="Times New Roman"/>
          <w:szCs w:val="20"/>
          <w:lang w:val="en-GB"/>
        </w:rPr>
      </w:pPr>
    </w:p>
    <w:p w14:paraId="2FF6A72B" w14:textId="1708F84A" w:rsidR="003B659E" w:rsidRDefault="003B659E" w:rsidP="00AE56B1">
      <w:pPr>
        <w:pStyle w:val="RAN4H1"/>
      </w:pPr>
      <w:r w:rsidRPr="00AE56B1">
        <w:t>Discussion</w:t>
      </w:r>
    </w:p>
    <w:p w14:paraId="4E29FA69" w14:textId="611BA9F2" w:rsidR="00EE2A6E" w:rsidRDefault="00FC65DF" w:rsidP="00EE2A6E">
      <w:pPr>
        <w:rPr>
          <w:lang w:val="en-GB"/>
        </w:rPr>
      </w:pPr>
      <w:r>
        <w:rPr>
          <w:lang w:val="en-GB"/>
        </w:rPr>
        <w:t>In the following we address:</w:t>
      </w:r>
    </w:p>
    <w:p w14:paraId="7D538599" w14:textId="22FB5C42" w:rsidR="00FC65DF" w:rsidRDefault="00FC65DF" w:rsidP="00FC65DF">
      <w:pPr>
        <w:pStyle w:val="ListParagraph"/>
        <w:numPr>
          <w:ilvl w:val="0"/>
          <w:numId w:val="27"/>
        </w:numPr>
        <w:rPr>
          <w:lang w:val="en-GB"/>
        </w:rPr>
      </w:pPr>
      <w:r>
        <w:rPr>
          <w:lang w:val="en-GB"/>
        </w:rPr>
        <w:t>Scaling factor</w:t>
      </w:r>
    </w:p>
    <w:p w14:paraId="200F1AFB" w14:textId="75187B5E" w:rsidR="00FC65DF" w:rsidRDefault="00FC65DF" w:rsidP="00FC65DF">
      <w:pPr>
        <w:pStyle w:val="ListParagraph"/>
        <w:numPr>
          <w:ilvl w:val="0"/>
          <w:numId w:val="27"/>
        </w:numPr>
        <w:rPr>
          <w:lang w:val="en-GB"/>
        </w:rPr>
      </w:pPr>
      <w:r>
        <w:rPr>
          <w:lang w:val="en-GB"/>
        </w:rPr>
        <w:t>High Priority Carriers</w:t>
      </w:r>
    </w:p>
    <w:p w14:paraId="4741C9D9" w14:textId="67E6041E" w:rsidR="00FC65DF" w:rsidRDefault="00FC65DF" w:rsidP="00FC65DF">
      <w:pPr>
        <w:pStyle w:val="ListParagraph"/>
        <w:numPr>
          <w:ilvl w:val="0"/>
          <w:numId w:val="27"/>
        </w:numPr>
        <w:rPr>
          <w:lang w:val="en-GB"/>
        </w:rPr>
      </w:pPr>
      <w:r>
        <w:rPr>
          <w:lang w:val="en-GB"/>
        </w:rPr>
        <w:t>RRM Relaxation and EMR carriers</w:t>
      </w:r>
    </w:p>
    <w:p w14:paraId="56553670" w14:textId="012E3E55" w:rsidR="00FC65DF" w:rsidRDefault="00FC65DF" w:rsidP="00FC65DF">
      <w:pPr>
        <w:pStyle w:val="ListParagraph"/>
        <w:numPr>
          <w:ilvl w:val="0"/>
          <w:numId w:val="27"/>
        </w:numPr>
        <w:rPr>
          <w:lang w:val="en-GB"/>
        </w:rPr>
      </w:pPr>
      <w:r>
        <w:rPr>
          <w:lang w:val="en-GB"/>
        </w:rPr>
        <w:t>Transition period requirements</w:t>
      </w:r>
    </w:p>
    <w:p w14:paraId="6619E259" w14:textId="77777777" w:rsidR="00FC65DF" w:rsidRPr="00FC65DF" w:rsidRDefault="00FC65DF" w:rsidP="00FC65DF">
      <w:pPr>
        <w:rPr>
          <w:lang w:val="en-GB"/>
        </w:rPr>
      </w:pPr>
    </w:p>
    <w:p w14:paraId="6229BBC3" w14:textId="17363E83" w:rsidR="002C2D19" w:rsidRDefault="00EE2A6E" w:rsidP="00EE2A6E">
      <w:pPr>
        <w:pStyle w:val="RAN4H2"/>
        <w:rPr>
          <w:rFonts w:eastAsia="Calibri"/>
          <w:lang w:val="en-GB"/>
        </w:rPr>
      </w:pPr>
      <w:r>
        <w:rPr>
          <w:rFonts w:eastAsia="Calibri"/>
          <w:lang w:val="en-GB"/>
        </w:rPr>
        <w:t>Scaling factor</w:t>
      </w:r>
    </w:p>
    <w:p w14:paraId="7B0FF5D7" w14:textId="37C91261" w:rsidR="00B85072" w:rsidRDefault="00B85072" w:rsidP="003B659E">
      <w:pPr>
        <w:ind w:right="-22"/>
        <w:rPr>
          <w:rFonts w:cs="Times New Roman"/>
        </w:rPr>
      </w:pPr>
      <w:r>
        <w:rPr>
          <w:rFonts w:cs="Times New Roman"/>
        </w:rPr>
        <w:t xml:space="preserve">In last meeting it was agreed to use fixed scaling factor for scenario #1 and #2. However, the actual scaling </w:t>
      </w:r>
      <w:r w:rsidR="00F67E8D">
        <w:rPr>
          <w:rFonts w:cs="Times New Roman"/>
        </w:rPr>
        <w:t>factor</w:t>
      </w:r>
      <w:r>
        <w:rPr>
          <w:rFonts w:cs="Times New Roman"/>
        </w:rPr>
        <w:t xml:space="preserve"> was left undecided and two options are on the table:</w:t>
      </w:r>
    </w:p>
    <w:p w14:paraId="1D10A5CF" w14:textId="60919C15" w:rsidR="00B85072" w:rsidRDefault="00B85072" w:rsidP="00B85072">
      <w:pPr>
        <w:pStyle w:val="ListParagraph"/>
        <w:numPr>
          <w:ilvl w:val="0"/>
          <w:numId w:val="22"/>
        </w:numPr>
        <w:ind w:right="-22"/>
        <w:rPr>
          <w:rFonts w:cs="Times New Roman"/>
        </w:rPr>
      </w:pPr>
      <w:r>
        <w:rPr>
          <w:rFonts w:cs="Times New Roman"/>
        </w:rPr>
        <w:t>option 1: 2 times</w:t>
      </w:r>
    </w:p>
    <w:p w14:paraId="4D1DCC83" w14:textId="6E6F70A9" w:rsidR="00B85072" w:rsidRDefault="00B85072" w:rsidP="00B85072">
      <w:pPr>
        <w:pStyle w:val="ListParagraph"/>
        <w:numPr>
          <w:ilvl w:val="0"/>
          <w:numId w:val="22"/>
        </w:numPr>
        <w:ind w:right="-22"/>
        <w:rPr>
          <w:rFonts w:cs="Times New Roman"/>
        </w:rPr>
      </w:pPr>
      <w:r>
        <w:rPr>
          <w:rFonts w:cs="Times New Roman"/>
        </w:rPr>
        <w:t>option 2: 4 times</w:t>
      </w:r>
    </w:p>
    <w:p w14:paraId="4AF0142F" w14:textId="7FEBE1C7" w:rsidR="00B85072" w:rsidRDefault="00B85072" w:rsidP="00B85072">
      <w:pPr>
        <w:ind w:right="-22"/>
        <w:rPr>
          <w:rFonts w:cs="Times New Roman"/>
        </w:rPr>
      </w:pPr>
      <w:r>
        <w:rPr>
          <w:rFonts w:cs="Times New Roman"/>
        </w:rPr>
        <w:t>Additionally, following was agreed:</w:t>
      </w:r>
    </w:p>
    <w:p w14:paraId="17418AB4" w14:textId="78837382" w:rsidR="00B85072" w:rsidRDefault="00B85072" w:rsidP="00B85072">
      <w:pPr>
        <w:ind w:left="720" w:right="-22"/>
        <w:rPr>
          <w:rFonts w:cs="Times New Roman"/>
        </w:rPr>
      </w:pPr>
      <w:r w:rsidRPr="00B85072">
        <w:rPr>
          <w:rFonts w:cs="Times New Roman"/>
        </w:rPr>
        <w:t xml:space="preserve">Agreement: The scaling factor of RRM measurement relaxation with longer intervals shall apply to </w:t>
      </w:r>
      <w:proofErr w:type="spellStart"/>
      <w:r w:rsidRPr="00B85072">
        <w:rPr>
          <w:rFonts w:cs="Times New Roman"/>
        </w:rPr>
        <w:t>T</w:t>
      </w:r>
      <w:r w:rsidRPr="00B85072">
        <w:rPr>
          <w:rFonts w:cs="Times New Roman"/>
          <w:vertAlign w:val="subscript"/>
        </w:rPr>
        <w:t>detect</w:t>
      </w:r>
      <w:proofErr w:type="spellEnd"/>
      <w:r w:rsidRPr="00B85072">
        <w:rPr>
          <w:rFonts w:cs="Times New Roman"/>
        </w:rPr>
        <w:t xml:space="preserve">, </w:t>
      </w:r>
      <w:proofErr w:type="spellStart"/>
      <w:r w:rsidRPr="00B85072">
        <w:rPr>
          <w:rFonts w:cs="Times New Roman"/>
        </w:rPr>
        <w:t>T</w:t>
      </w:r>
      <w:r w:rsidRPr="00B85072">
        <w:rPr>
          <w:rFonts w:cs="Times New Roman"/>
          <w:vertAlign w:val="subscript"/>
        </w:rPr>
        <w:t>evaluate</w:t>
      </w:r>
      <w:proofErr w:type="spellEnd"/>
      <w:r w:rsidRPr="00B85072">
        <w:rPr>
          <w:rFonts w:cs="Times New Roman"/>
        </w:rPr>
        <w:t xml:space="preserve">, and </w:t>
      </w:r>
      <w:proofErr w:type="spellStart"/>
      <w:r w:rsidRPr="00B85072">
        <w:rPr>
          <w:rFonts w:cs="Times New Roman"/>
        </w:rPr>
        <w:t>T</w:t>
      </w:r>
      <w:r w:rsidRPr="00B85072">
        <w:rPr>
          <w:rFonts w:cs="Times New Roman"/>
          <w:vertAlign w:val="subscript"/>
        </w:rPr>
        <w:t>measure</w:t>
      </w:r>
      <w:proofErr w:type="spellEnd"/>
    </w:p>
    <w:p w14:paraId="19E7CABA" w14:textId="5341BE9B" w:rsidR="00B85072" w:rsidRDefault="00B85072" w:rsidP="00B85072">
      <w:pPr>
        <w:ind w:right="-22"/>
        <w:rPr>
          <w:rFonts w:cs="Times New Roman"/>
        </w:rPr>
      </w:pPr>
      <w:r>
        <w:rPr>
          <w:rFonts w:cs="Times New Roman"/>
        </w:rPr>
        <w:t xml:space="preserve">This agreement is as such not </w:t>
      </w:r>
      <w:r w:rsidR="00240055">
        <w:rPr>
          <w:rFonts w:cs="Times New Roman"/>
        </w:rPr>
        <w:t xml:space="preserve">fully </w:t>
      </w:r>
      <w:r>
        <w:rPr>
          <w:rFonts w:cs="Times New Roman"/>
        </w:rPr>
        <w:t>clear and can be understood at least in two ways:</w:t>
      </w:r>
    </w:p>
    <w:p w14:paraId="2DBBBEA8" w14:textId="173171B9" w:rsidR="00B85072" w:rsidRDefault="00B85072" w:rsidP="00B85072">
      <w:pPr>
        <w:pStyle w:val="ListParagraph"/>
        <w:numPr>
          <w:ilvl w:val="0"/>
          <w:numId w:val="23"/>
        </w:numPr>
        <w:ind w:right="-22"/>
        <w:rPr>
          <w:rFonts w:cs="Times New Roman"/>
        </w:rPr>
      </w:pPr>
      <w:r>
        <w:rPr>
          <w:rFonts w:cs="Times New Roman"/>
        </w:rPr>
        <w:t>The agreed scaling factor (2 or 4) applies to each of</w:t>
      </w:r>
      <w:r w:rsidR="00EE2A6E">
        <w:rPr>
          <w:rFonts w:cs="Times New Roman"/>
        </w:rPr>
        <w:t xml:space="preserve"> the</w:t>
      </w:r>
      <w:r>
        <w:rPr>
          <w:rFonts w:cs="Times New Roman"/>
        </w:rPr>
        <w:t xml:space="preserve"> </w:t>
      </w:r>
      <w:proofErr w:type="spellStart"/>
      <w:r w:rsidRPr="00B85072">
        <w:rPr>
          <w:rFonts w:cs="Times New Roman"/>
        </w:rPr>
        <w:t>T</w:t>
      </w:r>
      <w:r w:rsidRPr="00B85072">
        <w:rPr>
          <w:rFonts w:cs="Times New Roman"/>
          <w:vertAlign w:val="subscript"/>
        </w:rPr>
        <w:t>detect</w:t>
      </w:r>
      <w:proofErr w:type="spellEnd"/>
      <w:r w:rsidRPr="00B85072">
        <w:rPr>
          <w:rFonts w:cs="Times New Roman"/>
        </w:rPr>
        <w:t xml:space="preserve">, </w:t>
      </w:r>
      <w:proofErr w:type="spellStart"/>
      <w:r w:rsidRPr="00B85072">
        <w:rPr>
          <w:rFonts w:cs="Times New Roman"/>
        </w:rPr>
        <w:t>T</w:t>
      </w:r>
      <w:r w:rsidRPr="00B85072">
        <w:rPr>
          <w:rFonts w:cs="Times New Roman"/>
          <w:vertAlign w:val="subscript"/>
        </w:rPr>
        <w:t>evaluate</w:t>
      </w:r>
      <w:proofErr w:type="spellEnd"/>
      <w:r w:rsidRPr="00B85072">
        <w:rPr>
          <w:rFonts w:cs="Times New Roman"/>
        </w:rPr>
        <w:t xml:space="preserve">, and </w:t>
      </w:r>
      <w:proofErr w:type="spellStart"/>
      <w:r w:rsidRPr="00B85072">
        <w:rPr>
          <w:rFonts w:cs="Times New Roman"/>
        </w:rPr>
        <w:t>T</w:t>
      </w:r>
      <w:r w:rsidRPr="00B85072">
        <w:rPr>
          <w:rFonts w:cs="Times New Roman"/>
          <w:vertAlign w:val="subscript"/>
        </w:rPr>
        <w:t>measure</w:t>
      </w:r>
      <w:proofErr w:type="spellEnd"/>
    </w:p>
    <w:p w14:paraId="0BA45B3C" w14:textId="54A2FB36" w:rsidR="00B85072" w:rsidRDefault="00B85072" w:rsidP="00B85072">
      <w:pPr>
        <w:pStyle w:val="ListParagraph"/>
        <w:numPr>
          <w:ilvl w:val="0"/>
          <w:numId w:val="23"/>
        </w:numPr>
        <w:ind w:right="-22"/>
        <w:rPr>
          <w:rFonts w:cs="Times New Roman"/>
        </w:rPr>
      </w:pPr>
      <w:r>
        <w:rPr>
          <w:rFonts w:cs="Times New Roman"/>
        </w:rPr>
        <w:t>The agreed scaling factor (2 or 4) applies to</w:t>
      </w:r>
      <w:r w:rsidR="00EE2A6E">
        <w:rPr>
          <w:rFonts w:cs="Times New Roman"/>
        </w:rPr>
        <w:t xml:space="preserve"> the overall relaxation of</w:t>
      </w:r>
      <w:r>
        <w:rPr>
          <w:rFonts w:cs="Times New Roman"/>
        </w:rPr>
        <w:t xml:space="preserve"> </w:t>
      </w:r>
      <w:proofErr w:type="spellStart"/>
      <w:r w:rsidRPr="00B85072">
        <w:rPr>
          <w:rFonts w:cs="Times New Roman"/>
        </w:rPr>
        <w:t>T</w:t>
      </w:r>
      <w:r w:rsidRPr="00B85072">
        <w:rPr>
          <w:rFonts w:cs="Times New Roman"/>
          <w:vertAlign w:val="subscript"/>
        </w:rPr>
        <w:t>detect</w:t>
      </w:r>
      <w:proofErr w:type="spellEnd"/>
      <w:r w:rsidRPr="00B85072">
        <w:rPr>
          <w:rFonts w:cs="Times New Roman"/>
        </w:rPr>
        <w:t xml:space="preserve">, </w:t>
      </w:r>
      <w:proofErr w:type="spellStart"/>
      <w:r w:rsidRPr="00B85072">
        <w:rPr>
          <w:rFonts w:cs="Times New Roman"/>
        </w:rPr>
        <w:t>T</w:t>
      </w:r>
      <w:r w:rsidRPr="00B85072">
        <w:rPr>
          <w:rFonts w:cs="Times New Roman"/>
          <w:vertAlign w:val="subscript"/>
        </w:rPr>
        <w:t>evaluate</w:t>
      </w:r>
      <w:proofErr w:type="spellEnd"/>
      <w:r w:rsidRPr="00B85072">
        <w:rPr>
          <w:rFonts w:cs="Times New Roman"/>
        </w:rPr>
        <w:t xml:space="preserve">, and </w:t>
      </w:r>
      <w:proofErr w:type="spellStart"/>
      <w:r w:rsidRPr="00B85072">
        <w:rPr>
          <w:rFonts w:cs="Times New Roman"/>
        </w:rPr>
        <w:t>T</w:t>
      </w:r>
      <w:r w:rsidRPr="00B85072">
        <w:rPr>
          <w:rFonts w:cs="Times New Roman"/>
          <w:vertAlign w:val="subscript"/>
        </w:rPr>
        <w:t>measure</w:t>
      </w:r>
      <w:proofErr w:type="spellEnd"/>
      <w:r>
        <w:rPr>
          <w:rFonts w:cs="Times New Roman"/>
        </w:rPr>
        <w:t>.</w:t>
      </w:r>
    </w:p>
    <w:p w14:paraId="529FCB1E" w14:textId="77777777" w:rsidR="00EE2A6E" w:rsidRDefault="00B85072" w:rsidP="00B85072">
      <w:pPr>
        <w:ind w:right="-22"/>
        <w:rPr>
          <w:rFonts w:cs="Times New Roman"/>
        </w:rPr>
      </w:pPr>
      <w:r>
        <w:rPr>
          <w:rFonts w:cs="Times New Roman"/>
        </w:rPr>
        <w:t xml:space="preserve">Depending on which approach is taken the final overall delay will differ significantly. Hence it will be either 2 or </w:t>
      </w:r>
      <w:r w:rsidR="00EE2A6E">
        <w:rPr>
          <w:rFonts w:cs="Times New Roman"/>
        </w:rPr>
        <w:t>4 (overall relaxation)</w:t>
      </w:r>
      <w:r>
        <w:rPr>
          <w:rFonts w:cs="Times New Roman"/>
        </w:rPr>
        <w:t xml:space="preserve"> or it will be </w:t>
      </w:r>
      <w:r w:rsidR="00EE2A6E">
        <w:rPr>
          <w:rFonts w:cs="Times New Roman"/>
        </w:rPr>
        <w:t>6 or 12. Anyway, this needs to be clarified prior to deciding on the actual scaling factor.</w:t>
      </w:r>
    </w:p>
    <w:p w14:paraId="087C45FF" w14:textId="4FFCC109" w:rsidR="00B85072" w:rsidRPr="00B85072" w:rsidRDefault="00EE2A6E" w:rsidP="00EE2A6E">
      <w:pPr>
        <w:pStyle w:val="RAN4proposal"/>
      </w:pPr>
      <w:bookmarkStart w:id="5" w:name="_Hlk40458955"/>
      <w:r>
        <w:t>Clarify how the scaling factor is applied.</w:t>
      </w:r>
      <w:r w:rsidR="00B85072">
        <w:t xml:space="preserve"> </w:t>
      </w:r>
    </w:p>
    <w:bookmarkEnd w:id="5"/>
    <w:p w14:paraId="7193D5A7" w14:textId="7EEB6B7F" w:rsidR="00EE2A6E" w:rsidRDefault="00EE2A6E" w:rsidP="00B85072">
      <w:pPr>
        <w:ind w:right="-22"/>
        <w:rPr>
          <w:rFonts w:cs="Times New Roman"/>
        </w:rPr>
      </w:pPr>
      <w:r>
        <w:rPr>
          <w:rFonts w:cs="Times New Roman"/>
        </w:rPr>
        <w:t xml:space="preserve">Depending on this outcome and assuming the outcome is that the scaling factor is applied to each of the </w:t>
      </w:r>
      <w:proofErr w:type="spellStart"/>
      <w:r w:rsidRPr="00B85072">
        <w:rPr>
          <w:rFonts w:cs="Times New Roman"/>
        </w:rPr>
        <w:t>T</w:t>
      </w:r>
      <w:r w:rsidRPr="00B85072">
        <w:rPr>
          <w:rFonts w:cs="Times New Roman"/>
          <w:vertAlign w:val="subscript"/>
        </w:rPr>
        <w:t>detect</w:t>
      </w:r>
      <w:proofErr w:type="spellEnd"/>
      <w:r w:rsidRPr="00B85072">
        <w:rPr>
          <w:rFonts w:cs="Times New Roman"/>
        </w:rPr>
        <w:t xml:space="preserve">, </w:t>
      </w:r>
      <w:proofErr w:type="spellStart"/>
      <w:r w:rsidRPr="00B85072">
        <w:rPr>
          <w:rFonts w:cs="Times New Roman"/>
        </w:rPr>
        <w:t>T</w:t>
      </w:r>
      <w:r w:rsidRPr="00B85072">
        <w:rPr>
          <w:rFonts w:cs="Times New Roman"/>
          <w:vertAlign w:val="subscript"/>
        </w:rPr>
        <w:t>evaluate</w:t>
      </w:r>
      <w:proofErr w:type="spellEnd"/>
      <w:r w:rsidRPr="00B85072">
        <w:rPr>
          <w:rFonts w:cs="Times New Roman"/>
        </w:rPr>
        <w:t xml:space="preserve">, and </w:t>
      </w:r>
      <w:proofErr w:type="spellStart"/>
      <w:r w:rsidRPr="00B85072">
        <w:rPr>
          <w:rFonts w:cs="Times New Roman"/>
        </w:rPr>
        <w:t>T</w:t>
      </w:r>
      <w:r w:rsidRPr="00B85072">
        <w:rPr>
          <w:rFonts w:cs="Times New Roman"/>
          <w:vertAlign w:val="subscript"/>
        </w:rPr>
        <w:t>measure</w:t>
      </w:r>
      <w:proofErr w:type="spellEnd"/>
      <w:r>
        <w:rPr>
          <w:rFonts w:cs="Times New Roman"/>
        </w:rPr>
        <w:t xml:space="preserve"> separately, we propose to have a scaling of factor of 2, which will lead to an overall relaxation of 6 times current requirements.</w:t>
      </w:r>
    </w:p>
    <w:p w14:paraId="4F4D7B71" w14:textId="2463827B" w:rsidR="00EE2A6E" w:rsidRPr="00EE2A6E" w:rsidRDefault="00EE2A6E" w:rsidP="00EE2A6E">
      <w:pPr>
        <w:pStyle w:val="RAN4proposal"/>
      </w:pPr>
      <w:r>
        <w:t>S</w:t>
      </w:r>
      <w:r w:rsidRPr="00EE2A6E">
        <w:t>caling factor of measurement interval used for scenario#1 and scenario#2</w:t>
      </w:r>
      <w:r>
        <w:t xml:space="preserve"> is 2.</w:t>
      </w:r>
    </w:p>
    <w:p w14:paraId="0D95F7A2" w14:textId="7B1FF924" w:rsidR="00EE2A6E" w:rsidRDefault="00EE2A6E" w:rsidP="00B85072">
      <w:pPr>
        <w:ind w:right="-22"/>
        <w:rPr>
          <w:rFonts w:cs="Times New Roman"/>
        </w:rPr>
      </w:pPr>
    </w:p>
    <w:p w14:paraId="14A5D4D0" w14:textId="55BB66AF" w:rsidR="005A33C6" w:rsidRDefault="005A33C6" w:rsidP="005A33C6">
      <w:pPr>
        <w:pStyle w:val="RAN4H2"/>
      </w:pPr>
      <w:r>
        <w:lastRenderedPageBreak/>
        <w:t>Higher Priority carriers</w:t>
      </w:r>
    </w:p>
    <w:p w14:paraId="09D0EE57" w14:textId="173400D6" w:rsidR="005A33C6" w:rsidRDefault="007C4DE0" w:rsidP="00B85072">
      <w:pPr>
        <w:ind w:right="-22"/>
        <w:rPr>
          <w:rFonts w:cs="Times New Roman"/>
        </w:rPr>
      </w:pPr>
      <w:r>
        <w:rPr>
          <w:rFonts w:cs="Times New Roman"/>
        </w:rPr>
        <w:t>Our view here is that in order to ensure independence between the features, the RRM relaxation for UE power saving should not impact usage of high priority carriers.</w:t>
      </w:r>
    </w:p>
    <w:p w14:paraId="4110C42B" w14:textId="17420948" w:rsidR="007C4DE0" w:rsidRDefault="007C4DE0" w:rsidP="00B85072">
      <w:pPr>
        <w:ind w:right="-22"/>
        <w:rPr>
          <w:rFonts w:cs="Times New Roman"/>
        </w:rPr>
      </w:pPr>
      <w:r>
        <w:rPr>
          <w:rFonts w:cs="Times New Roman"/>
        </w:rPr>
        <w:t>If the network wants UE power saving, the network will configure the UE with RRM rel</w:t>
      </w:r>
      <w:r w:rsidR="00295FE9">
        <w:rPr>
          <w:rFonts w:cs="Times New Roman"/>
        </w:rPr>
        <w:t>a</w:t>
      </w:r>
      <w:r>
        <w:rPr>
          <w:rFonts w:cs="Times New Roman"/>
        </w:rPr>
        <w:t xml:space="preserve">xation for UE power saving and optimize the configuration accordingly. </w:t>
      </w:r>
      <w:r w:rsidR="00295FE9">
        <w:rPr>
          <w:rFonts w:cs="Times New Roman"/>
        </w:rPr>
        <w:t>I</w:t>
      </w:r>
      <w:r>
        <w:rPr>
          <w:rFonts w:cs="Times New Roman"/>
        </w:rPr>
        <w:t xml:space="preserve">f no need for search of higher priority carriers, the network will not configure </w:t>
      </w:r>
      <w:r w:rsidR="00240055">
        <w:rPr>
          <w:rFonts w:cs="Times New Roman"/>
        </w:rPr>
        <w:t>UE with any high priority</w:t>
      </w:r>
      <w:r>
        <w:rPr>
          <w:rFonts w:cs="Times New Roman"/>
        </w:rPr>
        <w:t xml:space="preserve"> carrier.</w:t>
      </w:r>
    </w:p>
    <w:p w14:paraId="725F1FE8" w14:textId="3416254C" w:rsidR="007C4DE0" w:rsidRDefault="007C4DE0" w:rsidP="00B85072">
      <w:pPr>
        <w:ind w:right="-22"/>
        <w:rPr>
          <w:rFonts w:cs="Times New Roman"/>
        </w:rPr>
      </w:pPr>
      <w:r>
        <w:rPr>
          <w:rFonts w:cs="Times New Roman"/>
        </w:rPr>
        <w:t xml:space="preserve">If the network wants UE power savings but at the same time </w:t>
      </w:r>
      <w:r w:rsidR="00295FE9">
        <w:rPr>
          <w:rFonts w:cs="Times New Roman"/>
        </w:rPr>
        <w:t>have</w:t>
      </w:r>
      <w:r>
        <w:rPr>
          <w:rFonts w:cs="Times New Roman"/>
        </w:rPr>
        <w:t xml:space="preserve"> a need for having the UE to search for higher priority carrier, the network will configure the UE </w:t>
      </w:r>
      <w:r w:rsidR="00295FE9">
        <w:rPr>
          <w:rFonts w:cs="Times New Roman"/>
        </w:rPr>
        <w:t>with RRM relaxation for UE power saving and high priority carrier</w:t>
      </w:r>
      <w:r>
        <w:rPr>
          <w:rFonts w:cs="Times New Roman"/>
        </w:rPr>
        <w:t xml:space="preserve">. </w:t>
      </w:r>
      <w:r w:rsidR="00295FE9">
        <w:rPr>
          <w:rFonts w:cs="Times New Roman"/>
        </w:rPr>
        <w:t xml:space="preserve">In this case </w:t>
      </w:r>
      <w:r>
        <w:rPr>
          <w:rFonts w:cs="Times New Roman"/>
        </w:rPr>
        <w:t>there is a reason for configuring the high priority carrier</w:t>
      </w:r>
      <w:r w:rsidR="00240055">
        <w:rPr>
          <w:rFonts w:cs="Times New Roman"/>
        </w:rPr>
        <w:t xml:space="preserve"> and measurement should not be relaxed on high priority carriers</w:t>
      </w:r>
      <w:r>
        <w:rPr>
          <w:rFonts w:cs="Times New Roman"/>
        </w:rPr>
        <w:t>.</w:t>
      </w:r>
    </w:p>
    <w:p w14:paraId="33E6B92E" w14:textId="16711FF1" w:rsidR="007C4DE0" w:rsidRDefault="007C4DE0" w:rsidP="00B85072">
      <w:pPr>
        <w:ind w:right="-22"/>
        <w:rPr>
          <w:rFonts w:cs="Times New Roman"/>
        </w:rPr>
      </w:pPr>
      <w:r>
        <w:rPr>
          <w:rFonts w:cs="Times New Roman"/>
        </w:rPr>
        <w:t xml:space="preserve">If the measurement on higher priority carrier is relaxed (or completely stopped) the network cannot configure UE </w:t>
      </w:r>
      <w:r w:rsidR="00295FE9">
        <w:rPr>
          <w:rFonts w:cs="Times New Roman"/>
        </w:rPr>
        <w:t xml:space="preserve">with RRM relaxation </w:t>
      </w:r>
      <w:r>
        <w:rPr>
          <w:rFonts w:cs="Times New Roman"/>
        </w:rPr>
        <w:t>for power saving</w:t>
      </w:r>
      <w:r w:rsidR="00295FE9">
        <w:rPr>
          <w:rFonts w:cs="Times New Roman"/>
        </w:rPr>
        <w:t xml:space="preserve">, </w:t>
      </w:r>
      <w:r w:rsidR="00240055">
        <w:rPr>
          <w:rFonts w:cs="Times New Roman"/>
        </w:rPr>
        <w:t xml:space="preserve">if it </w:t>
      </w:r>
      <w:proofErr w:type="gramStart"/>
      <w:r w:rsidR="00240055">
        <w:rPr>
          <w:rFonts w:cs="Times New Roman"/>
        </w:rPr>
        <w:t>need</w:t>
      </w:r>
      <w:proofErr w:type="gramEnd"/>
      <w:r w:rsidR="00240055">
        <w:rPr>
          <w:rFonts w:cs="Times New Roman"/>
        </w:rPr>
        <w:t xml:space="preserve"> UE to search high priority carriers, </w:t>
      </w:r>
      <w:r w:rsidR="00295FE9">
        <w:rPr>
          <w:rFonts w:cs="Times New Roman"/>
        </w:rPr>
        <w:t>because the RRM relaxation for UE power saving impacts high priority carrier search.</w:t>
      </w:r>
    </w:p>
    <w:p w14:paraId="09317580" w14:textId="121DC9F0" w:rsidR="007C4DE0" w:rsidRDefault="007C4DE0" w:rsidP="00B85072">
      <w:pPr>
        <w:ind w:right="-22"/>
        <w:rPr>
          <w:rFonts w:cs="Times New Roman"/>
        </w:rPr>
      </w:pPr>
      <w:r>
        <w:rPr>
          <w:rFonts w:cs="Times New Roman"/>
        </w:rPr>
        <w:t xml:space="preserve">Having independence between high priority </w:t>
      </w:r>
      <w:r w:rsidR="00295FE9">
        <w:rPr>
          <w:rFonts w:cs="Times New Roman"/>
        </w:rPr>
        <w:t xml:space="preserve">carrier </w:t>
      </w:r>
      <w:r>
        <w:rPr>
          <w:rFonts w:cs="Times New Roman"/>
        </w:rPr>
        <w:t xml:space="preserve">search and RRM relaxation for UE power saving </w:t>
      </w:r>
      <w:r w:rsidR="00295FE9">
        <w:rPr>
          <w:rFonts w:cs="Times New Roman"/>
        </w:rPr>
        <w:t>will enable that the</w:t>
      </w:r>
      <w:r>
        <w:rPr>
          <w:rFonts w:cs="Times New Roman"/>
        </w:rPr>
        <w:t xml:space="preserve"> network can configure the UE with both when needed.</w:t>
      </w:r>
      <w:r w:rsidR="00295FE9">
        <w:rPr>
          <w:rFonts w:cs="Times New Roman"/>
        </w:rPr>
        <w:t xml:space="preserve"> If they are not independent, it may limit when the RRM relaxation for UE power saving can be used.</w:t>
      </w:r>
    </w:p>
    <w:p w14:paraId="315D202B" w14:textId="5AD188C2" w:rsidR="007C4DE0" w:rsidRDefault="007C4DE0" w:rsidP="00B85072">
      <w:pPr>
        <w:ind w:right="-22"/>
        <w:rPr>
          <w:rFonts w:cs="Times New Roman"/>
        </w:rPr>
      </w:pPr>
      <w:r>
        <w:rPr>
          <w:rFonts w:cs="Times New Roman"/>
        </w:rPr>
        <w:t xml:space="preserve">In the end, we see that having independency between the features will enable more freedom in </w:t>
      </w:r>
      <w:r w:rsidR="00295FE9">
        <w:rPr>
          <w:rFonts w:cs="Times New Roman"/>
        </w:rPr>
        <w:t>configuring</w:t>
      </w:r>
      <w:r>
        <w:rPr>
          <w:rFonts w:cs="Times New Roman"/>
        </w:rPr>
        <w:t xml:space="preserve"> </w:t>
      </w:r>
      <w:r w:rsidR="00295FE9">
        <w:rPr>
          <w:rFonts w:cs="Times New Roman"/>
        </w:rPr>
        <w:t>RRM relaxation for</w:t>
      </w:r>
      <w:r>
        <w:rPr>
          <w:rFonts w:cs="Times New Roman"/>
        </w:rPr>
        <w:t xml:space="preserve"> UE power saving and hence benefit the UE power saving.</w:t>
      </w:r>
    </w:p>
    <w:p w14:paraId="7153BAB5" w14:textId="1DEA8C2F" w:rsidR="007C4DE0" w:rsidRPr="007C4DE0" w:rsidRDefault="00295FE9" w:rsidP="007C4DE0">
      <w:pPr>
        <w:pStyle w:val="RAN4proposal"/>
        <w:rPr>
          <w:lang w:val="en-GB"/>
        </w:rPr>
      </w:pPr>
      <w:r>
        <w:rPr>
          <w:lang w:val="en-GB"/>
        </w:rPr>
        <w:t>RRM relaxation is not applied to high priority carriers.</w:t>
      </w:r>
    </w:p>
    <w:p w14:paraId="79F7858A" w14:textId="77777777" w:rsidR="00295FE9" w:rsidRDefault="00295FE9" w:rsidP="00B85072">
      <w:pPr>
        <w:ind w:right="-22"/>
        <w:rPr>
          <w:rFonts w:cs="Times New Roman"/>
        </w:rPr>
      </w:pPr>
    </w:p>
    <w:p w14:paraId="2EF7D757" w14:textId="433BA929" w:rsidR="00295FE9" w:rsidRDefault="00DD7131" w:rsidP="00DD7131">
      <w:pPr>
        <w:pStyle w:val="RAN4H2"/>
      </w:pPr>
      <w:r>
        <w:t>RRM Relaxation and EMR carriers</w:t>
      </w:r>
    </w:p>
    <w:p w14:paraId="2EBC1C57" w14:textId="3AF547FF" w:rsidR="00DD7131" w:rsidRDefault="00DD7131" w:rsidP="00B85072">
      <w:pPr>
        <w:ind w:right="-22"/>
        <w:rPr>
          <w:rFonts w:cs="Times New Roman"/>
        </w:rPr>
      </w:pPr>
      <w:r>
        <w:rPr>
          <w:rFonts w:cs="Times New Roman"/>
        </w:rPr>
        <w:t>Two options were listed in last meeting:</w:t>
      </w:r>
    </w:p>
    <w:p w14:paraId="670F48D1" w14:textId="31C7E682" w:rsidR="00DD7131" w:rsidRPr="00DD7131" w:rsidRDefault="00DD7131" w:rsidP="00DD7131">
      <w:pPr>
        <w:numPr>
          <w:ilvl w:val="0"/>
          <w:numId w:val="24"/>
        </w:numPr>
        <w:ind w:right="-22"/>
        <w:rPr>
          <w:rFonts w:cs="Times New Roman"/>
          <w:lang w:val="en-GB"/>
        </w:rPr>
      </w:pPr>
      <w:r w:rsidRPr="00DD7131">
        <w:rPr>
          <w:rFonts w:cs="Times New Roman"/>
        </w:rPr>
        <w:t xml:space="preserve">Option 1: </w:t>
      </w:r>
      <w:r w:rsidRPr="00DD7131">
        <w:rPr>
          <w:rFonts w:cs="Times New Roman"/>
          <w:lang w:val="en-GB"/>
        </w:rPr>
        <w:t>Measurements on EMR carriers should not be relaxed if T331 is running.</w:t>
      </w:r>
    </w:p>
    <w:p w14:paraId="50696140" w14:textId="0713F604" w:rsidR="00DD7131" w:rsidRPr="00DD7131" w:rsidRDefault="00DD7131" w:rsidP="00DD7131">
      <w:pPr>
        <w:numPr>
          <w:ilvl w:val="0"/>
          <w:numId w:val="24"/>
        </w:numPr>
        <w:ind w:right="-22"/>
        <w:rPr>
          <w:rFonts w:cs="Times New Roman"/>
          <w:lang w:val="en-GB"/>
        </w:rPr>
      </w:pPr>
      <w:r w:rsidRPr="00DD7131">
        <w:rPr>
          <w:rFonts w:cs="Times New Roman"/>
        </w:rPr>
        <w:t xml:space="preserve">Option 2: </w:t>
      </w:r>
      <w:r w:rsidRPr="00DD7131">
        <w:rPr>
          <w:rFonts w:cs="Times New Roman"/>
          <w:lang w:val="en-GB"/>
        </w:rPr>
        <w:t xml:space="preserve">Measurements on </w:t>
      </w:r>
      <w:r w:rsidRPr="00DD7131">
        <w:rPr>
          <w:rFonts w:cs="Times New Roman"/>
        </w:rPr>
        <w:t xml:space="preserve">EMR </w:t>
      </w:r>
      <w:r w:rsidRPr="00DD7131">
        <w:rPr>
          <w:rFonts w:cs="Times New Roman"/>
          <w:lang w:val="en-GB"/>
        </w:rPr>
        <w:t xml:space="preserve">carriers </w:t>
      </w:r>
      <w:r w:rsidRPr="00DD7131">
        <w:rPr>
          <w:rFonts w:cs="Times New Roman"/>
        </w:rPr>
        <w:t>shall be relaxed</w:t>
      </w:r>
      <w:r w:rsidRPr="00DD7131">
        <w:rPr>
          <w:rFonts w:cs="Times New Roman"/>
          <w:lang w:val="en-GB"/>
        </w:rPr>
        <w:t>if T331 is running</w:t>
      </w:r>
      <w:r>
        <w:rPr>
          <w:rFonts w:cs="Times New Roman"/>
          <w:lang w:val="en-GB"/>
        </w:rPr>
        <w:t>.</w:t>
      </w:r>
    </w:p>
    <w:p w14:paraId="6ED7C811" w14:textId="4962D928" w:rsidR="00DD7131" w:rsidRDefault="008F3E0D" w:rsidP="00B85072">
      <w:pPr>
        <w:ind w:right="-22"/>
        <w:rPr>
          <w:rFonts w:cs="Times New Roman"/>
          <w:lang w:val="en-GB"/>
        </w:rPr>
      </w:pPr>
      <w:r>
        <w:rPr>
          <w:rFonts w:cs="Times New Roman"/>
          <w:lang w:val="en-GB"/>
        </w:rPr>
        <w:t>The dilemma is the same as for high priority carriers. Having feature</w:t>
      </w:r>
      <w:r w:rsidR="00BA5F14">
        <w:rPr>
          <w:rFonts w:cs="Times New Roman"/>
          <w:lang w:val="en-GB"/>
        </w:rPr>
        <w:t>s</w:t>
      </w:r>
      <w:r>
        <w:rPr>
          <w:rFonts w:cs="Times New Roman"/>
          <w:lang w:val="en-GB"/>
        </w:rPr>
        <w:t xml:space="preserve"> working independent ensure better freedom in using them in practise in the field. In this case </w:t>
      </w:r>
      <w:r w:rsidR="00BA5F14">
        <w:rPr>
          <w:rFonts w:cs="Times New Roman"/>
          <w:lang w:val="en-GB"/>
        </w:rPr>
        <w:t xml:space="preserve">with EMR carriers, </w:t>
      </w:r>
      <w:r>
        <w:rPr>
          <w:rFonts w:cs="Times New Roman"/>
          <w:lang w:val="en-GB"/>
        </w:rPr>
        <w:t xml:space="preserve">it will not be possible for the network to </w:t>
      </w:r>
      <w:r w:rsidR="00BA5F14">
        <w:rPr>
          <w:rFonts w:cs="Times New Roman"/>
          <w:lang w:val="en-GB"/>
        </w:rPr>
        <w:t xml:space="preserve">configure UE with </w:t>
      </w:r>
      <w:r>
        <w:rPr>
          <w:rFonts w:cs="Times New Roman"/>
          <w:lang w:val="en-GB"/>
        </w:rPr>
        <w:t xml:space="preserve">RRM relaxation for UE power saving when measurements for EMR is used. </w:t>
      </w:r>
    </w:p>
    <w:p w14:paraId="33A19948" w14:textId="60A9E93C" w:rsidR="008F3E0D" w:rsidRDefault="008F3E0D" w:rsidP="00B85072">
      <w:pPr>
        <w:ind w:right="-22"/>
        <w:rPr>
          <w:rFonts w:cs="Times New Roman"/>
          <w:lang w:val="en-GB"/>
        </w:rPr>
      </w:pPr>
      <w:r>
        <w:rPr>
          <w:rFonts w:cs="Times New Roman"/>
          <w:lang w:val="en-GB"/>
        </w:rPr>
        <w:t xml:space="preserve">If not relaxing the EMR carrier even when RRM relaxation for UE saving is used, will lead to some additional measurement activity on the UE – but only while T331 is running. Hereafter, the RRM relaxation </w:t>
      </w:r>
      <w:r w:rsidR="00BA5F14">
        <w:rPr>
          <w:rFonts w:cs="Times New Roman"/>
          <w:lang w:val="en-GB"/>
        </w:rPr>
        <w:t>will</w:t>
      </w:r>
      <w:r>
        <w:rPr>
          <w:rFonts w:cs="Times New Roman"/>
          <w:lang w:val="en-GB"/>
        </w:rPr>
        <w:t xml:space="preserve"> be applied to the EMR carriers</w:t>
      </w:r>
      <w:r w:rsidR="00BA5F14">
        <w:rPr>
          <w:rFonts w:cs="Times New Roman"/>
          <w:lang w:val="en-GB"/>
        </w:rPr>
        <w:t xml:space="preserve"> still measured after the T331 expire (hence, overlapping carriers)</w:t>
      </w:r>
      <w:r>
        <w:rPr>
          <w:rFonts w:cs="Times New Roman"/>
          <w:lang w:val="en-GB"/>
        </w:rPr>
        <w:t>.</w:t>
      </w:r>
    </w:p>
    <w:p w14:paraId="48ECA097" w14:textId="60C1047A" w:rsidR="008F3E0D" w:rsidRDefault="00BA5F14" w:rsidP="00B85072">
      <w:pPr>
        <w:ind w:right="-22"/>
        <w:rPr>
          <w:rFonts w:cs="Times New Roman"/>
          <w:lang w:val="en-GB"/>
        </w:rPr>
      </w:pPr>
      <w:r>
        <w:rPr>
          <w:rFonts w:cs="Times New Roman"/>
          <w:lang w:val="en-GB"/>
        </w:rPr>
        <w:t>T</w:t>
      </w:r>
      <w:r w:rsidR="008F3E0D">
        <w:rPr>
          <w:rFonts w:cs="Times New Roman"/>
          <w:lang w:val="en-GB"/>
        </w:rPr>
        <w:t>he network will only configure the EMR carrier when needed. And hence if the RRM relaxation for UE power saving prevent the measurements for EMR, it becomes difficult for the network to configure the UE power saving feature when EMR is in use.</w:t>
      </w:r>
    </w:p>
    <w:p w14:paraId="6B7AD2B1" w14:textId="05654F34" w:rsidR="008F3E0D" w:rsidRDefault="008F3E0D" w:rsidP="00B85072">
      <w:pPr>
        <w:ind w:right="-22"/>
        <w:rPr>
          <w:rFonts w:cs="Times New Roman"/>
          <w:lang w:val="en-GB"/>
        </w:rPr>
      </w:pPr>
      <w:r>
        <w:rPr>
          <w:rFonts w:cs="Times New Roman"/>
          <w:lang w:val="en-GB"/>
        </w:rPr>
        <w:t xml:space="preserve">As said, measurements for EMR is only </w:t>
      </w:r>
      <w:r w:rsidR="00BA5F14">
        <w:rPr>
          <w:rFonts w:cs="Times New Roman"/>
          <w:lang w:val="en-GB"/>
        </w:rPr>
        <w:t xml:space="preserve">required </w:t>
      </w:r>
      <w:r>
        <w:rPr>
          <w:rFonts w:cs="Times New Roman"/>
          <w:lang w:val="en-GB"/>
        </w:rPr>
        <w:t xml:space="preserve">while T331 – hence time limited. And as discussed during the Rel-15 EMR </w:t>
      </w:r>
      <w:r w:rsidR="00BA5F14">
        <w:rPr>
          <w:rFonts w:cs="Times New Roman"/>
          <w:lang w:val="en-GB"/>
        </w:rPr>
        <w:t xml:space="preserve">work, </w:t>
      </w:r>
      <w:r>
        <w:rPr>
          <w:rFonts w:cs="Times New Roman"/>
          <w:lang w:val="en-GB"/>
        </w:rPr>
        <w:t xml:space="preserve">the benefit of EMR is </w:t>
      </w:r>
      <w:r w:rsidR="00BA5F14">
        <w:rPr>
          <w:rFonts w:cs="Times New Roman"/>
          <w:lang w:val="en-GB"/>
        </w:rPr>
        <w:t xml:space="preserve">enabling </w:t>
      </w:r>
      <w:r>
        <w:rPr>
          <w:rFonts w:cs="Times New Roman"/>
          <w:lang w:val="en-GB"/>
        </w:rPr>
        <w:t>early setup of e.g. CA</w:t>
      </w:r>
      <w:r w:rsidR="00BA5F14">
        <w:rPr>
          <w:rFonts w:cs="Times New Roman"/>
          <w:lang w:val="en-GB"/>
        </w:rPr>
        <w:t xml:space="preserve">. Fast setup of CA </w:t>
      </w:r>
      <w:r>
        <w:rPr>
          <w:rFonts w:cs="Times New Roman"/>
          <w:lang w:val="en-GB"/>
        </w:rPr>
        <w:t>improves UE data TP and thereby reduces UE time in connected mode</w:t>
      </w:r>
      <w:r w:rsidR="00BA5F14">
        <w:rPr>
          <w:rFonts w:cs="Times New Roman"/>
          <w:lang w:val="en-GB"/>
        </w:rPr>
        <w:t xml:space="preserve"> which</w:t>
      </w:r>
      <w:r>
        <w:rPr>
          <w:rFonts w:cs="Times New Roman"/>
          <w:lang w:val="en-GB"/>
        </w:rPr>
        <w:t xml:space="preserve"> benefits UE saving consumption positively.</w:t>
      </w:r>
    </w:p>
    <w:p w14:paraId="01070F4A" w14:textId="2EBBB007" w:rsidR="008F3E0D" w:rsidRDefault="00DD7131" w:rsidP="008F3E0D">
      <w:pPr>
        <w:pStyle w:val="RAN4proposal"/>
        <w:rPr>
          <w:lang w:val="en-GB"/>
        </w:rPr>
      </w:pPr>
      <w:r w:rsidRPr="00DD7131">
        <w:rPr>
          <w:rFonts w:cs="Times New Roman"/>
          <w:lang w:val="en-GB"/>
        </w:rPr>
        <w:t>Measurements on EMR carriers sh</w:t>
      </w:r>
      <w:r w:rsidR="00BA5F14">
        <w:rPr>
          <w:rFonts w:cs="Times New Roman"/>
          <w:lang w:val="en-GB"/>
        </w:rPr>
        <w:t>all</w:t>
      </w:r>
      <w:r w:rsidRPr="00DD7131">
        <w:rPr>
          <w:rFonts w:cs="Times New Roman"/>
          <w:lang w:val="en-GB"/>
        </w:rPr>
        <w:t xml:space="preserve"> not be relaxed </w:t>
      </w:r>
      <w:r w:rsidR="00BA5F14">
        <w:rPr>
          <w:rFonts w:cs="Times New Roman"/>
          <w:lang w:val="en-GB"/>
        </w:rPr>
        <w:t>while</w:t>
      </w:r>
      <w:r w:rsidRPr="00DD7131">
        <w:rPr>
          <w:rFonts w:cs="Times New Roman"/>
          <w:lang w:val="en-GB"/>
        </w:rPr>
        <w:t xml:space="preserve"> T331 is running</w:t>
      </w:r>
      <w:r w:rsidR="008F3E0D">
        <w:rPr>
          <w:rFonts w:cs="Times New Roman"/>
          <w:lang w:val="en-GB"/>
        </w:rPr>
        <w:t>.</w:t>
      </w:r>
    </w:p>
    <w:p w14:paraId="0AFA09F3" w14:textId="776BE0EA" w:rsidR="008F3E0D" w:rsidRDefault="008F3E0D" w:rsidP="00B85072">
      <w:pPr>
        <w:ind w:right="-22"/>
        <w:rPr>
          <w:rFonts w:cs="Times New Roman"/>
          <w:lang w:val="en-GB"/>
        </w:rPr>
      </w:pPr>
    </w:p>
    <w:p w14:paraId="6DEF7A17" w14:textId="77777777" w:rsidR="003B0FA9" w:rsidRPr="003B0FA9" w:rsidRDefault="003B0FA9" w:rsidP="003B0FA9">
      <w:pPr>
        <w:pStyle w:val="RAN4H2"/>
        <w:rPr>
          <w:lang w:val="en-GB"/>
        </w:rPr>
      </w:pPr>
      <w:r w:rsidRPr="003B0FA9">
        <w:rPr>
          <w:lang w:val="en-GB"/>
        </w:rPr>
        <w:t>Transition period requirement</w:t>
      </w:r>
    </w:p>
    <w:p w14:paraId="7978D451" w14:textId="4715223E" w:rsidR="00347DA8" w:rsidRDefault="003B0FA9" w:rsidP="003B0FA9">
      <w:r>
        <w:t>We believe UE would need to fulfill the strictest requirements of the scenarios involved in the transition</w:t>
      </w:r>
      <w:r w:rsidR="00347DA8">
        <w:t>. Hence, we support option 2 in the WF [1]:</w:t>
      </w:r>
    </w:p>
    <w:p w14:paraId="37345D92" w14:textId="77777777" w:rsidR="00347DA8" w:rsidRPr="00347DA8" w:rsidRDefault="00347DA8" w:rsidP="00347DA8">
      <w:pPr>
        <w:numPr>
          <w:ilvl w:val="0"/>
          <w:numId w:val="26"/>
        </w:numPr>
        <w:rPr>
          <w:lang w:val="en-GB"/>
        </w:rPr>
      </w:pPr>
      <w:r w:rsidRPr="00347DA8">
        <w:rPr>
          <w:lang w:val="en-GB"/>
        </w:rPr>
        <w:lastRenderedPageBreak/>
        <w:t>When switching from scenario #1 or #2 to scenario #3, the UE shall fulfil the requirements corresponding to scenario #1 or #2 for N DRX cycles and thereafter switch to requirements corresponding to scenario #3</w:t>
      </w:r>
    </w:p>
    <w:p w14:paraId="6EF684C6" w14:textId="77777777" w:rsidR="00347DA8" w:rsidRPr="00347DA8" w:rsidRDefault="00347DA8" w:rsidP="00347DA8">
      <w:pPr>
        <w:numPr>
          <w:ilvl w:val="0"/>
          <w:numId w:val="26"/>
        </w:numPr>
        <w:rPr>
          <w:lang w:val="en-GB"/>
        </w:rPr>
      </w:pPr>
      <w:r w:rsidRPr="00347DA8">
        <w:rPr>
          <w:lang w:val="en-GB"/>
        </w:rPr>
        <w:t xml:space="preserve">When switching from scenario #3 to scenario #1 or #2, the UE shall fulfil the requirements corresponding to scenario #1 or #2 upon fulfilling the switching criteria. </w:t>
      </w:r>
    </w:p>
    <w:p w14:paraId="02509EDD" w14:textId="77777777" w:rsidR="00347DA8" w:rsidRPr="00347DA8" w:rsidRDefault="00347DA8" w:rsidP="00347DA8">
      <w:pPr>
        <w:numPr>
          <w:ilvl w:val="0"/>
          <w:numId w:val="26"/>
        </w:numPr>
        <w:rPr>
          <w:lang w:val="en-GB"/>
        </w:rPr>
      </w:pPr>
      <w:r w:rsidRPr="00347DA8">
        <w:rPr>
          <w:lang w:val="en-GB"/>
        </w:rPr>
        <w:t>When switching from normal mode to scenario #1/#2/#3, the UE shall fulfil the requirements corresponding to normal mode for N DRX cycles and thereafter switch to requirements corresponding to scenario #1/#2/#3</w:t>
      </w:r>
    </w:p>
    <w:p w14:paraId="69EB2C5F" w14:textId="77777777" w:rsidR="00347DA8" w:rsidRPr="00347DA8" w:rsidRDefault="00347DA8" w:rsidP="00347DA8">
      <w:pPr>
        <w:numPr>
          <w:ilvl w:val="0"/>
          <w:numId w:val="26"/>
        </w:numPr>
        <w:rPr>
          <w:lang w:val="en-GB"/>
        </w:rPr>
      </w:pPr>
      <w:r w:rsidRPr="00347DA8">
        <w:rPr>
          <w:lang w:val="en-GB"/>
        </w:rPr>
        <w:t>When switching from scenario #1/#2/#3 to normal mode, the UE shall fulfil the requirements corresponding to normal mode upon fulfilling the switching criteria.</w:t>
      </w:r>
    </w:p>
    <w:p w14:paraId="5115CC3E" w14:textId="4E0BC4BE" w:rsidR="003B0FA9" w:rsidRDefault="003B0FA9" w:rsidP="00347DA8">
      <w:pPr>
        <w:pStyle w:val="RAN4proposal"/>
      </w:pPr>
      <w:r>
        <w:t xml:space="preserve"> </w:t>
      </w:r>
      <w:r w:rsidR="00347DA8">
        <w:t>The UE uses the strictest requirements of the scenarios involved in the transition</w:t>
      </w:r>
      <w:r w:rsidR="009F50F0">
        <w:t xml:space="preserve"> (option 2 in [1])</w:t>
      </w:r>
      <w:r w:rsidR="00347DA8">
        <w:t>.</w:t>
      </w:r>
    </w:p>
    <w:p w14:paraId="3BA881C5" w14:textId="77777777" w:rsidR="00FC62C7" w:rsidRPr="00FC62C7" w:rsidRDefault="00FC62C7" w:rsidP="00FC62C7"/>
    <w:p w14:paraId="761516E1" w14:textId="3B0E8941" w:rsidR="00CD7492" w:rsidRDefault="00CD7492" w:rsidP="00A37002">
      <w:pPr>
        <w:pStyle w:val="RAN4H1"/>
      </w:pPr>
      <w:r w:rsidRPr="009F50F0">
        <w:t>Conclusion</w:t>
      </w:r>
    </w:p>
    <w:p w14:paraId="37B45975" w14:textId="647C32E1" w:rsidR="009F50F0" w:rsidRDefault="009F50F0" w:rsidP="009F50F0">
      <w:pPr>
        <w:rPr>
          <w:rFonts w:eastAsia="Calibri" w:cs="Times New Roman"/>
          <w:szCs w:val="20"/>
          <w:lang w:val="en-GB"/>
        </w:rPr>
      </w:pPr>
      <w:r>
        <w:rPr>
          <w:rFonts w:eastAsia="Calibri" w:cs="Times New Roman"/>
          <w:szCs w:val="20"/>
          <w:lang w:val="en-GB"/>
        </w:rPr>
        <w:t>The work related to RRM requirements and UE power savings continued in last meeting with some agreements. In this paper we give our views on some of the remaining open items in [1]:</w:t>
      </w:r>
    </w:p>
    <w:p w14:paraId="4B9EB04E" w14:textId="77777777" w:rsidR="009F50F0" w:rsidRDefault="009F50F0" w:rsidP="009F50F0">
      <w:pPr>
        <w:pStyle w:val="ListParagraph"/>
        <w:numPr>
          <w:ilvl w:val="0"/>
          <w:numId w:val="27"/>
        </w:numPr>
        <w:rPr>
          <w:lang w:val="en-GB"/>
        </w:rPr>
      </w:pPr>
      <w:r>
        <w:rPr>
          <w:lang w:val="en-GB"/>
        </w:rPr>
        <w:t>Scaling factor</w:t>
      </w:r>
    </w:p>
    <w:p w14:paraId="21DE789B" w14:textId="77777777" w:rsidR="009F50F0" w:rsidRDefault="009F50F0" w:rsidP="009F50F0">
      <w:pPr>
        <w:pStyle w:val="ListParagraph"/>
        <w:numPr>
          <w:ilvl w:val="0"/>
          <w:numId w:val="27"/>
        </w:numPr>
        <w:rPr>
          <w:lang w:val="en-GB"/>
        </w:rPr>
      </w:pPr>
      <w:r>
        <w:rPr>
          <w:lang w:val="en-GB"/>
        </w:rPr>
        <w:t>High Priority Carriers</w:t>
      </w:r>
    </w:p>
    <w:p w14:paraId="6EC584BC" w14:textId="77777777" w:rsidR="009F50F0" w:rsidRDefault="009F50F0" w:rsidP="009F50F0">
      <w:pPr>
        <w:pStyle w:val="ListParagraph"/>
        <w:numPr>
          <w:ilvl w:val="0"/>
          <w:numId w:val="27"/>
        </w:numPr>
        <w:rPr>
          <w:lang w:val="en-GB"/>
        </w:rPr>
      </w:pPr>
      <w:r>
        <w:rPr>
          <w:lang w:val="en-GB"/>
        </w:rPr>
        <w:t>RRM Relaxation and EMR carriers</w:t>
      </w:r>
    </w:p>
    <w:p w14:paraId="2A820381" w14:textId="77777777" w:rsidR="009F50F0" w:rsidRDefault="009F50F0" w:rsidP="009F50F0">
      <w:pPr>
        <w:pStyle w:val="ListParagraph"/>
        <w:numPr>
          <w:ilvl w:val="0"/>
          <w:numId w:val="27"/>
        </w:numPr>
        <w:rPr>
          <w:lang w:val="en-GB"/>
        </w:rPr>
      </w:pPr>
      <w:r>
        <w:rPr>
          <w:lang w:val="en-GB"/>
        </w:rPr>
        <w:t>Transition period requirements</w:t>
      </w:r>
    </w:p>
    <w:p w14:paraId="6C1AE6B6" w14:textId="77777777" w:rsidR="009F50F0" w:rsidRPr="00B85072" w:rsidRDefault="009F50F0" w:rsidP="009F50F0">
      <w:pPr>
        <w:pStyle w:val="RAN4proposal"/>
        <w:numPr>
          <w:ilvl w:val="0"/>
          <w:numId w:val="28"/>
        </w:numPr>
      </w:pPr>
      <w:r>
        <w:t xml:space="preserve">Clarify how the scaling factor is applied. </w:t>
      </w:r>
    </w:p>
    <w:p w14:paraId="1B8D3D38" w14:textId="77777777" w:rsidR="009F50F0" w:rsidRPr="00EE2A6E" w:rsidRDefault="009F50F0" w:rsidP="009F50F0">
      <w:pPr>
        <w:pStyle w:val="RAN4proposal"/>
        <w:numPr>
          <w:ilvl w:val="0"/>
          <w:numId w:val="28"/>
        </w:numPr>
      </w:pPr>
      <w:r>
        <w:t>S</w:t>
      </w:r>
      <w:r w:rsidRPr="00EE2A6E">
        <w:t>caling factor of measurement interval used for scenario#1 and scenario#2</w:t>
      </w:r>
      <w:r>
        <w:t xml:space="preserve"> is 2.</w:t>
      </w:r>
    </w:p>
    <w:p w14:paraId="1072B11F" w14:textId="77777777" w:rsidR="009F50F0" w:rsidRPr="009F50F0" w:rsidRDefault="009F50F0" w:rsidP="009F50F0">
      <w:pPr>
        <w:pStyle w:val="RAN4proposal"/>
        <w:numPr>
          <w:ilvl w:val="0"/>
          <w:numId w:val="28"/>
        </w:numPr>
        <w:rPr>
          <w:lang w:val="en-GB"/>
        </w:rPr>
      </w:pPr>
      <w:r w:rsidRPr="009F50F0">
        <w:rPr>
          <w:lang w:val="en-GB"/>
        </w:rPr>
        <w:t>RRM relaxation is not applied to high priority carriers.</w:t>
      </w:r>
    </w:p>
    <w:p w14:paraId="43DF3345" w14:textId="77777777" w:rsidR="009F50F0" w:rsidRPr="009F50F0" w:rsidRDefault="009F50F0" w:rsidP="009F50F0">
      <w:pPr>
        <w:pStyle w:val="RAN4proposal"/>
        <w:numPr>
          <w:ilvl w:val="0"/>
          <w:numId w:val="28"/>
        </w:numPr>
        <w:rPr>
          <w:lang w:val="en-GB"/>
        </w:rPr>
      </w:pPr>
      <w:r w:rsidRPr="009F50F0">
        <w:rPr>
          <w:rFonts w:cs="Times New Roman"/>
          <w:lang w:val="en-GB"/>
        </w:rPr>
        <w:t>Measurements on EMR carriers shall not be relaxed while T331 is running.</w:t>
      </w:r>
    </w:p>
    <w:p w14:paraId="60DDB764" w14:textId="35A8512F" w:rsidR="009F50F0" w:rsidRDefault="009F50F0" w:rsidP="009F50F0">
      <w:pPr>
        <w:pStyle w:val="RAN4proposal"/>
        <w:numPr>
          <w:ilvl w:val="0"/>
          <w:numId w:val="28"/>
        </w:numPr>
      </w:pPr>
      <w:r>
        <w:t>The UE uses the strictest requirements of the scenarios involved in the transition (option 2 in [1]).</w:t>
      </w:r>
    </w:p>
    <w:p w14:paraId="153F5A3C" w14:textId="77777777" w:rsidR="009F50F0" w:rsidRPr="009F50F0" w:rsidRDefault="009F50F0" w:rsidP="009F50F0"/>
    <w:p w14:paraId="3DAFBD41" w14:textId="77777777" w:rsidR="003B659E" w:rsidRPr="0095295C" w:rsidRDefault="003B659E" w:rsidP="0008612A">
      <w:pPr>
        <w:pStyle w:val="RAN4H1"/>
      </w:pPr>
      <w:r w:rsidRPr="0095295C">
        <w:t>References</w:t>
      </w:r>
    </w:p>
    <w:p w14:paraId="19FC2F12" w14:textId="10C7ABC4" w:rsidR="003B659E" w:rsidRPr="009F50F0" w:rsidRDefault="00F67E8D"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9F50F0">
        <w:rPr>
          <w:rFonts w:eastAsia="Times New Roman" w:cs="Times New Roman"/>
          <w:szCs w:val="20"/>
          <w:lang w:val="en-GB"/>
        </w:rPr>
        <w:t>R4-2005330</w:t>
      </w:r>
      <w:r w:rsidR="003B659E" w:rsidRPr="009F50F0">
        <w:rPr>
          <w:rFonts w:eastAsia="Times New Roman" w:cs="Times New Roman"/>
          <w:szCs w:val="20"/>
          <w:lang w:val="en-GB"/>
        </w:rPr>
        <w:t xml:space="preserve">, </w:t>
      </w:r>
      <w:r w:rsidRPr="009F50F0">
        <w:rPr>
          <w:rFonts w:eastAsia="Times New Roman" w:cs="Times New Roman"/>
          <w:bCs/>
          <w:szCs w:val="20"/>
        </w:rPr>
        <w:t>WF on RRM measurement relaxation for Power Saving</w:t>
      </w:r>
      <w:r w:rsidR="003B659E" w:rsidRPr="009F50F0">
        <w:rPr>
          <w:rFonts w:eastAsia="Times New Roman" w:cs="Times New Roman"/>
          <w:szCs w:val="20"/>
          <w:lang w:val="en-GB"/>
        </w:rPr>
        <w:t xml:space="preserve">, </w:t>
      </w:r>
      <w:r w:rsidRPr="009F50F0">
        <w:rPr>
          <w:rFonts w:eastAsia="Times New Roman" w:cs="Times New Roman"/>
          <w:szCs w:val="20"/>
          <w:lang w:val="en-GB"/>
        </w:rPr>
        <w:t>CATT</w:t>
      </w:r>
      <w:r w:rsidR="003B659E" w:rsidRPr="009F50F0" w:rsidDel="00C651B9">
        <w:rPr>
          <w:rFonts w:eastAsia="Times New Roman" w:cs="Times New Roman"/>
          <w:szCs w:val="20"/>
          <w:lang w:val="en-GB"/>
        </w:rPr>
        <w:t xml:space="preserve"> </w:t>
      </w:r>
      <w:bookmarkEnd w:id="6"/>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3AD4C" w14:textId="77777777" w:rsidR="00851621" w:rsidRDefault="00851621" w:rsidP="00001C9B">
      <w:pPr>
        <w:spacing w:after="0" w:line="240" w:lineRule="auto"/>
      </w:pPr>
      <w:r>
        <w:separator/>
      </w:r>
    </w:p>
  </w:endnote>
  <w:endnote w:type="continuationSeparator" w:id="0">
    <w:p w14:paraId="176DB875" w14:textId="77777777" w:rsidR="00851621" w:rsidRDefault="0085162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7F5F0" w14:textId="77777777" w:rsidR="00851621" w:rsidRDefault="00851621" w:rsidP="00001C9B">
      <w:pPr>
        <w:spacing w:after="0" w:line="240" w:lineRule="auto"/>
      </w:pPr>
      <w:r>
        <w:separator/>
      </w:r>
    </w:p>
  </w:footnote>
  <w:footnote w:type="continuationSeparator" w:id="0">
    <w:p w14:paraId="44D43CE8" w14:textId="77777777" w:rsidR="00851621" w:rsidRDefault="0085162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5048F0"/>
    <w:multiLevelType w:val="hybridMultilevel"/>
    <w:tmpl w:val="051A3926"/>
    <w:lvl w:ilvl="0" w:tplc="9E800A7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A86B21"/>
    <w:multiLevelType w:val="hybridMultilevel"/>
    <w:tmpl w:val="40823660"/>
    <w:lvl w:ilvl="0" w:tplc="61906BC6">
      <w:start w:val="1"/>
      <w:numFmt w:val="bullet"/>
      <w:lvlText w:val="–"/>
      <w:lvlJc w:val="left"/>
      <w:pPr>
        <w:tabs>
          <w:tab w:val="num" w:pos="360"/>
        </w:tabs>
        <w:ind w:left="360" w:hanging="360"/>
      </w:pPr>
      <w:rPr>
        <w:rFonts w:ascii="Arial" w:hAnsi="Arial" w:hint="default"/>
      </w:rPr>
    </w:lvl>
    <w:lvl w:ilvl="1" w:tplc="ED80DBB2">
      <w:start w:val="1"/>
      <w:numFmt w:val="bullet"/>
      <w:lvlText w:val="–"/>
      <w:lvlJc w:val="left"/>
      <w:pPr>
        <w:tabs>
          <w:tab w:val="num" w:pos="1080"/>
        </w:tabs>
        <w:ind w:left="1080" w:hanging="360"/>
      </w:pPr>
      <w:rPr>
        <w:rFonts w:ascii="Arial" w:hAnsi="Arial" w:hint="default"/>
      </w:rPr>
    </w:lvl>
    <w:lvl w:ilvl="2" w:tplc="E546615A" w:tentative="1">
      <w:start w:val="1"/>
      <w:numFmt w:val="bullet"/>
      <w:lvlText w:val="–"/>
      <w:lvlJc w:val="left"/>
      <w:pPr>
        <w:tabs>
          <w:tab w:val="num" w:pos="1800"/>
        </w:tabs>
        <w:ind w:left="1800" w:hanging="360"/>
      </w:pPr>
      <w:rPr>
        <w:rFonts w:ascii="Arial" w:hAnsi="Arial" w:hint="default"/>
      </w:rPr>
    </w:lvl>
    <w:lvl w:ilvl="3" w:tplc="39C8417A" w:tentative="1">
      <w:start w:val="1"/>
      <w:numFmt w:val="bullet"/>
      <w:lvlText w:val="–"/>
      <w:lvlJc w:val="left"/>
      <w:pPr>
        <w:tabs>
          <w:tab w:val="num" w:pos="2520"/>
        </w:tabs>
        <w:ind w:left="2520" w:hanging="360"/>
      </w:pPr>
      <w:rPr>
        <w:rFonts w:ascii="Arial" w:hAnsi="Arial" w:hint="default"/>
      </w:rPr>
    </w:lvl>
    <w:lvl w:ilvl="4" w:tplc="34A8777C" w:tentative="1">
      <w:start w:val="1"/>
      <w:numFmt w:val="bullet"/>
      <w:lvlText w:val="–"/>
      <w:lvlJc w:val="left"/>
      <w:pPr>
        <w:tabs>
          <w:tab w:val="num" w:pos="3240"/>
        </w:tabs>
        <w:ind w:left="3240" w:hanging="360"/>
      </w:pPr>
      <w:rPr>
        <w:rFonts w:ascii="Arial" w:hAnsi="Arial" w:hint="default"/>
      </w:rPr>
    </w:lvl>
    <w:lvl w:ilvl="5" w:tplc="6AAA5B6A" w:tentative="1">
      <w:start w:val="1"/>
      <w:numFmt w:val="bullet"/>
      <w:lvlText w:val="–"/>
      <w:lvlJc w:val="left"/>
      <w:pPr>
        <w:tabs>
          <w:tab w:val="num" w:pos="3960"/>
        </w:tabs>
        <w:ind w:left="3960" w:hanging="360"/>
      </w:pPr>
      <w:rPr>
        <w:rFonts w:ascii="Arial" w:hAnsi="Arial" w:hint="default"/>
      </w:rPr>
    </w:lvl>
    <w:lvl w:ilvl="6" w:tplc="4FAC10D2" w:tentative="1">
      <w:start w:val="1"/>
      <w:numFmt w:val="bullet"/>
      <w:lvlText w:val="–"/>
      <w:lvlJc w:val="left"/>
      <w:pPr>
        <w:tabs>
          <w:tab w:val="num" w:pos="4680"/>
        </w:tabs>
        <w:ind w:left="4680" w:hanging="360"/>
      </w:pPr>
      <w:rPr>
        <w:rFonts w:ascii="Arial" w:hAnsi="Arial" w:hint="default"/>
      </w:rPr>
    </w:lvl>
    <w:lvl w:ilvl="7" w:tplc="B992B8FC" w:tentative="1">
      <w:start w:val="1"/>
      <w:numFmt w:val="bullet"/>
      <w:lvlText w:val="–"/>
      <w:lvlJc w:val="left"/>
      <w:pPr>
        <w:tabs>
          <w:tab w:val="num" w:pos="5400"/>
        </w:tabs>
        <w:ind w:left="5400" w:hanging="360"/>
      </w:pPr>
      <w:rPr>
        <w:rFonts w:ascii="Arial" w:hAnsi="Arial" w:hint="default"/>
      </w:rPr>
    </w:lvl>
    <w:lvl w:ilvl="8" w:tplc="0B2CEA0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2624A6"/>
    <w:multiLevelType w:val="hybridMultilevel"/>
    <w:tmpl w:val="5F32712A"/>
    <w:lvl w:ilvl="0" w:tplc="BA1662F2">
      <w:start w:val="1"/>
      <w:numFmt w:val="bullet"/>
      <w:lvlText w:val="•"/>
      <w:lvlJc w:val="left"/>
      <w:pPr>
        <w:tabs>
          <w:tab w:val="num" w:pos="720"/>
        </w:tabs>
        <w:ind w:left="720" w:hanging="360"/>
      </w:pPr>
      <w:rPr>
        <w:rFonts w:ascii="Arial" w:hAnsi="Arial" w:hint="default"/>
      </w:rPr>
    </w:lvl>
    <w:lvl w:ilvl="1" w:tplc="52C85720" w:tentative="1">
      <w:start w:val="1"/>
      <w:numFmt w:val="bullet"/>
      <w:lvlText w:val="•"/>
      <w:lvlJc w:val="left"/>
      <w:pPr>
        <w:tabs>
          <w:tab w:val="num" w:pos="1440"/>
        </w:tabs>
        <w:ind w:left="1440" w:hanging="360"/>
      </w:pPr>
      <w:rPr>
        <w:rFonts w:ascii="Arial" w:hAnsi="Arial" w:hint="default"/>
      </w:rPr>
    </w:lvl>
    <w:lvl w:ilvl="2" w:tplc="E7069894" w:tentative="1">
      <w:start w:val="1"/>
      <w:numFmt w:val="bullet"/>
      <w:lvlText w:val="•"/>
      <w:lvlJc w:val="left"/>
      <w:pPr>
        <w:tabs>
          <w:tab w:val="num" w:pos="2160"/>
        </w:tabs>
        <w:ind w:left="2160" w:hanging="360"/>
      </w:pPr>
      <w:rPr>
        <w:rFonts w:ascii="Arial" w:hAnsi="Arial" w:hint="default"/>
      </w:rPr>
    </w:lvl>
    <w:lvl w:ilvl="3" w:tplc="E8DE4E60" w:tentative="1">
      <w:start w:val="1"/>
      <w:numFmt w:val="bullet"/>
      <w:lvlText w:val="•"/>
      <w:lvlJc w:val="left"/>
      <w:pPr>
        <w:tabs>
          <w:tab w:val="num" w:pos="2880"/>
        </w:tabs>
        <w:ind w:left="2880" w:hanging="360"/>
      </w:pPr>
      <w:rPr>
        <w:rFonts w:ascii="Arial" w:hAnsi="Arial" w:hint="default"/>
      </w:rPr>
    </w:lvl>
    <w:lvl w:ilvl="4" w:tplc="1A187CAC" w:tentative="1">
      <w:start w:val="1"/>
      <w:numFmt w:val="bullet"/>
      <w:lvlText w:val="•"/>
      <w:lvlJc w:val="left"/>
      <w:pPr>
        <w:tabs>
          <w:tab w:val="num" w:pos="3600"/>
        </w:tabs>
        <w:ind w:left="3600" w:hanging="360"/>
      </w:pPr>
      <w:rPr>
        <w:rFonts w:ascii="Arial" w:hAnsi="Arial" w:hint="default"/>
      </w:rPr>
    </w:lvl>
    <w:lvl w:ilvl="5" w:tplc="2ED04026" w:tentative="1">
      <w:start w:val="1"/>
      <w:numFmt w:val="bullet"/>
      <w:lvlText w:val="•"/>
      <w:lvlJc w:val="left"/>
      <w:pPr>
        <w:tabs>
          <w:tab w:val="num" w:pos="4320"/>
        </w:tabs>
        <w:ind w:left="4320" w:hanging="360"/>
      </w:pPr>
      <w:rPr>
        <w:rFonts w:ascii="Arial" w:hAnsi="Arial" w:hint="default"/>
      </w:rPr>
    </w:lvl>
    <w:lvl w:ilvl="6" w:tplc="80AA73A2" w:tentative="1">
      <w:start w:val="1"/>
      <w:numFmt w:val="bullet"/>
      <w:lvlText w:val="•"/>
      <w:lvlJc w:val="left"/>
      <w:pPr>
        <w:tabs>
          <w:tab w:val="num" w:pos="5040"/>
        </w:tabs>
        <w:ind w:left="5040" w:hanging="360"/>
      </w:pPr>
      <w:rPr>
        <w:rFonts w:ascii="Arial" w:hAnsi="Arial" w:hint="default"/>
      </w:rPr>
    </w:lvl>
    <w:lvl w:ilvl="7" w:tplc="6E90FB78" w:tentative="1">
      <w:start w:val="1"/>
      <w:numFmt w:val="bullet"/>
      <w:lvlText w:val="•"/>
      <w:lvlJc w:val="left"/>
      <w:pPr>
        <w:tabs>
          <w:tab w:val="num" w:pos="5760"/>
        </w:tabs>
        <w:ind w:left="5760" w:hanging="360"/>
      </w:pPr>
      <w:rPr>
        <w:rFonts w:ascii="Arial" w:hAnsi="Arial" w:hint="default"/>
      </w:rPr>
    </w:lvl>
    <w:lvl w:ilvl="8" w:tplc="F6BC25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79C570C"/>
    <w:multiLevelType w:val="hybridMultilevel"/>
    <w:tmpl w:val="E86E6054"/>
    <w:lvl w:ilvl="0" w:tplc="4F8AE064">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57434A"/>
    <w:multiLevelType w:val="hybridMultilevel"/>
    <w:tmpl w:val="B0E27FE4"/>
    <w:lvl w:ilvl="0" w:tplc="CA6C09E4">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2A43E0D"/>
    <w:multiLevelType w:val="hybridMultilevel"/>
    <w:tmpl w:val="7F60108A"/>
    <w:lvl w:ilvl="0" w:tplc="B9B26000">
      <w:start w:val="1"/>
      <w:numFmt w:val="bullet"/>
      <w:lvlText w:val="•"/>
      <w:lvlJc w:val="left"/>
      <w:pPr>
        <w:tabs>
          <w:tab w:val="num" w:pos="720"/>
        </w:tabs>
        <w:ind w:left="720" w:hanging="360"/>
      </w:pPr>
      <w:rPr>
        <w:rFonts w:ascii="Arial" w:hAnsi="Arial" w:hint="default"/>
      </w:rPr>
    </w:lvl>
    <w:lvl w:ilvl="1" w:tplc="774E8136">
      <w:start w:val="1"/>
      <w:numFmt w:val="bullet"/>
      <w:lvlText w:val="•"/>
      <w:lvlJc w:val="left"/>
      <w:pPr>
        <w:tabs>
          <w:tab w:val="num" w:pos="1440"/>
        </w:tabs>
        <w:ind w:left="1440" w:hanging="360"/>
      </w:pPr>
      <w:rPr>
        <w:rFonts w:ascii="Arial" w:hAnsi="Arial" w:hint="default"/>
      </w:rPr>
    </w:lvl>
    <w:lvl w:ilvl="2" w:tplc="80FE0552">
      <w:start w:val="1"/>
      <w:numFmt w:val="bullet"/>
      <w:lvlText w:val="•"/>
      <w:lvlJc w:val="left"/>
      <w:pPr>
        <w:tabs>
          <w:tab w:val="num" w:pos="2160"/>
        </w:tabs>
        <w:ind w:left="2160" w:hanging="360"/>
      </w:pPr>
      <w:rPr>
        <w:rFonts w:ascii="Arial" w:hAnsi="Arial" w:hint="default"/>
      </w:rPr>
    </w:lvl>
    <w:lvl w:ilvl="3" w:tplc="666A5932" w:tentative="1">
      <w:start w:val="1"/>
      <w:numFmt w:val="bullet"/>
      <w:lvlText w:val="•"/>
      <w:lvlJc w:val="left"/>
      <w:pPr>
        <w:tabs>
          <w:tab w:val="num" w:pos="2880"/>
        </w:tabs>
        <w:ind w:left="2880" w:hanging="360"/>
      </w:pPr>
      <w:rPr>
        <w:rFonts w:ascii="Arial" w:hAnsi="Arial" w:hint="default"/>
      </w:rPr>
    </w:lvl>
    <w:lvl w:ilvl="4" w:tplc="24B6D48A" w:tentative="1">
      <w:start w:val="1"/>
      <w:numFmt w:val="bullet"/>
      <w:lvlText w:val="•"/>
      <w:lvlJc w:val="left"/>
      <w:pPr>
        <w:tabs>
          <w:tab w:val="num" w:pos="3600"/>
        </w:tabs>
        <w:ind w:left="3600" w:hanging="360"/>
      </w:pPr>
      <w:rPr>
        <w:rFonts w:ascii="Arial" w:hAnsi="Arial" w:hint="default"/>
      </w:rPr>
    </w:lvl>
    <w:lvl w:ilvl="5" w:tplc="373422EA" w:tentative="1">
      <w:start w:val="1"/>
      <w:numFmt w:val="bullet"/>
      <w:lvlText w:val="•"/>
      <w:lvlJc w:val="left"/>
      <w:pPr>
        <w:tabs>
          <w:tab w:val="num" w:pos="4320"/>
        </w:tabs>
        <w:ind w:left="4320" w:hanging="360"/>
      </w:pPr>
      <w:rPr>
        <w:rFonts w:ascii="Arial" w:hAnsi="Arial" w:hint="default"/>
      </w:rPr>
    </w:lvl>
    <w:lvl w:ilvl="6" w:tplc="C7964F1A" w:tentative="1">
      <w:start w:val="1"/>
      <w:numFmt w:val="bullet"/>
      <w:lvlText w:val="•"/>
      <w:lvlJc w:val="left"/>
      <w:pPr>
        <w:tabs>
          <w:tab w:val="num" w:pos="5040"/>
        </w:tabs>
        <w:ind w:left="5040" w:hanging="360"/>
      </w:pPr>
      <w:rPr>
        <w:rFonts w:ascii="Arial" w:hAnsi="Arial" w:hint="default"/>
      </w:rPr>
    </w:lvl>
    <w:lvl w:ilvl="7" w:tplc="21948D70" w:tentative="1">
      <w:start w:val="1"/>
      <w:numFmt w:val="bullet"/>
      <w:lvlText w:val="•"/>
      <w:lvlJc w:val="left"/>
      <w:pPr>
        <w:tabs>
          <w:tab w:val="num" w:pos="5760"/>
        </w:tabs>
        <w:ind w:left="5760" w:hanging="360"/>
      </w:pPr>
      <w:rPr>
        <w:rFonts w:ascii="Arial" w:hAnsi="Arial" w:hint="default"/>
      </w:rPr>
    </w:lvl>
    <w:lvl w:ilvl="8" w:tplc="9FE234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5"/>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7"/>
  </w:num>
  <w:num w:numId="16">
    <w:abstractNumId w:val="1"/>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1"/>
  </w:num>
  <w:num w:numId="22">
    <w:abstractNumId w:val="13"/>
  </w:num>
  <w:num w:numId="23">
    <w:abstractNumId w:val="4"/>
  </w:num>
  <w:num w:numId="24">
    <w:abstractNumId w:val="9"/>
  </w:num>
  <w:num w:numId="25">
    <w:abstractNumId w:val="10"/>
  </w:num>
  <w:num w:numId="26">
    <w:abstractNumId w:val="16"/>
  </w:num>
  <w:num w:numId="27">
    <w:abstractNumId w:val="12"/>
  </w:num>
  <w:num w:numId="28">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37027"/>
    <w:rsid w:val="00066DCA"/>
    <w:rsid w:val="0008612A"/>
    <w:rsid w:val="000A576C"/>
    <w:rsid w:val="000B0056"/>
    <w:rsid w:val="0010671C"/>
    <w:rsid w:val="00141D43"/>
    <w:rsid w:val="001745F8"/>
    <w:rsid w:val="00176671"/>
    <w:rsid w:val="001838CF"/>
    <w:rsid w:val="001A29B0"/>
    <w:rsid w:val="001C2F6D"/>
    <w:rsid w:val="001E30F6"/>
    <w:rsid w:val="00202C59"/>
    <w:rsid w:val="00235F5C"/>
    <w:rsid w:val="00240055"/>
    <w:rsid w:val="00295EAF"/>
    <w:rsid w:val="00295FE9"/>
    <w:rsid w:val="002B4922"/>
    <w:rsid w:val="002B5C89"/>
    <w:rsid w:val="002C2D19"/>
    <w:rsid w:val="002D10FA"/>
    <w:rsid w:val="002D4C55"/>
    <w:rsid w:val="00347DA8"/>
    <w:rsid w:val="00363CF1"/>
    <w:rsid w:val="003B0FA9"/>
    <w:rsid w:val="003B659E"/>
    <w:rsid w:val="003C5FC4"/>
    <w:rsid w:val="003F67F3"/>
    <w:rsid w:val="00417AA0"/>
    <w:rsid w:val="0043750A"/>
    <w:rsid w:val="00445154"/>
    <w:rsid w:val="004B7B4A"/>
    <w:rsid w:val="004E5E66"/>
    <w:rsid w:val="00503B4D"/>
    <w:rsid w:val="00504EE9"/>
    <w:rsid w:val="005433E0"/>
    <w:rsid w:val="0054442C"/>
    <w:rsid w:val="00550285"/>
    <w:rsid w:val="00553D08"/>
    <w:rsid w:val="00577E81"/>
    <w:rsid w:val="005836F8"/>
    <w:rsid w:val="005918FA"/>
    <w:rsid w:val="005A33C6"/>
    <w:rsid w:val="005B39A5"/>
    <w:rsid w:val="005E3125"/>
    <w:rsid w:val="005E61A8"/>
    <w:rsid w:val="005F6419"/>
    <w:rsid w:val="00617400"/>
    <w:rsid w:val="00664950"/>
    <w:rsid w:val="00683220"/>
    <w:rsid w:val="00687FA0"/>
    <w:rsid w:val="006B7010"/>
    <w:rsid w:val="007145FF"/>
    <w:rsid w:val="00751515"/>
    <w:rsid w:val="00781E1D"/>
    <w:rsid w:val="00785232"/>
    <w:rsid w:val="007C3ED0"/>
    <w:rsid w:val="007C4DE0"/>
    <w:rsid w:val="00806A76"/>
    <w:rsid w:val="00811C9D"/>
    <w:rsid w:val="00816C80"/>
    <w:rsid w:val="00841BCD"/>
    <w:rsid w:val="00851621"/>
    <w:rsid w:val="008826C1"/>
    <w:rsid w:val="008F3E0D"/>
    <w:rsid w:val="009042BD"/>
    <w:rsid w:val="009557A8"/>
    <w:rsid w:val="00971F52"/>
    <w:rsid w:val="00977E1D"/>
    <w:rsid w:val="009C003D"/>
    <w:rsid w:val="009F50F0"/>
    <w:rsid w:val="00A22B78"/>
    <w:rsid w:val="00A25AE5"/>
    <w:rsid w:val="00A37002"/>
    <w:rsid w:val="00A704F9"/>
    <w:rsid w:val="00AA1B0E"/>
    <w:rsid w:val="00AC5CA7"/>
    <w:rsid w:val="00AD58AB"/>
    <w:rsid w:val="00AE56B1"/>
    <w:rsid w:val="00B21469"/>
    <w:rsid w:val="00B40E2A"/>
    <w:rsid w:val="00B73862"/>
    <w:rsid w:val="00B85072"/>
    <w:rsid w:val="00BA5F14"/>
    <w:rsid w:val="00BA6900"/>
    <w:rsid w:val="00BA6E48"/>
    <w:rsid w:val="00BA724E"/>
    <w:rsid w:val="00BF2218"/>
    <w:rsid w:val="00C94120"/>
    <w:rsid w:val="00CD7492"/>
    <w:rsid w:val="00CE3A6B"/>
    <w:rsid w:val="00D00211"/>
    <w:rsid w:val="00D06309"/>
    <w:rsid w:val="00D27872"/>
    <w:rsid w:val="00D351EA"/>
    <w:rsid w:val="00D43403"/>
    <w:rsid w:val="00D62E71"/>
    <w:rsid w:val="00D740CA"/>
    <w:rsid w:val="00D85728"/>
    <w:rsid w:val="00D97F4E"/>
    <w:rsid w:val="00DA2EF9"/>
    <w:rsid w:val="00DD555A"/>
    <w:rsid w:val="00DD7131"/>
    <w:rsid w:val="00DF2997"/>
    <w:rsid w:val="00E25788"/>
    <w:rsid w:val="00EA17AC"/>
    <w:rsid w:val="00EC7BC3"/>
    <w:rsid w:val="00ED7600"/>
    <w:rsid w:val="00EE2A6E"/>
    <w:rsid w:val="00EF2A70"/>
    <w:rsid w:val="00F1362C"/>
    <w:rsid w:val="00F1391C"/>
    <w:rsid w:val="00F67E8D"/>
    <w:rsid w:val="00F76908"/>
    <w:rsid w:val="00F824F5"/>
    <w:rsid w:val="00FA3FA5"/>
    <w:rsid w:val="00FC29B9"/>
    <w:rsid w:val="00FC62C7"/>
    <w:rsid w:val="00FC65DF"/>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13755">
      <w:bodyDiv w:val="1"/>
      <w:marLeft w:val="0"/>
      <w:marRight w:val="0"/>
      <w:marTop w:val="0"/>
      <w:marBottom w:val="0"/>
      <w:divBdr>
        <w:top w:val="none" w:sz="0" w:space="0" w:color="auto"/>
        <w:left w:val="none" w:sz="0" w:space="0" w:color="auto"/>
        <w:bottom w:val="none" w:sz="0" w:space="0" w:color="auto"/>
        <w:right w:val="none" w:sz="0" w:space="0" w:color="auto"/>
      </w:divBdr>
      <w:divsChild>
        <w:div w:id="1727030559">
          <w:marLeft w:val="1166"/>
          <w:marRight w:val="0"/>
          <w:marTop w:val="101"/>
          <w:marBottom w:val="0"/>
          <w:divBdr>
            <w:top w:val="none" w:sz="0" w:space="0" w:color="auto"/>
            <w:left w:val="none" w:sz="0" w:space="0" w:color="auto"/>
            <w:bottom w:val="none" w:sz="0" w:space="0" w:color="auto"/>
            <w:right w:val="none" w:sz="0" w:space="0" w:color="auto"/>
          </w:divBdr>
        </w:div>
        <w:div w:id="1527867226">
          <w:marLeft w:val="1166"/>
          <w:marRight w:val="0"/>
          <w:marTop w:val="101"/>
          <w:marBottom w:val="0"/>
          <w:divBdr>
            <w:top w:val="none" w:sz="0" w:space="0" w:color="auto"/>
            <w:left w:val="none" w:sz="0" w:space="0" w:color="auto"/>
            <w:bottom w:val="none" w:sz="0" w:space="0" w:color="auto"/>
            <w:right w:val="none" w:sz="0" w:space="0" w:color="auto"/>
          </w:divBdr>
        </w:div>
      </w:divsChild>
    </w:div>
    <w:div w:id="574583188">
      <w:bodyDiv w:val="1"/>
      <w:marLeft w:val="0"/>
      <w:marRight w:val="0"/>
      <w:marTop w:val="0"/>
      <w:marBottom w:val="0"/>
      <w:divBdr>
        <w:top w:val="none" w:sz="0" w:space="0" w:color="auto"/>
        <w:left w:val="none" w:sz="0" w:space="0" w:color="auto"/>
        <w:bottom w:val="none" w:sz="0" w:space="0" w:color="auto"/>
        <w:right w:val="none" w:sz="0" w:space="0" w:color="auto"/>
      </w:divBdr>
      <w:divsChild>
        <w:div w:id="1700471868">
          <w:marLeft w:val="547"/>
          <w:marRight w:val="0"/>
          <w:marTop w:val="91"/>
          <w:marBottom w:val="0"/>
          <w:divBdr>
            <w:top w:val="none" w:sz="0" w:space="0" w:color="auto"/>
            <w:left w:val="none" w:sz="0" w:space="0" w:color="auto"/>
            <w:bottom w:val="none" w:sz="0" w:space="0" w:color="auto"/>
            <w:right w:val="none" w:sz="0" w:space="0" w:color="auto"/>
          </w:divBdr>
        </w:div>
      </w:divsChild>
    </w:div>
    <w:div w:id="851534268">
      <w:bodyDiv w:val="1"/>
      <w:marLeft w:val="0"/>
      <w:marRight w:val="0"/>
      <w:marTop w:val="0"/>
      <w:marBottom w:val="0"/>
      <w:divBdr>
        <w:top w:val="none" w:sz="0" w:space="0" w:color="auto"/>
        <w:left w:val="none" w:sz="0" w:space="0" w:color="auto"/>
        <w:bottom w:val="none" w:sz="0" w:space="0" w:color="auto"/>
        <w:right w:val="none" w:sz="0" w:space="0" w:color="auto"/>
      </w:divBdr>
      <w:divsChild>
        <w:div w:id="1645424087">
          <w:marLeft w:val="547"/>
          <w:marRight w:val="0"/>
          <w:marTop w:val="91"/>
          <w:marBottom w:val="0"/>
          <w:divBdr>
            <w:top w:val="none" w:sz="0" w:space="0" w:color="auto"/>
            <w:left w:val="none" w:sz="0" w:space="0" w:color="auto"/>
            <w:bottom w:val="none" w:sz="0" w:space="0" w:color="auto"/>
            <w:right w:val="none" w:sz="0" w:space="0" w:color="auto"/>
          </w:divBdr>
        </w:div>
      </w:divsChild>
    </w:div>
    <w:div w:id="1012800750">
      <w:bodyDiv w:val="1"/>
      <w:marLeft w:val="0"/>
      <w:marRight w:val="0"/>
      <w:marTop w:val="0"/>
      <w:marBottom w:val="0"/>
      <w:divBdr>
        <w:top w:val="none" w:sz="0" w:space="0" w:color="auto"/>
        <w:left w:val="none" w:sz="0" w:space="0" w:color="auto"/>
        <w:bottom w:val="none" w:sz="0" w:space="0" w:color="auto"/>
        <w:right w:val="none" w:sz="0" w:space="0" w:color="auto"/>
      </w:divBdr>
      <w:divsChild>
        <w:div w:id="1667241637">
          <w:marLeft w:val="1800"/>
          <w:marRight w:val="0"/>
          <w:marTop w:val="67"/>
          <w:marBottom w:val="0"/>
          <w:divBdr>
            <w:top w:val="none" w:sz="0" w:space="0" w:color="auto"/>
            <w:left w:val="none" w:sz="0" w:space="0" w:color="auto"/>
            <w:bottom w:val="none" w:sz="0" w:space="0" w:color="auto"/>
            <w:right w:val="none" w:sz="0" w:space="0" w:color="auto"/>
          </w:divBdr>
        </w:div>
        <w:div w:id="1495024070">
          <w:marLeft w:val="1800"/>
          <w:marRight w:val="0"/>
          <w:marTop w:val="67"/>
          <w:marBottom w:val="0"/>
          <w:divBdr>
            <w:top w:val="none" w:sz="0" w:space="0" w:color="auto"/>
            <w:left w:val="none" w:sz="0" w:space="0" w:color="auto"/>
            <w:bottom w:val="none" w:sz="0" w:space="0" w:color="auto"/>
            <w:right w:val="none" w:sz="0" w:space="0" w:color="auto"/>
          </w:divBdr>
        </w:div>
        <w:div w:id="81029635">
          <w:marLeft w:val="1800"/>
          <w:marRight w:val="0"/>
          <w:marTop w:val="67"/>
          <w:marBottom w:val="0"/>
          <w:divBdr>
            <w:top w:val="none" w:sz="0" w:space="0" w:color="auto"/>
            <w:left w:val="none" w:sz="0" w:space="0" w:color="auto"/>
            <w:bottom w:val="none" w:sz="0" w:space="0" w:color="auto"/>
            <w:right w:val="none" w:sz="0" w:space="0" w:color="auto"/>
          </w:divBdr>
        </w:div>
        <w:div w:id="1320110544">
          <w:marLeft w:val="1800"/>
          <w:marRight w:val="0"/>
          <w:marTop w:val="67"/>
          <w:marBottom w:val="0"/>
          <w:divBdr>
            <w:top w:val="none" w:sz="0" w:space="0" w:color="auto"/>
            <w:left w:val="none" w:sz="0" w:space="0" w:color="auto"/>
            <w:bottom w:val="none" w:sz="0" w:space="0" w:color="auto"/>
            <w:right w:val="none" w:sz="0" w:space="0" w:color="auto"/>
          </w:divBdr>
        </w:div>
      </w:divsChild>
    </w:div>
    <w:div w:id="1166897178">
      <w:bodyDiv w:val="1"/>
      <w:marLeft w:val="0"/>
      <w:marRight w:val="0"/>
      <w:marTop w:val="0"/>
      <w:marBottom w:val="0"/>
      <w:divBdr>
        <w:top w:val="none" w:sz="0" w:space="0" w:color="auto"/>
        <w:left w:val="none" w:sz="0" w:space="0" w:color="auto"/>
        <w:bottom w:val="none" w:sz="0" w:space="0" w:color="auto"/>
        <w:right w:val="none" w:sz="0" w:space="0" w:color="auto"/>
      </w:divBdr>
      <w:divsChild>
        <w:div w:id="571088016">
          <w:marLeft w:val="547"/>
          <w:marRight w:val="0"/>
          <w:marTop w:val="91"/>
          <w:marBottom w:val="0"/>
          <w:divBdr>
            <w:top w:val="none" w:sz="0" w:space="0" w:color="auto"/>
            <w:left w:val="none" w:sz="0" w:space="0" w:color="auto"/>
            <w:bottom w:val="none" w:sz="0" w:space="0" w:color="auto"/>
            <w:right w:val="none" w:sz="0" w:space="0" w:color="auto"/>
          </w:divBdr>
        </w:div>
      </w:divsChild>
    </w:div>
    <w:div w:id="1974407046">
      <w:bodyDiv w:val="1"/>
      <w:marLeft w:val="0"/>
      <w:marRight w:val="0"/>
      <w:marTop w:val="0"/>
      <w:marBottom w:val="0"/>
      <w:divBdr>
        <w:top w:val="none" w:sz="0" w:space="0" w:color="auto"/>
        <w:left w:val="none" w:sz="0" w:space="0" w:color="auto"/>
        <w:bottom w:val="none" w:sz="0" w:space="0" w:color="auto"/>
        <w:right w:val="none" w:sz="0" w:space="0" w:color="auto"/>
      </w:divBdr>
      <w:divsChild>
        <w:div w:id="1911961223">
          <w:marLeft w:val="547"/>
          <w:marRight w:val="0"/>
          <w:marTop w:val="96"/>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84739-78AA-407E-9BA1-26771F5FB9BA}">
  <ds:schemaRefs>
    <ds:schemaRef ds:uri="Microsoft.SharePoint.Taxonomy.ContentTypeSync"/>
  </ds:schemaRefs>
</ds:datastoreItem>
</file>

<file path=customXml/itemProps2.xml><?xml version="1.0" encoding="utf-8"?>
<ds:datastoreItem xmlns:ds="http://schemas.openxmlformats.org/officeDocument/2006/customXml" ds:itemID="{ECF35373-278E-401C-A13F-0CF8A6C2BE12}">
  <ds:schemaRefs>
    <ds:schemaRef ds:uri="http://schemas.microsoft.com/sharepoint/events"/>
  </ds:schemaRefs>
</ds:datastoreItem>
</file>

<file path=customXml/itemProps3.xml><?xml version="1.0" encoding="utf-8"?>
<ds:datastoreItem xmlns:ds="http://schemas.openxmlformats.org/officeDocument/2006/customXml" ds:itemID="{3C600175-931C-4787-A428-5DCA3EA75D2C}">
  <ds:schemaRefs>
    <ds:schemaRef ds:uri="http://schemas.microsoft.com/sharepoint/v3/contenttype/forms"/>
  </ds:schemaRefs>
</ds:datastoreItem>
</file>

<file path=customXml/itemProps4.xml><?xml version="1.0" encoding="utf-8"?>
<ds:datastoreItem xmlns:ds="http://schemas.openxmlformats.org/officeDocument/2006/customXml" ds:itemID="{7C1C586A-DE9E-44FA-85FA-EE14CC10ACD5}">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E5BF68C8-EE37-4829-A04D-8E7709E36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70D6DE-74E9-4508-A4B0-76CA9BB7E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1009</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2020-05-15T18:05:00Z</dcterms:created>
  <dcterms:modified xsi:type="dcterms:W3CDTF">2020-05-15T18:05:00Z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