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4FA" w:rsidRPr="00C94DBE" w:rsidRDefault="006344FA" w:rsidP="006344FA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091A41">
        <w:rPr>
          <w:rFonts w:eastAsia="宋体" w:cs="Arial"/>
          <w:lang w:eastAsia="zh-CN"/>
        </w:rPr>
        <w:t>5</w:t>
      </w:r>
      <w:r>
        <w:rPr>
          <w:rFonts w:eastAsia="宋体" w:cs="Arial" w:hint="eastAsia"/>
          <w:lang w:eastAsia="zh-CN"/>
        </w:rPr>
        <w:t>-e</w:t>
      </w:r>
      <w:r w:rsidR="00091A41">
        <w:rPr>
          <w:rFonts w:eastAsia="宋体" w:cs="Arial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</w:t>
      </w:r>
      <w:r w:rsidR="004357B7">
        <w:rPr>
          <w:rFonts w:eastAsia="宋体" w:cs="Arial"/>
          <w:lang w:eastAsia="zh-CN"/>
        </w:rPr>
        <w:t xml:space="preserve">         </w:t>
      </w:r>
      <w:r>
        <w:rPr>
          <w:rFonts w:eastAsia="宋体" w:cs="Arial" w:hint="eastAsia"/>
          <w:lang w:eastAsia="zh-CN"/>
        </w:rPr>
        <w:t xml:space="preserve">    </w:t>
      </w:r>
      <w:r w:rsidR="004357B7">
        <w:rPr>
          <w:rFonts w:eastAsia="宋体" w:cs="Arial" w:hint="eastAsia"/>
          <w:lang w:eastAsia="zh-CN"/>
        </w:rPr>
        <w:t>R4-200</w:t>
      </w:r>
      <w:r w:rsidR="00AF2C96">
        <w:rPr>
          <w:rFonts w:eastAsia="宋体" w:cs="Arial"/>
          <w:lang w:eastAsia="zh-CN"/>
        </w:rPr>
        <w:t>6801</w:t>
      </w:r>
      <w:r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/>
          <w:lang w:eastAsia="zh-CN"/>
        </w:rPr>
        <w:t xml:space="preserve">                                </w:t>
      </w:r>
      <w:r>
        <w:rPr>
          <w:rFonts w:eastAsia="宋体" w:cs="Arial" w:hint="eastAsia"/>
          <w:lang w:eastAsia="zh-CN"/>
        </w:rPr>
        <w:t xml:space="preserve">       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6344FA" w:rsidRPr="00051CD8" w:rsidRDefault="006344FA" w:rsidP="006344FA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2</w:t>
      </w:r>
      <w:r w:rsidR="00091A41">
        <w:rPr>
          <w:rFonts w:cs="Arial"/>
        </w:rPr>
        <w:t>5</w:t>
      </w:r>
      <w:r w:rsidRPr="00F02CB0">
        <w:rPr>
          <w:rFonts w:cs="Arial"/>
          <w:vertAlign w:val="superscript"/>
        </w:rPr>
        <w:t>th</w:t>
      </w:r>
      <w:r w:rsidR="00091A41">
        <w:rPr>
          <w:rFonts w:cs="Arial"/>
          <w:vertAlign w:val="superscript"/>
        </w:rPr>
        <w:t xml:space="preserve"> </w:t>
      </w:r>
      <w:r w:rsidR="00091A41">
        <w:rPr>
          <w:rFonts w:cs="Arial"/>
        </w:rPr>
        <w:t>May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091A41">
        <w:rPr>
          <w:rFonts w:eastAsiaTheme="minorEastAsia" w:cs="Arial"/>
          <w:lang w:eastAsia="zh-CN"/>
        </w:rPr>
        <w:t>5</w:t>
      </w:r>
      <w:r>
        <w:rPr>
          <w:rFonts w:cs="Arial"/>
          <w:vertAlign w:val="superscript"/>
        </w:rPr>
        <w:t>th</w:t>
      </w:r>
      <w:r>
        <w:rPr>
          <w:rFonts w:eastAsiaTheme="minorEastAsia" w:cs="Arial" w:hint="eastAsia"/>
          <w:lang w:eastAsia="zh-CN"/>
        </w:rPr>
        <w:t xml:space="preserve"> </w:t>
      </w:r>
      <w:r w:rsidR="00091A41">
        <w:rPr>
          <w:rFonts w:eastAsiaTheme="minorEastAsia" w:cs="Arial"/>
          <w:lang w:eastAsia="zh-CN"/>
        </w:rPr>
        <w:t>June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6344FA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</w:t>
      </w:r>
      <w:r w:rsidRPr="006344FA">
        <w:rPr>
          <w:rFonts w:ascii="Arial" w:eastAsia="宋体" w:hAnsi="Arial" w:cs="Arial"/>
          <w:noProof/>
          <w:kern w:val="0"/>
          <w:sz w:val="22"/>
          <w:szCs w:val="22"/>
          <w:lang w:val="en-GB"/>
        </w:rPr>
        <w:t xml:space="preserve">  </w:t>
      </w:r>
      <w:r w:rsidRPr="006344FA">
        <w:rPr>
          <w:rFonts w:ascii="Arial" w:eastAsia="宋体" w:hAnsi="Arial" w:cs="Arial"/>
          <w:noProof/>
          <w:kern w:val="0"/>
          <w:sz w:val="22"/>
          <w:szCs w:val="22"/>
          <w:lang w:val="en-GB" w:eastAsia="en-US"/>
        </w:rPr>
        <w:t>Samsung</w:t>
      </w:r>
    </w:p>
    <w:p w:rsidR="00FF76F4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BC684D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BE3A58">
        <w:rPr>
          <w:rFonts w:ascii="Arial" w:eastAsia="宋体" w:hAnsi="Arial" w:cs="Arial"/>
          <w:noProof/>
          <w:kern w:val="0"/>
          <w:sz w:val="22"/>
          <w:lang w:val="en-GB"/>
        </w:rPr>
        <w:t xml:space="preserve"> IAB</w:t>
      </w:r>
      <w:r w:rsidR="00BE3A58">
        <w:rPr>
          <w:rFonts w:ascii="Arial" w:eastAsia="宋体" w:hAnsi="Arial" w:cs="Arial" w:hint="eastAsia"/>
          <w:noProof/>
          <w:kern w:val="0"/>
          <w:sz w:val="22"/>
          <w:lang w:val="en-GB"/>
        </w:rPr>
        <w:t>-</w:t>
      </w:r>
      <w:r w:rsidR="00BE3A58">
        <w:rPr>
          <w:rFonts w:ascii="Arial" w:eastAsia="宋体" w:hAnsi="Arial" w:cs="Arial"/>
          <w:noProof/>
          <w:kern w:val="0"/>
          <w:sz w:val="22"/>
          <w:lang w:val="en-GB"/>
        </w:rPr>
        <w:t>MT</w:t>
      </w:r>
      <w:r w:rsidR="00927A40">
        <w:rPr>
          <w:rFonts w:ascii="Arial" w:eastAsia="宋体" w:hAnsi="Arial" w:cs="Arial"/>
          <w:noProof/>
          <w:kern w:val="0"/>
          <w:sz w:val="22"/>
          <w:lang w:val="en-GB"/>
        </w:rPr>
        <w:t xml:space="preserve"> reference sentivity requriement </w:t>
      </w:r>
    </w:p>
    <w:p w:rsidR="008E1C42" w:rsidRPr="006344FA" w:rsidRDefault="008E1C42" w:rsidP="000F5165">
      <w:pPr>
        <w:jc w:val="left"/>
        <w:rPr>
          <w:rFonts w:ascii="Arial" w:eastAsia="宋体" w:hAnsi="Arial" w:cs="Arial"/>
          <w:noProof/>
          <w:kern w:val="0"/>
          <w:sz w:val="22"/>
          <w:lang w:val="en-GB"/>
        </w:rPr>
      </w:pP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Agenda:      </w:t>
      </w:r>
      <w:r w:rsidR="00BC684D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Pr="006344FA">
        <w:rPr>
          <w:rFonts w:ascii="Arial" w:eastAsia="宋体" w:hAnsi="Arial" w:cs="Arial"/>
          <w:noProof/>
          <w:kern w:val="0"/>
          <w:sz w:val="22"/>
          <w:lang w:val="en-GB"/>
        </w:rPr>
        <w:t xml:space="preserve"> 6.5.</w:t>
      </w:r>
      <w:r w:rsidR="00314493">
        <w:rPr>
          <w:rFonts w:ascii="Arial" w:eastAsia="宋体" w:hAnsi="Arial" w:cs="Arial"/>
          <w:noProof/>
          <w:kern w:val="0"/>
          <w:sz w:val="22"/>
          <w:lang w:val="en-GB"/>
        </w:rPr>
        <w:t>2.2.</w:t>
      </w:r>
      <w:r w:rsidR="00BE3A58">
        <w:rPr>
          <w:rFonts w:ascii="Arial" w:eastAsia="宋体" w:hAnsi="Arial" w:cs="Arial"/>
          <w:noProof/>
          <w:kern w:val="0"/>
          <w:sz w:val="22"/>
          <w:lang w:val="en-GB"/>
        </w:rPr>
        <w:t>2</w:t>
      </w:r>
    </w:p>
    <w:p w:rsidR="00FF76F4" w:rsidRPr="006344F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 w:rsidRPr="006344FA">
        <w:rPr>
          <w:rFonts w:ascii="Arial" w:eastAsia="宋体" w:hAnsi="Arial" w:cs="Arial" w:hint="eastAsia"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E09FE" w:rsidRPr="00927A40" w:rsidRDefault="00927A40" w:rsidP="00927A4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T</w:t>
      </w:r>
      <w:r>
        <w:rPr>
          <w:rFonts w:ascii="Calibri" w:hAnsi="Calibri" w:cs="Calibri"/>
          <w:sz w:val="20"/>
          <w:szCs w:val="20"/>
        </w:rPr>
        <w:t xml:space="preserve">he main remaining issue for IAB-MT receiver RF requirement should be </w:t>
      </w:r>
      <w:r w:rsidR="000341AA">
        <w:rPr>
          <w:rFonts w:ascii="Calibri" w:hAnsi="Calibri" w:cs="Calibri"/>
          <w:sz w:val="20"/>
          <w:szCs w:val="20"/>
        </w:rPr>
        <w:t>reference sensitivity requirement</w:t>
      </w:r>
      <w:r>
        <w:rPr>
          <w:rFonts w:ascii="Calibri" w:hAnsi="Calibri" w:cs="Calibri"/>
          <w:sz w:val="20"/>
          <w:szCs w:val="20"/>
        </w:rPr>
        <w:t>. This contribution provide the proposal on this aspect based on the agreed WF [1].</w:t>
      </w:r>
    </w:p>
    <w:p w:rsidR="00F02DC4" w:rsidRDefault="00C04282" w:rsidP="00DF445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</w:p>
    <w:p w:rsidR="00F755A2" w:rsidRPr="00F755A2" w:rsidRDefault="00C85220" w:rsidP="000C7F91">
      <w:pPr>
        <w:spacing w:after="120"/>
        <w:rPr>
          <w:rFonts w:ascii="Calibri" w:hAnsi="Calibri" w:cs="Calibri"/>
          <w:b/>
          <w:sz w:val="20"/>
          <w:szCs w:val="20"/>
        </w:rPr>
      </w:pPr>
      <w:r w:rsidRPr="00F755A2">
        <w:rPr>
          <w:rFonts w:ascii="Calibri" w:hAnsi="Calibri" w:cs="Calibri"/>
          <w:b/>
          <w:sz w:val="20"/>
          <w:szCs w:val="20"/>
        </w:rPr>
        <w:t>IAB-MT 2-O OTA reference sensitivity lev</w:t>
      </w:r>
      <w:r w:rsidR="00F755A2" w:rsidRPr="00F755A2">
        <w:rPr>
          <w:rFonts w:ascii="Calibri" w:hAnsi="Calibri" w:cs="Calibri"/>
          <w:b/>
          <w:sz w:val="20"/>
          <w:szCs w:val="20"/>
        </w:rPr>
        <w:t>el</w:t>
      </w:r>
    </w:p>
    <w:p w:rsidR="004D5E90" w:rsidRDefault="00F755A2" w:rsidP="000C7F91">
      <w:pPr>
        <w:spacing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</w:t>
      </w:r>
      <w:r w:rsidR="00C85220" w:rsidRPr="00C85220">
        <w:rPr>
          <w:rFonts w:ascii="Calibri" w:hAnsi="Calibri" w:cs="Calibri"/>
          <w:sz w:val="20"/>
          <w:szCs w:val="20"/>
        </w:rPr>
        <w:t xml:space="preserve">onsidering the agreement on IAB-MT class it is suggested to agree with wider declaration range for Local Area IAB-MT class as option 2: -86 to -114 dBm. But it should be clarified if </w:t>
      </w:r>
      <w:r w:rsidR="00C85220">
        <w:rPr>
          <w:rFonts w:ascii="Calibri" w:hAnsi="Calibri" w:cs="Calibri"/>
          <w:sz w:val="20"/>
          <w:szCs w:val="20"/>
        </w:rPr>
        <w:t xml:space="preserve">new IAB-MT class to be introduced in future, the corresponding requirement impact on TS38.174 still will be discussed requirement by requirement. </w:t>
      </w:r>
    </w:p>
    <w:p w:rsidR="00C85220" w:rsidRDefault="00C85220" w:rsidP="000C7F91">
      <w:pPr>
        <w:spacing w:after="120"/>
        <w:rPr>
          <w:rFonts w:ascii="Calibri" w:hAnsi="Calibri" w:cs="Calibri"/>
          <w:sz w:val="20"/>
          <w:szCs w:val="20"/>
        </w:rPr>
      </w:pPr>
      <w:r w:rsidRPr="00C85220">
        <w:rPr>
          <w:rFonts w:ascii="Calibri" w:hAnsi="Calibri" w:cs="Calibri"/>
          <w:b/>
          <w:sz w:val="20"/>
          <w:szCs w:val="20"/>
        </w:rPr>
        <w:t>Proposal 1</w:t>
      </w:r>
      <w:r>
        <w:rPr>
          <w:rFonts w:ascii="Calibri" w:hAnsi="Calibri" w:cs="Calibri"/>
          <w:sz w:val="20"/>
          <w:szCs w:val="20"/>
        </w:rPr>
        <w:t xml:space="preserve">: </w:t>
      </w:r>
      <w:r w:rsidR="0001738D">
        <w:rPr>
          <w:rFonts w:ascii="Calibri" w:hAnsi="Calibri" w:cs="Calibri"/>
          <w:sz w:val="20"/>
          <w:szCs w:val="20"/>
        </w:rPr>
        <w:t xml:space="preserve">FR2 OTA reference sensitivity: </w:t>
      </w:r>
      <w:r>
        <w:rPr>
          <w:rFonts w:ascii="Calibri" w:hAnsi="Calibri" w:cs="Calibri"/>
          <w:sz w:val="20"/>
          <w:szCs w:val="20"/>
        </w:rPr>
        <w:t xml:space="preserve">to agree </w:t>
      </w:r>
      <w:r w:rsidR="0001738D">
        <w:rPr>
          <w:rFonts w:ascii="Calibri" w:hAnsi="Calibri" w:cs="Calibri"/>
          <w:sz w:val="20"/>
          <w:szCs w:val="20"/>
        </w:rPr>
        <w:t>“</w:t>
      </w:r>
      <w:r>
        <w:rPr>
          <w:rFonts w:ascii="Calibri" w:hAnsi="Calibri" w:cs="Calibri"/>
          <w:sz w:val="20"/>
          <w:szCs w:val="20"/>
        </w:rPr>
        <w:t>Option 2: -86dBm to -114dBm</w:t>
      </w:r>
      <w:r w:rsidR="0001738D">
        <w:rPr>
          <w:rFonts w:ascii="Calibri" w:hAnsi="Calibri" w:cs="Calibri"/>
          <w:sz w:val="20"/>
          <w:szCs w:val="20"/>
        </w:rPr>
        <w:t>”</w:t>
      </w:r>
      <w:r>
        <w:rPr>
          <w:rFonts w:ascii="Calibri" w:hAnsi="Calibri" w:cs="Calibri"/>
          <w:sz w:val="20"/>
          <w:szCs w:val="20"/>
        </w:rPr>
        <w:t xml:space="preserve"> as declaration range for Local Area IAB-MT class. </w:t>
      </w:r>
    </w:p>
    <w:p w:rsidR="00C85220" w:rsidRDefault="00C85220" w:rsidP="000C7F91">
      <w:pPr>
        <w:spacing w:after="120"/>
        <w:rPr>
          <w:rFonts w:ascii="Calibri" w:hAnsi="Calibri" w:cs="Calibri"/>
          <w:sz w:val="20"/>
          <w:szCs w:val="20"/>
        </w:rPr>
      </w:pPr>
    </w:p>
    <w:p w:rsidR="00F755A2" w:rsidRPr="00F755A2" w:rsidRDefault="00F755A2" w:rsidP="000C7F91">
      <w:pPr>
        <w:spacing w:after="120"/>
        <w:rPr>
          <w:rFonts w:ascii="Calibri" w:hAnsi="Calibri" w:cs="Calibri"/>
          <w:b/>
          <w:sz w:val="20"/>
          <w:szCs w:val="20"/>
        </w:rPr>
      </w:pPr>
      <w:r w:rsidRPr="00F755A2">
        <w:rPr>
          <w:rFonts w:ascii="Calibri" w:hAnsi="Calibri" w:cs="Calibri" w:hint="eastAsia"/>
          <w:b/>
          <w:sz w:val="20"/>
          <w:szCs w:val="20"/>
        </w:rPr>
        <w:t>I</w:t>
      </w:r>
      <w:r w:rsidRPr="00F755A2">
        <w:rPr>
          <w:rFonts w:ascii="Calibri" w:hAnsi="Calibri" w:cs="Calibri"/>
          <w:b/>
          <w:sz w:val="20"/>
          <w:szCs w:val="20"/>
        </w:rPr>
        <w:t>AB-MT FR1 conducted REFSENS</w:t>
      </w:r>
    </w:p>
    <w:p w:rsidR="00F755A2" w:rsidRDefault="00F755A2" w:rsidP="000C7F91">
      <w:pPr>
        <w:spacing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As for Wide Area IAB-MT it is already agreed to reuse Wide Area BS 5dB NF and 2dB IM, it is suggeste</w:t>
      </w:r>
      <w:r w:rsidR="00BC11C4">
        <w:rPr>
          <w:rFonts w:ascii="Calibri" w:hAnsi="Calibri" w:cs="Calibri"/>
          <w:sz w:val="20"/>
          <w:szCs w:val="20"/>
        </w:rPr>
        <w:t>d take 10</w:t>
      </w:r>
      <w:r>
        <w:rPr>
          <w:rFonts w:ascii="Calibri" w:hAnsi="Calibri" w:cs="Calibri"/>
          <w:sz w:val="20"/>
          <w:szCs w:val="20"/>
        </w:rPr>
        <w:t>dB NF an</w:t>
      </w:r>
      <w:r w:rsidR="00BC11C4">
        <w:rPr>
          <w:rFonts w:ascii="Calibri" w:hAnsi="Calibri" w:cs="Calibri"/>
          <w:sz w:val="20"/>
          <w:szCs w:val="20"/>
        </w:rPr>
        <w:t>d 2dB IM for Local Area IAB-MT considering the summary on NF and IM assumption for BS and US as table below.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54"/>
        <w:gridCol w:w="1743"/>
        <w:gridCol w:w="1897"/>
        <w:gridCol w:w="1701"/>
        <w:gridCol w:w="1701"/>
      </w:tblGrid>
      <w:tr w:rsidR="00FF2A9F" w:rsidRPr="00F35B9F" w:rsidTr="007922E0">
        <w:trPr>
          <w:jc w:val="center"/>
        </w:trPr>
        <w:tc>
          <w:tcPr>
            <w:tcW w:w="2497" w:type="dxa"/>
            <w:gridSpan w:val="2"/>
          </w:tcPr>
          <w:p w:rsidR="00FF2A9F" w:rsidRPr="00F35B9F" w:rsidRDefault="00FF2A9F" w:rsidP="00F35B9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35B9F">
              <w:rPr>
                <w:rFonts w:ascii="Arial" w:hAnsi="Arial" w:cs="Arial"/>
                <w:b/>
                <w:sz w:val="18"/>
                <w:szCs w:val="18"/>
              </w:rPr>
              <w:t>Noise Figure(dB)</w:t>
            </w:r>
          </w:p>
        </w:tc>
        <w:tc>
          <w:tcPr>
            <w:tcW w:w="1701" w:type="dxa"/>
          </w:tcPr>
          <w:p w:rsidR="00FF2A9F" w:rsidRPr="00F35B9F" w:rsidRDefault="00FF2A9F" w:rsidP="00F35B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35B9F">
              <w:rPr>
                <w:rFonts w:ascii="Arial" w:hAnsi="Arial" w:cs="Arial"/>
                <w:b/>
                <w:sz w:val="18"/>
                <w:szCs w:val="18"/>
              </w:rPr>
              <w:t>IM(dB)</w:t>
            </w:r>
          </w:p>
        </w:tc>
        <w:tc>
          <w:tcPr>
            <w:tcW w:w="1701" w:type="dxa"/>
          </w:tcPr>
          <w:p w:rsidR="00FF2A9F" w:rsidRPr="00F35B9F" w:rsidRDefault="00FF2A9F" w:rsidP="00F35B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35B9F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  <w:r w:rsidR="000341AA">
              <w:rPr>
                <w:rFonts w:ascii="Arial" w:hAnsi="Arial" w:cs="Arial"/>
                <w:b/>
                <w:sz w:val="18"/>
                <w:szCs w:val="18"/>
              </w:rPr>
              <w:t>NR</w:t>
            </w:r>
          </w:p>
        </w:tc>
      </w:tr>
      <w:tr w:rsidR="00FF2A9F" w:rsidRPr="00F35B9F" w:rsidTr="007922E0">
        <w:trPr>
          <w:jc w:val="center"/>
        </w:trPr>
        <w:tc>
          <w:tcPr>
            <w:tcW w:w="2497" w:type="dxa"/>
            <w:gridSpan w:val="2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Wide Area BS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</w:tcPr>
          <w:p w:rsidR="00FF2A9F" w:rsidRPr="00F35B9F" w:rsidRDefault="00FF2A9F" w:rsidP="003056BD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Around -1dB with slight difference(</w:t>
            </w:r>
            <w:r w:rsidR="003056BD">
              <w:rPr>
                <w:rFonts w:ascii="Arial" w:hAnsi="Arial" w:cs="Arial"/>
                <w:sz w:val="18"/>
                <w:szCs w:val="18"/>
              </w:rPr>
              <w:t>-0.8dB to -1.2dB</w:t>
            </w:r>
            <w:r w:rsidRPr="00F35B9F">
              <w:rPr>
                <w:rFonts w:ascii="Arial" w:hAnsi="Arial" w:cs="Arial"/>
                <w:sz w:val="18"/>
                <w:szCs w:val="18"/>
              </w:rPr>
              <w:t>)depending on FRC</w:t>
            </w:r>
          </w:p>
        </w:tc>
      </w:tr>
      <w:tr w:rsidR="00FF2A9F" w:rsidRPr="00F35B9F" w:rsidTr="007922E0">
        <w:trPr>
          <w:jc w:val="center"/>
        </w:trPr>
        <w:tc>
          <w:tcPr>
            <w:tcW w:w="2497" w:type="dxa"/>
            <w:gridSpan w:val="2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Medium Range BS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2A9F" w:rsidRPr="00F35B9F" w:rsidTr="00F35B9F">
        <w:trPr>
          <w:trHeight w:val="512"/>
          <w:jc w:val="center"/>
        </w:trPr>
        <w:tc>
          <w:tcPr>
            <w:tcW w:w="2497" w:type="dxa"/>
            <w:gridSpan w:val="2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Local Area BS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2A9F" w:rsidRPr="00F35B9F" w:rsidTr="007922E0">
        <w:trPr>
          <w:jc w:val="center"/>
        </w:trPr>
        <w:tc>
          <w:tcPr>
            <w:tcW w:w="754" w:type="dxa"/>
            <w:vMerge w:val="restart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 xml:space="preserve">UE </w:t>
            </w:r>
          </w:p>
        </w:tc>
        <w:tc>
          <w:tcPr>
            <w:tcW w:w="1743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Band n41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vMerge w:val="restart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701" w:type="dxa"/>
            <w:vMerge w:val="restart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F35B9F">
              <w:rPr>
                <w:rFonts w:ascii="Arial" w:hAnsi="Arial" w:cs="Arial"/>
                <w:sz w:val="18"/>
                <w:szCs w:val="18"/>
              </w:rPr>
              <w:t>1</w:t>
            </w:r>
            <w:r w:rsidR="000341AA">
              <w:rPr>
                <w:rFonts w:ascii="Arial" w:hAnsi="Arial" w:cs="Arial"/>
                <w:sz w:val="18"/>
                <w:szCs w:val="18"/>
              </w:rPr>
              <w:t xml:space="preserve"> dB</w:t>
            </w:r>
          </w:p>
        </w:tc>
      </w:tr>
      <w:tr w:rsidR="00FF2A9F" w:rsidRPr="00F35B9F" w:rsidTr="007922E0">
        <w:trPr>
          <w:jc w:val="center"/>
        </w:trPr>
        <w:tc>
          <w:tcPr>
            <w:tcW w:w="754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3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Band n77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2A9F" w:rsidRPr="00F35B9F" w:rsidTr="007922E0">
        <w:trPr>
          <w:jc w:val="center"/>
        </w:trPr>
        <w:tc>
          <w:tcPr>
            <w:tcW w:w="754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3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Band n78, n79</w:t>
            </w:r>
          </w:p>
        </w:tc>
        <w:tc>
          <w:tcPr>
            <w:tcW w:w="1897" w:type="dxa"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  <w:r w:rsidRPr="00F35B9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F2A9F" w:rsidRPr="00F35B9F" w:rsidRDefault="00FF2A9F" w:rsidP="00F35B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55A2" w:rsidRPr="00F35B9F" w:rsidRDefault="00F755A2" w:rsidP="00F35B9F">
      <w:pPr>
        <w:rPr>
          <w:rFonts w:ascii="Calibri" w:hAnsi="Calibri" w:cs="Calibri"/>
          <w:sz w:val="18"/>
          <w:szCs w:val="18"/>
        </w:rPr>
      </w:pPr>
    </w:p>
    <w:p w:rsidR="00C85220" w:rsidRPr="00F80651" w:rsidRDefault="00F35B9F" w:rsidP="000C7F91">
      <w:pPr>
        <w:spacing w:after="120"/>
        <w:rPr>
          <w:rFonts w:ascii="Calibri" w:hAnsi="Calibri" w:cs="Calibri"/>
          <w:sz w:val="20"/>
          <w:szCs w:val="20"/>
        </w:rPr>
      </w:pPr>
      <w:r w:rsidRPr="00F80651">
        <w:rPr>
          <w:rFonts w:ascii="Calibri" w:hAnsi="Calibri" w:cs="Calibri"/>
          <w:sz w:val="20"/>
          <w:szCs w:val="20"/>
        </w:rPr>
        <w:t>Consequently, it should be clarified</w:t>
      </w:r>
      <w:r w:rsidR="00FF2A9F" w:rsidRPr="00F80651">
        <w:rPr>
          <w:rFonts w:ascii="Calibri" w:hAnsi="Calibri" w:cs="Calibri"/>
          <w:sz w:val="20"/>
          <w:szCs w:val="20"/>
        </w:rPr>
        <w:t xml:space="preserve"> th</w:t>
      </w:r>
      <w:r w:rsidR="000341AA" w:rsidRPr="00F80651">
        <w:rPr>
          <w:rFonts w:ascii="Calibri" w:hAnsi="Calibri" w:cs="Calibri"/>
          <w:sz w:val="20"/>
          <w:szCs w:val="20"/>
        </w:rPr>
        <w:t xml:space="preserve">at </w:t>
      </w:r>
      <w:r w:rsidR="00FF2A9F" w:rsidRPr="00F80651">
        <w:rPr>
          <w:rFonts w:ascii="Calibri" w:hAnsi="Calibri" w:cs="Calibri"/>
          <w:sz w:val="20"/>
          <w:szCs w:val="20"/>
        </w:rPr>
        <w:t xml:space="preserve">REFSENS for per </w:t>
      </w:r>
      <w:bookmarkStart w:id="0" w:name="_Hlk508114944"/>
      <w:r w:rsidR="00FF2A9F" w:rsidRPr="00F80651">
        <w:rPr>
          <w:rFonts w:ascii="Calibri" w:hAnsi="Calibri" w:cs="Calibri"/>
          <w:sz w:val="20"/>
          <w:szCs w:val="20"/>
        </w:rPr>
        <w:t>TAB connector</w:t>
      </w:r>
      <w:r w:rsidR="00FF2A9F" w:rsidRPr="00F80651">
        <w:rPr>
          <w:rFonts w:ascii="Calibri" w:hAnsi="Calibri" w:cs="Calibri" w:hint="eastAsia"/>
          <w:sz w:val="20"/>
          <w:szCs w:val="20"/>
        </w:rPr>
        <w:t xml:space="preserve"> </w:t>
      </w:r>
      <w:r w:rsidR="00FF2A9F" w:rsidRPr="00F80651">
        <w:rPr>
          <w:rFonts w:ascii="Calibri" w:hAnsi="Calibri" w:cs="Calibri"/>
          <w:sz w:val="20"/>
          <w:szCs w:val="20"/>
        </w:rPr>
        <w:t>for IAB-MT type 1-</w:t>
      </w:r>
      <w:r w:rsidR="00FF2A9F" w:rsidRPr="00F80651">
        <w:rPr>
          <w:rFonts w:ascii="Calibri" w:hAnsi="Calibri" w:cs="Calibri" w:hint="eastAsia"/>
          <w:sz w:val="20"/>
          <w:szCs w:val="20"/>
        </w:rPr>
        <w:t>H</w:t>
      </w:r>
      <w:bookmarkEnd w:id="0"/>
      <w:r w:rsidR="00FF2A9F" w:rsidRPr="00F80651">
        <w:rPr>
          <w:rFonts w:ascii="Calibri" w:hAnsi="Calibri" w:cs="Calibri"/>
          <w:sz w:val="20"/>
          <w:szCs w:val="20"/>
        </w:rPr>
        <w:t xml:space="preserve"> should be derived </w:t>
      </w:r>
      <w:r w:rsidRPr="00F80651">
        <w:rPr>
          <w:rFonts w:ascii="Calibri" w:hAnsi="Calibri" w:cs="Calibri"/>
          <w:sz w:val="20"/>
          <w:szCs w:val="20"/>
        </w:rPr>
        <w:t>with the same formula of BS as</w:t>
      </w:r>
      <w:r w:rsidR="00FF2A9F" w:rsidRPr="00F80651">
        <w:rPr>
          <w:rFonts w:ascii="Calibri" w:hAnsi="Calibri" w:cs="Calibri"/>
          <w:sz w:val="20"/>
          <w:szCs w:val="20"/>
        </w:rPr>
        <w:t>:</w:t>
      </w:r>
    </w:p>
    <w:p w:rsidR="00FF2A9F" w:rsidRPr="00F80651" w:rsidRDefault="00FF2A9F" w:rsidP="000C7F91">
      <w:pPr>
        <w:spacing w:after="120"/>
        <w:rPr>
          <w:sz w:val="20"/>
          <w:szCs w:val="20"/>
        </w:rPr>
      </w:pPr>
      <w:r w:rsidRPr="00F80651">
        <w:rPr>
          <w:sz w:val="20"/>
          <w:szCs w:val="20"/>
        </w:rPr>
        <w:object w:dxaOrig="5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8.3pt" o:ole="">
            <v:imagedata r:id="rId8" o:title=""/>
          </v:shape>
          <o:OLEObject Type="Embed" ProgID="Equation.DSMT4" ShapeID="_x0000_i1025" DrawAspect="Content" ObjectID="_1651068651" r:id="rId9"/>
        </w:object>
      </w:r>
    </w:p>
    <w:p w:rsidR="00F35B9F" w:rsidRPr="00F80651" w:rsidRDefault="00F35B9F" w:rsidP="000C7F91">
      <w:pPr>
        <w:spacing w:after="120"/>
        <w:rPr>
          <w:rFonts w:ascii="Calibri" w:hAnsi="Calibri" w:cs="Calibri"/>
          <w:sz w:val="20"/>
          <w:szCs w:val="20"/>
        </w:rPr>
      </w:pPr>
      <w:r w:rsidRPr="00F80651">
        <w:rPr>
          <w:rFonts w:ascii="Calibri" w:hAnsi="Calibri" w:cs="Calibri"/>
          <w:sz w:val="20"/>
          <w:szCs w:val="20"/>
        </w:rPr>
        <w:t>Where</w:t>
      </w:r>
    </w:p>
    <w:p w:rsidR="00F35B9F" w:rsidRPr="00F80651" w:rsidRDefault="00F35B9F" w:rsidP="00C229A7">
      <w:pPr>
        <w:pStyle w:val="B10"/>
        <w:numPr>
          <w:ilvl w:val="0"/>
          <w:numId w:val="3"/>
        </w:numPr>
        <w:rPr>
          <w:rFonts w:ascii="Calibri" w:eastAsiaTheme="minorEastAsia" w:hAnsi="Calibri" w:cs="Calibri"/>
          <w:kern w:val="2"/>
          <w:lang w:val="en-US" w:eastAsia="zh-CN"/>
        </w:rPr>
      </w:pPr>
      <w:r w:rsidRPr="00F80651">
        <w:rPr>
          <w:rFonts w:ascii="Calibri" w:eastAsiaTheme="minorEastAsia" w:hAnsi="Calibri" w:cs="Calibri"/>
          <w:kern w:val="2"/>
          <w:lang w:val="en-US" w:eastAsia="zh-CN"/>
        </w:rPr>
        <w:t>BW is the maximum transmission bandwidth</w:t>
      </w:r>
    </w:p>
    <w:p w:rsidR="00F35B9F" w:rsidRPr="00F80651" w:rsidRDefault="00F35B9F" w:rsidP="00C229A7">
      <w:pPr>
        <w:pStyle w:val="B10"/>
        <w:numPr>
          <w:ilvl w:val="0"/>
          <w:numId w:val="3"/>
        </w:numPr>
        <w:rPr>
          <w:rFonts w:ascii="Calibri" w:eastAsiaTheme="minorEastAsia" w:hAnsi="Calibri" w:cs="Calibri"/>
          <w:kern w:val="2"/>
          <w:lang w:val="en-US" w:eastAsia="zh-CN"/>
        </w:rPr>
      </w:pPr>
      <w:r w:rsidRPr="00F80651">
        <w:rPr>
          <w:rFonts w:ascii="Calibri" w:eastAsiaTheme="minorEastAsia" w:hAnsi="Calibri" w:cs="Calibri"/>
          <w:kern w:val="2"/>
          <w:lang w:val="en-US" w:eastAsia="zh-CN"/>
        </w:rPr>
        <w:t>NF is noise figure, equal to 5 dB for Wide Area IAB-MT and 10 dB for Local Area IAB-MT.</w:t>
      </w:r>
    </w:p>
    <w:p w:rsidR="00F35B9F" w:rsidRPr="00F80651" w:rsidRDefault="00F35B9F" w:rsidP="00C229A7">
      <w:pPr>
        <w:pStyle w:val="B10"/>
        <w:numPr>
          <w:ilvl w:val="0"/>
          <w:numId w:val="3"/>
        </w:numPr>
        <w:rPr>
          <w:rFonts w:ascii="Calibri" w:eastAsiaTheme="minorEastAsia" w:hAnsi="Calibri" w:cs="Calibri"/>
          <w:kern w:val="2"/>
          <w:lang w:val="en-US" w:eastAsia="zh-CN"/>
        </w:rPr>
      </w:pPr>
      <w:r w:rsidRPr="00F80651">
        <w:rPr>
          <w:rFonts w:ascii="Calibri" w:eastAsiaTheme="minorEastAsia" w:hAnsi="Calibri" w:cs="Calibri"/>
          <w:kern w:val="2"/>
          <w:lang w:val="en-US" w:eastAsia="zh-CN"/>
        </w:rPr>
        <w:t>IM is the implementation margin, equal to 2dB.</w:t>
      </w:r>
    </w:p>
    <w:p w:rsidR="00F35B9F" w:rsidRPr="00F80651" w:rsidRDefault="00F35B9F" w:rsidP="00C229A7">
      <w:pPr>
        <w:pStyle w:val="B10"/>
        <w:numPr>
          <w:ilvl w:val="0"/>
          <w:numId w:val="3"/>
        </w:numPr>
        <w:rPr>
          <w:rFonts w:ascii="Calibri" w:eastAsiaTheme="minorEastAsia" w:hAnsi="Calibri" w:cs="Calibri"/>
          <w:kern w:val="2"/>
          <w:lang w:val="en-US" w:eastAsia="zh-CN"/>
        </w:rPr>
      </w:pPr>
      <w:r w:rsidRPr="00F80651">
        <w:rPr>
          <w:rFonts w:ascii="Calibri" w:eastAsiaTheme="minorEastAsia" w:hAnsi="Calibri" w:cs="Calibri"/>
          <w:kern w:val="2"/>
          <w:lang w:val="en-US" w:eastAsia="zh-CN"/>
        </w:rPr>
        <w:t>SNR is assumed as -1dB</w:t>
      </w:r>
    </w:p>
    <w:p w:rsidR="000341AA" w:rsidRDefault="000341AA" w:rsidP="0001738D">
      <w:pPr>
        <w:pStyle w:val="B10"/>
        <w:ind w:left="0" w:firstLine="0"/>
        <w:rPr>
          <w:rFonts w:ascii="Calibri" w:eastAsiaTheme="minorEastAsia" w:hAnsi="Calibri" w:cs="Calibri"/>
          <w:kern w:val="2"/>
          <w:lang w:val="en-US" w:eastAsia="zh-CN"/>
        </w:rPr>
      </w:pPr>
      <w:r w:rsidRPr="000341AA">
        <w:rPr>
          <w:rFonts w:ascii="Calibri" w:eastAsiaTheme="minorEastAsia" w:hAnsi="Calibri" w:cs="Calibri"/>
          <w:b/>
          <w:kern w:val="2"/>
          <w:lang w:val="en-US" w:eastAsia="zh-CN"/>
        </w:rPr>
        <w:t>Proposal 2</w:t>
      </w:r>
      <w:r>
        <w:rPr>
          <w:rFonts w:ascii="Calibri" w:eastAsiaTheme="minorEastAsia" w:hAnsi="Calibri" w:cs="Calibri"/>
          <w:kern w:val="2"/>
          <w:lang w:val="en-US" w:eastAsia="zh-CN"/>
        </w:rPr>
        <w:t xml:space="preserve">: for IAB-MT type 1-H REFSENS per TAB connector would be derived based on the same formula of BS with </w:t>
      </w:r>
      <w:r w:rsidR="0001738D">
        <w:rPr>
          <w:rFonts w:ascii="Calibri" w:eastAsiaTheme="minorEastAsia" w:hAnsi="Calibri" w:cs="Calibri"/>
          <w:kern w:val="2"/>
          <w:lang w:val="en-US" w:eastAsia="zh-CN"/>
        </w:rPr>
        <w:t>10dB NF</w:t>
      </w:r>
      <w:r>
        <w:rPr>
          <w:rFonts w:ascii="Calibri" w:eastAsiaTheme="minorEastAsia" w:hAnsi="Calibri" w:cs="Calibri"/>
          <w:kern w:val="2"/>
          <w:lang w:val="en-US" w:eastAsia="zh-CN"/>
        </w:rPr>
        <w:t xml:space="preserve">, 2dB IM and -1dB SNR for Local Area class. </w:t>
      </w:r>
    </w:p>
    <w:p w:rsidR="000D0C61" w:rsidRDefault="000D0C61" w:rsidP="0001738D">
      <w:pPr>
        <w:pStyle w:val="B10"/>
        <w:ind w:left="0" w:firstLine="0"/>
        <w:rPr>
          <w:rFonts w:ascii="Calibri" w:eastAsiaTheme="minorEastAsia" w:hAnsi="Calibri" w:cs="Calibri"/>
          <w:kern w:val="2"/>
          <w:lang w:val="en-US" w:eastAsia="zh-CN"/>
        </w:rPr>
      </w:pPr>
    </w:p>
    <w:p w:rsidR="000341AA" w:rsidRPr="000341AA" w:rsidRDefault="000341AA" w:rsidP="00F80651">
      <w:pPr>
        <w:pStyle w:val="B10"/>
        <w:ind w:leftChars="35" w:left="357"/>
        <w:rPr>
          <w:rFonts w:ascii="Calibri" w:eastAsiaTheme="minorEastAsia" w:hAnsi="Calibri" w:cs="Calibri"/>
          <w:b/>
          <w:kern w:val="2"/>
          <w:vertAlign w:val="subscript"/>
          <w:lang w:val="en-US" w:eastAsia="zh-CN"/>
        </w:rPr>
      </w:pPr>
      <w:r w:rsidRPr="000341AA">
        <w:rPr>
          <w:rFonts w:ascii="Calibri" w:eastAsiaTheme="minorEastAsia" w:hAnsi="Calibri" w:cs="Calibri"/>
          <w:b/>
          <w:kern w:val="2"/>
          <w:lang w:val="en-US" w:eastAsia="zh-CN"/>
        </w:rPr>
        <w:t>Necessity on IAB-MT 1-O EIS</w:t>
      </w:r>
      <w:r w:rsidRPr="000341AA">
        <w:rPr>
          <w:rFonts w:ascii="Calibri" w:eastAsiaTheme="minorEastAsia" w:hAnsi="Calibri" w:cs="Calibri"/>
          <w:b/>
          <w:kern w:val="2"/>
          <w:vertAlign w:val="subscript"/>
          <w:lang w:val="en-US" w:eastAsia="zh-CN"/>
        </w:rPr>
        <w:t>REFSENS</w:t>
      </w:r>
    </w:p>
    <w:p w:rsidR="00C21D23" w:rsidRPr="001F0F7E" w:rsidRDefault="00C21D23" w:rsidP="00C21D23">
      <w:pPr>
        <w:rPr>
          <w:sz w:val="20"/>
          <w:szCs w:val="20"/>
        </w:rPr>
      </w:pPr>
      <w:r w:rsidRPr="001F0F7E">
        <w:rPr>
          <w:rFonts w:ascii="Calibri" w:hAnsi="Calibri" w:cs="Calibri" w:hint="eastAsia"/>
          <w:sz w:val="20"/>
          <w:szCs w:val="20"/>
        </w:rPr>
        <w:lastRenderedPageBreak/>
        <w:t>A</w:t>
      </w:r>
      <w:r w:rsidRPr="001F0F7E">
        <w:rPr>
          <w:rFonts w:ascii="Calibri" w:hAnsi="Calibri" w:cs="Calibri"/>
          <w:sz w:val="20"/>
          <w:szCs w:val="20"/>
        </w:rPr>
        <w:t>s indicated in TR28.817-02 the EIS</w:t>
      </w:r>
      <w:r w:rsidRPr="001F0F7E">
        <w:rPr>
          <w:rFonts w:ascii="Calibri" w:hAnsi="Calibri" w:cs="Calibri"/>
          <w:sz w:val="20"/>
          <w:szCs w:val="20"/>
          <w:vertAlign w:val="subscript"/>
        </w:rPr>
        <w:t>REFSENS</w:t>
      </w:r>
      <w:r w:rsidRPr="001F0F7E">
        <w:rPr>
          <w:rFonts w:ascii="Calibri" w:hAnsi="Calibri" w:cs="Calibri"/>
          <w:sz w:val="20"/>
          <w:szCs w:val="20"/>
        </w:rPr>
        <w:t xml:space="preserve"> for BS type 1-O is introduced to “</w:t>
      </w:r>
      <w:r w:rsidRPr="001F0F7E">
        <w:rPr>
          <w:sz w:val="20"/>
          <w:szCs w:val="20"/>
        </w:rPr>
        <w:t xml:space="preserve">provide equivalent protection and performance as the conducted reference sensitivity level. The OTA reference sensitivity level is calculated based on the conducted reference sensitivity level for BS type 1-C and 1-H and a hypothetical antenna gain of a passive antenna which would be used with a non-AAS BS in the same deployment scenario.” </w:t>
      </w:r>
      <w:r w:rsidR="002E2F37" w:rsidRPr="001F0F7E">
        <w:rPr>
          <w:sz w:val="20"/>
          <w:szCs w:val="20"/>
        </w:rPr>
        <w:t xml:space="preserve">Hence the motivation should be still valid for Wide Area IAB-MT. But for Local Area IAB-MT this may be not needed. </w:t>
      </w:r>
    </w:p>
    <w:p w:rsidR="002E2F37" w:rsidRPr="001F0F7E" w:rsidRDefault="002E2F37" w:rsidP="00C21D23">
      <w:pPr>
        <w:rPr>
          <w:sz w:val="20"/>
          <w:szCs w:val="20"/>
        </w:rPr>
      </w:pPr>
      <w:r w:rsidRPr="001F0F7E">
        <w:rPr>
          <w:b/>
          <w:sz w:val="20"/>
          <w:szCs w:val="20"/>
        </w:rPr>
        <w:t>Proposal 3</w:t>
      </w:r>
      <w:r w:rsidRPr="001F0F7E">
        <w:rPr>
          <w:sz w:val="20"/>
          <w:szCs w:val="20"/>
        </w:rPr>
        <w:t xml:space="preserve">: </w:t>
      </w:r>
      <w:r w:rsidRPr="001F0F7E">
        <w:rPr>
          <w:rFonts w:ascii="Calibri" w:hAnsi="Calibri" w:cs="Calibri"/>
          <w:sz w:val="20"/>
          <w:szCs w:val="20"/>
        </w:rPr>
        <w:t>EIS</w:t>
      </w:r>
      <w:r w:rsidRPr="001F0F7E">
        <w:rPr>
          <w:rFonts w:ascii="Calibri" w:hAnsi="Calibri" w:cs="Calibri"/>
          <w:sz w:val="20"/>
          <w:szCs w:val="20"/>
          <w:vertAlign w:val="subscript"/>
        </w:rPr>
        <w:t>REFSENS</w:t>
      </w:r>
      <w:r w:rsidRPr="001F0F7E">
        <w:rPr>
          <w:rFonts w:ascii="Calibri" w:hAnsi="Calibri" w:cs="Calibri"/>
          <w:sz w:val="20"/>
          <w:szCs w:val="20"/>
        </w:rPr>
        <w:t xml:space="preserve"> should be defined for </w:t>
      </w:r>
      <w:r w:rsidR="00F80651">
        <w:rPr>
          <w:rFonts w:ascii="Calibri" w:hAnsi="Calibri" w:cs="Calibri"/>
          <w:sz w:val="20"/>
          <w:szCs w:val="20"/>
        </w:rPr>
        <w:t xml:space="preserve">FR1 </w:t>
      </w:r>
      <w:r w:rsidRPr="001F0F7E">
        <w:rPr>
          <w:rFonts w:ascii="Calibri" w:hAnsi="Calibri" w:cs="Calibri"/>
          <w:sz w:val="20"/>
          <w:szCs w:val="20"/>
        </w:rPr>
        <w:t xml:space="preserve">Wide Area IAB-MT. </w:t>
      </w:r>
    </w:p>
    <w:p w:rsidR="00C21D23" w:rsidRDefault="00C21D23" w:rsidP="00C21D23">
      <w:pPr>
        <w:pStyle w:val="B10"/>
        <w:ind w:left="0" w:firstLine="0"/>
        <w:rPr>
          <w:rFonts w:ascii="Calibri" w:eastAsiaTheme="minorEastAsia" w:hAnsi="Calibri" w:cs="Calibri"/>
          <w:kern w:val="2"/>
          <w:lang w:val="en-US" w:eastAsia="zh-CN"/>
        </w:rPr>
      </w:pPr>
    </w:p>
    <w:p w:rsidR="003245BB" w:rsidRDefault="003245BB" w:rsidP="003245BB">
      <w:pPr>
        <w:spacing w:after="120"/>
        <w:rPr>
          <w:rFonts w:ascii="Calibri" w:hAnsi="Calibri" w:cs="Calibri"/>
          <w:b/>
          <w:sz w:val="20"/>
          <w:szCs w:val="20"/>
        </w:rPr>
      </w:pPr>
      <w:r w:rsidRPr="003245BB">
        <w:rPr>
          <w:rFonts w:ascii="Calibri" w:hAnsi="Calibri" w:cs="Calibri" w:hint="eastAsia"/>
          <w:b/>
          <w:sz w:val="20"/>
          <w:szCs w:val="20"/>
        </w:rPr>
        <w:t>F</w:t>
      </w:r>
      <w:r w:rsidRPr="003245BB">
        <w:rPr>
          <w:rFonts w:ascii="Calibri" w:hAnsi="Calibri" w:cs="Calibri"/>
          <w:b/>
          <w:sz w:val="20"/>
          <w:szCs w:val="20"/>
        </w:rPr>
        <w:t xml:space="preserve">RC </w:t>
      </w:r>
    </w:p>
    <w:p w:rsidR="00A40E68" w:rsidRDefault="00C60864" w:rsidP="003245BB">
      <w:pPr>
        <w:spacing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For IAB-MT receiver FRC, i</w:t>
      </w:r>
      <w:r w:rsidR="00A40E68" w:rsidRPr="0053682D">
        <w:rPr>
          <w:rFonts w:ascii="Calibri" w:hAnsi="Calibri" w:cs="Calibri"/>
          <w:sz w:val="20"/>
          <w:szCs w:val="20"/>
        </w:rPr>
        <w:t xml:space="preserve">t is proposed to reuse the </w:t>
      </w:r>
      <w:r>
        <w:rPr>
          <w:rFonts w:ascii="Calibri" w:hAnsi="Calibri" w:cs="Calibri"/>
          <w:sz w:val="20"/>
          <w:szCs w:val="20"/>
        </w:rPr>
        <w:t xml:space="preserve">below </w:t>
      </w:r>
      <w:r w:rsidR="00A40E68" w:rsidRPr="0053682D">
        <w:rPr>
          <w:rFonts w:ascii="Calibri" w:hAnsi="Calibri" w:cs="Calibri"/>
          <w:sz w:val="20"/>
          <w:szCs w:val="20"/>
        </w:rPr>
        <w:t xml:space="preserve">criteria </w:t>
      </w:r>
      <w:r>
        <w:rPr>
          <w:rFonts w:ascii="Calibri" w:hAnsi="Calibri" w:cs="Calibri"/>
          <w:sz w:val="20"/>
          <w:szCs w:val="20"/>
        </w:rPr>
        <w:t xml:space="preserve">for </w:t>
      </w:r>
      <w:r w:rsidR="00A40E68" w:rsidRPr="0053682D">
        <w:rPr>
          <w:rFonts w:ascii="Calibri" w:hAnsi="Calibri" w:cs="Calibri"/>
          <w:sz w:val="20"/>
          <w:szCs w:val="20"/>
        </w:rPr>
        <w:t>BS</w:t>
      </w:r>
      <w:r>
        <w:rPr>
          <w:rFonts w:ascii="Calibri" w:hAnsi="Calibri" w:cs="Calibri"/>
          <w:sz w:val="20"/>
          <w:szCs w:val="20"/>
        </w:rPr>
        <w:t xml:space="preserve"> FRC</w:t>
      </w:r>
      <w:r w:rsidR="00A40E68" w:rsidRPr="0053682D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to select the proper</w:t>
      </w:r>
      <w:r w:rsidR="00DE785B">
        <w:rPr>
          <w:rFonts w:ascii="Calibri" w:hAnsi="Calibri" w:cs="Calibri"/>
          <w:sz w:val="20"/>
          <w:szCs w:val="20"/>
        </w:rPr>
        <w:t xml:space="preserve"> FRC within</w:t>
      </w:r>
      <w:r w:rsidR="00A40E68" w:rsidRPr="0053682D">
        <w:rPr>
          <w:rFonts w:ascii="Calibri" w:hAnsi="Calibri" w:cs="Calibri"/>
          <w:sz w:val="20"/>
          <w:szCs w:val="20"/>
        </w:rPr>
        <w:t xml:space="preserve"> FRC</w:t>
      </w:r>
      <w:r>
        <w:rPr>
          <w:rFonts w:ascii="Calibri" w:hAnsi="Calibri" w:cs="Calibri"/>
          <w:sz w:val="20"/>
          <w:szCs w:val="20"/>
        </w:rPr>
        <w:t xml:space="preserve"> </w:t>
      </w:r>
      <w:r w:rsidR="00A40E68" w:rsidRPr="0053682D">
        <w:rPr>
          <w:rFonts w:ascii="Calibri" w:hAnsi="Calibri" w:cs="Calibri"/>
          <w:sz w:val="20"/>
          <w:szCs w:val="20"/>
        </w:rPr>
        <w:t xml:space="preserve">defined for UE. </w:t>
      </w:r>
    </w:p>
    <w:p w:rsidR="0053682D" w:rsidRPr="0053682D" w:rsidRDefault="0053682D" w:rsidP="0053682D">
      <w:pPr>
        <w:spacing w:after="120"/>
        <w:rPr>
          <w:rFonts w:ascii="Calibri" w:hAnsi="Calibri" w:cs="Calibri"/>
          <w:sz w:val="20"/>
          <w:szCs w:val="20"/>
        </w:rPr>
      </w:pPr>
      <w:r w:rsidRPr="0053682D">
        <w:rPr>
          <w:rFonts w:ascii="Calibri" w:hAnsi="Calibri" w:cs="Calibri"/>
          <w:sz w:val="20"/>
          <w:szCs w:val="20"/>
        </w:rPr>
        <w:t>-</w:t>
      </w:r>
      <w:r w:rsidRPr="0053682D">
        <w:rPr>
          <w:rFonts w:ascii="Calibri" w:hAnsi="Calibri" w:cs="Calibri"/>
          <w:sz w:val="20"/>
          <w:szCs w:val="20"/>
        </w:rPr>
        <w:tab/>
        <w:t>Limit the number of FRCs to the strict minimum.</w:t>
      </w:r>
    </w:p>
    <w:p w:rsidR="0053682D" w:rsidRPr="0053682D" w:rsidRDefault="0053682D" w:rsidP="0053682D">
      <w:pPr>
        <w:spacing w:after="120"/>
        <w:rPr>
          <w:rFonts w:ascii="Calibri" w:hAnsi="Calibri" w:cs="Calibri"/>
          <w:sz w:val="20"/>
          <w:szCs w:val="20"/>
        </w:rPr>
      </w:pPr>
      <w:r w:rsidRPr="0053682D">
        <w:rPr>
          <w:rFonts w:ascii="Calibri" w:hAnsi="Calibri" w:cs="Calibri"/>
          <w:sz w:val="20"/>
          <w:szCs w:val="20"/>
        </w:rPr>
        <w:t>-</w:t>
      </w:r>
      <w:r w:rsidRPr="0053682D">
        <w:rPr>
          <w:rFonts w:ascii="Calibri" w:hAnsi="Calibri" w:cs="Calibri"/>
          <w:sz w:val="20"/>
          <w:szCs w:val="20"/>
        </w:rPr>
        <w:tab/>
        <w:t>It shall be possible to specify one requirement per BS channel bandwidth and per sub-carrier spacing.</w:t>
      </w:r>
    </w:p>
    <w:p w:rsidR="0053682D" w:rsidRDefault="0053682D" w:rsidP="0053682D">
      <w:pPr>
        <w:spacing w:after="120"/>
        <w:rPr>
          <w:rFonts w:ascii="Calibri" w:hAnsi="Calibri" w:cs="Calibri"/>
          <w:sz w:val="20"/>
          <w:szCs w:val="20"/>
        </w:rPr>
      </w:pPr>
      <w:r w:rsidRPr="0053682D">
        <w:rPr>
          <w:rFonts w:ascii="Calibri" w:hAnsi="Calibri" w:cs="Calibri"/>
          <w:sz w:val="20"/>
          <w:szCs w:val="20"/>
        </w:rPr>
        <w:t>-</w:t>
      </w:r>
      <w:r w:rsidRPr="0053682D">
        <w:rPr>
          <w:rFonts w:ascii="Calibri" w:hAnsi="Calibri" w:cs="Calibri"/>
          <w:sz w:val="20"/>
          <w:szCs w:val="20"/>
        </w:rPr>
        <w:tab/>
        <w:t>Due to the new spectrum allocation, for some BS channel bandwidth, it would not be possible anymore to cover all PRBs by juxtaposing FRC occurrences, some overlapping might be needed</w:t>
      </w:r>
    </w:p>
    <w:p w:rsidR="0053682D" w:rsidRPr="0053682D" w:rsidRDefault="00C60864" w:rsidP="0053682D">
      <w:pPr>
        <w:spacing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Hence</w:t>
      </w:r>
      <w:r w:rsidR="00DE785B">
        <w:rPr>
          <w:rFonts w:ascii="Calibri" w:hAnsi="Calibri" w:cs="Calibri"/>
          <w:sz w:val="20"/>
          <w:szCs w:val="20"/>
        </w:rPr>
        <w:t xml:space="preserve"> taking</w:t>
      </w:r>
      <w:r>
        <w:rPr>
          <w:rFonts w:ascii="Calibri" w:hAnsi="Calibri" w:cs="Calibri"/>
          <w:sz w:val="20"/>
          <w:szCs w:val="20"/>
        </w:rPr>
        <w:t xml:space="preserve"> REFSENS as example, the FRC for IAB-MT to be defined should follow tables below. And in annex the columns highlighted by green would be the candidate FRC to be </w:t>
      </w:r>
      <w:r w:rsidR="00DE785B">
        <w:rPr>
          <w:rFonts w:ascii="Calibri" w:hAnsi="Calibri" w:cs="Calibri"/>
          <w:sz w:val="20"/>
          <w:szCs w:val="20"/>
        </w:rPr>
        <w:t>used for IAB-MT.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1788"/>
        <w:gridCol w:w="3174"/>
        <w:gridCol w:w="2078"/>
      </w:tblGrid>
      <w:tr w:rsidR="00A71578" w:rsidRPr="00C60864" w:rsidTr="00B25E51">
        <w:tc>
          <w:tcPr>
            <w:tcW w:w="1345" w:type="pct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A71578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C60864">
              <w:rPr>
                <w:rFonts w:cstheme="minorHAnsi"/>
                <w:b/>
                <w:bCs/>
                <w:sz w:val="18"/>
                <w:szCs w:val="18"/>
              </w:rPr>
              <w:t> REFSENS for IAB-MT</w:t>
            </w:r>
          </w:p>
        </w:tc>
        <w:tc>
          <w:tcPr>
            <w:tcW w:w="928" w:type="pct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C60864" w:rsidP="00B25E51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FR1 </w:t>
            </w:r>
            <w:r w:rsidR="000D0C61" w:rsidRPr="00C60864">
              <w:rPr>
                <w:rFonts w:cstheme="minorHAnsi"/>
                <w:b/>
                <w:bCs/>
                <w:sz w:val="18"/>
                <w:szCs w:val="18"/>
              </w:rPr>
              <w:t>IAB</w:t>
            </w:r>
            <w:r w:rsidR="00A71578" w:rsidRPr="00C60864">
              <w:rPr>
                <w:rFonts w:cstheme="minorHAnsi"/>
                <w:b/>
                <w:bCs/>
                <w:sz w:val="18"/>
                <w:szCs w:val="18"/>
              </w:rPr>
              <w:t xml:space="preserve"> Channel BW</w:t>
            </w:r>
          </w:p>
        </w:tc>
        <w:tc>
          <w:tcPr>
            <w:tcW w:w="1648" w:type="pct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C60864">
              <w:rPr>
                <w:rFonts w:cstheme="minorHAnsi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1080" w:type="pct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C60864">
              <w:rPr>
                <w:rFonts w:cstheme="minorHAnsi"/>
                <w:b/>
                <w:bCs/>
                <w:sz w:val="18"/>
                <w:szCs w:val="18"/>
              </w:rPr>
              <w:t>Number of PRBs</w:t>
            </w:r>
          </w:p>
        </w:tc>
      </w:tr>
      <w:tr w:rsidR="00A71578" w:rsidRPr="00C60864" w:rsidTr="00B25E51">
        <w:tc>
          <w:tcPr>
            <w:tcW w:w="1345" w:type="pct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MT-FR1-A1-1</w:t>
            </w:r>
          </w:p>
        </w:tc>
        <w:tc>
          <w:tcPr>
            <w:tcW w:w="928" w:type="pct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5 MHz</w:t>
            </w:r>
          </w:p>
        </w:tc>
        <w:tc>
          <w:tcPr>
            <w:tcW w:w="1648" w:type="pct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15 kHz</w:t>
            </w:r>
          </w:p>
        </w:tc>
        <w:tc>
          <w:tcPr>
            <w:tcW w:w="1080" w:type="pct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25</w:t>
            </w:r>
          </w:p>
        </w:tc>
      </w:tr>
      <w:tr w:rsidR="00A71578" w:rsidRPr="00C60864" w:rsidTr="00B25E51"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5 MHz</w:t>
            </w:r>
          </w:p>
        </w:tc>
        <w:tc>
          <w:tcPr>
            <w:tcW w:w="1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30 kHz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11</w:t>
            </w:r>
          </w:p>
        </w:tc>
      </w:tr>
      <w:tr w:rsidR="00A71578" w:rsidRPr="00C60864" w:rsidTr="00B25E51"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10 MHz</w:t>
            </w:r>
          </w:p>
        </w:tc>
        <w:tc>
          <w:tcPr>
            <w:tcW w:w="1648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60 kHz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11</w:t>
            </w:r>
          </w:p>
        </w:tc>
      </w:tr>
      <w:tr w:rsidR="00A71578" w:rsidRPr="00C60864" w:rsidTr="00B25E51"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20 MHz</w:t>
            </w:r>
          </w:p>
        </w:tc>
        <w:tc>
          <w:tcPr>
            <w:tcW w:w="1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15 kHz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106</w:t>
            </w:r>
          </w:p>
        </w:tc>
      </w:tr>
      <w:tr w:rsidR="00A71578" w:rsidRPr="00C60864" w:rsidTr="00B25E51"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20 MHz</w:t>
            </w:r>
          </w:p>
        </w:tc>
        <w:tc>
          <w:tcPr>
            <w:tcW w:w="1648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30 kHz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51</w:t>
            </w:r>
          </w:p>
        </w:tc>
      </w:tr>
      <w:tr w:rsidR="00A71578" w:rsidRPr="00C60864" w:rsidTr="00B25E51">
        <w:tc>
          <w:tcPr>
            <w:tcW w:w="1345" w:type="pct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MT-FR1-A1-6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20 MHz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60 kHz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1578" w:rsidRPr="00C60864" w:rsidRDefault="00A71578" w:rsidP="00B25E51">
            <w:pPr>
              <w:rPr>
                <w:rFonts w:cstheme="minorHAnsi"/>
                <w:sz w:val="18"/>
                <w:szCs w:val="18"/>
              </w:rPr>
            </w:pPr>
            <w:r w:rsidRPr="00C60864">
              <w:rPr>
                <w:rFonts w:cstheme="minorHAnsi"/>
                <w:sz w:val="18"/>
                <w:szCs w:val="18"/>
              </w:rPr>
              <w:t>24</w:t>
            </w:r>
          </w:p>
        </w:tc>
      </w:tr>
    </w:tbl>
    <w:p w:rsidR="003245BB" w:rsidRDefault="003245BB" w:rsidP="003245BB">
      <w:pPr>
        <w:spacing w:after="120"/>
        <w:rPr>
          <w:rFonts w:ascii="Calibri" w:hAnsi="Calibri" w:cs="Calibri"/>
          <w:b/>
          <w:sz w:val="20"/>
          <w:szCs w:val="20"/>
        </w:rPr>
      </w:pPr>
    </w:p>
    <w:tbl>
      <w:tblPr>
        <w:tblW w:w="796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5"/>
        <w:gridCol w:w="2115"/>
        <w:gridCol w:w="1418"/>
        <w:gridCol w:w="2314"/>
      </w:tblGrid>
      <w:tr w:rsidR="00C60864" w:rsidRPr="00DE6B3D" w:rsidTr="00C60864">
        <w:trPr>
          <w:trHeight w:val="583"/>
          <w:jc w:val="center"/>
        </w:trPr>
        <w:tc>
          <w:tcPr>
            <w:tcW w:w="2115" w:type="dxa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vAlign w:val="center"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b/>
                <w:bCs/>
                <w:sz w:val="18"/>
                <w:szCs w:val="18"/>
                <w:lang w:val="it-IT"/>
              </w:rPr>
              <w:t xml:space="preserve">FRC for REFSENS as example  </w:t>
            </w:r>
          </w:p>
        </w:tc>
        <w:tc>
          <w:tcPr>
            <w:tcW w:w="2115" w:type="dxa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IAB</w:t>
            </w:r>
            <w:r w:rsidRPr="00DE6B3D">
              <w:rPr>
                <w:rFonts w:cstheme="minorHAnsi"/>
                <w:b/>
                <w:bCs/>
                <w:sz w:val="18"/>
                <w:szCs w:val="18"/>
              </w:rPr>
              <w:t xml:space="preserve"> channel bandwidth [MHz] </w:t>
            </w:r>
          </w:p>
        </w:tc>
        <w:tc>
          <w:tcPr>
            <w:tcW w:w="1418" w:type="dxa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b/>
                <w:bCs/>
                <w:sz w:val="18"/>
                <w:szCs w:val="18"/>
              </w:rPr>
              <w:t>Subcarrier spacing [kHz]</w:t>
            </w:r>
          </w:p>
        </w:tc>
        <w:tc>
          <w:tcPr>
            <w:tcW w:w="2314" w:type="dxa"/>
            <w:tcBorders>
              <w:top w:val="single" w:sz="8" w:space="0" w:color="A5A5A5"/>
              <w:left w:val="nil"/>
              <w:bottom w:val="single" w:sz="8" w:space="0" w:color="A5A5A5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b/>
                <w:bCs/>
                <w:sz w:val="18"/>
                <w:szCs w:val="18"/>
                <w:lang w:val="it-IT"/>
              </w:rPr>
              <w:t>PRB allocation</w:t>
            </w:r>
          </w:p>
        </w:tc>
      </w:tr>
      <w:tr w:rsidR="00C60864" w:rsidRPr="00DE6B3D" w:rsidTr="00C60864">
        <w:trPr>
          <w:trHeight w:val="228"/>
          <w:jc w:val="center"/>
        </w:trPr>
        <w:tc>
          <w:tcPr>
            <w:tcW w:w="2115" w:type="dxa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vAlign w:val="center"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MT</w:t>
            </w:r>
            <w:r w:rsidRPr="00DE6B3D">
              <w:rPr>
                <w:rFonts w:cstheme="minorHAnsi"/>
                <w:sz w:val="18"/>
                <w:szCs w:val="18"/>
              </w:rPr>
              <w:t>-FR2-A1-1</w:t>
            </w:r>
          </w:p>
        </w:tc>
        <w:tc>
          <w:tcPr>
            <w:tcW w:w="2115" w:type="dxa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50, 100, 200</w:t>
            </w:r>
          </w:p>
        </w:tc>
        <w:tc>
          <w:tcPr>
            <w:tcW w:w="1418" w:type="dxa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60</w:t>
            </w:r>
          </w:p>
        </w:tc>
        <w:tc>
          <w:tcPr>
            <w:tcW w:w="2314" w:type="dxa"/>
            <w:tcBorders>
              <w:top w:val="single" w:sz="8" w:space="0" w:color="A5A5A5"/>
              <w:left w:val="nil"/>
              <w:bottom w:val="nil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66</w:t>
            </w:r>
          </w:p>
        </w:tc>
      </w:tr>
      <w:tr w:rsidR="00C60864" w:rsidRPr="00DE6B3D" w:rsidTr="00C60864">
        <w:trPr>
          <w:jc w:val="center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MT-</w:t>
            </w:r>
            <w:r w:rsidRPr="00DE6B3D">
              <w:rPr>
                <w:rFonts w:cstheme="minorHAnsi"/>
                <w:sz w:val="18"/>
                <w:szCs w:val="18"/>
              </w:rPr>
              <w:t xml:space="preserve"> FR2-A1-2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 xml:space="preserve">50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120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32</w:t>
            </w:r>
          </w:p>
        </w:tc>
      </w:tr>
      <w:tr w:rsidR="00C60864" w:rsidRPr="00DE6B3D" w:rsidTr="00C60864">
        <w:trPr>
          <w:jc w:val="center"/>
        </w:trPr>
        <w:tc>
          <w:tcPr>
            <w:tcW w:w="2115" w:type="dxa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F0F0F0"/>
            <w:vAlign w:val="center"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MT</w:t>
            </w:r>
            <w:r w:rsidRPr="00DE6B3D">
              <w:rPr>
                <w:rFonts w:cstheme="minorHAnsi"/>
                <w:sz w:val="18"/>
                <w:szCs w:val="18"/>
              </w:rPr>
              <w:t>- FR2-A1-3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100, 200, 400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120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5A5A5"/>
              <w:right w:val="nil"/>
            </w:tcBorders>
            <w:shd w:val="clear" w:color="auto" w:fill="F0F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864" w:rsidRPr="00DE6B3D" w:rsidRDefault="00C60864" w:rsidP="00C60864">
            <w:pPr>
              <w:rPr>
                <w:rFonts w:cstheme="minorHAnsi"/>
                <w:sz w:val="18"/>
                <w:szCs w:val="18"/>
              </w:rPr>
            </w:pPr>
            <w:r w:rsidRPr="00DE6B3D">
              <w:rPr>
                <w:rFonts w:cstheme="minorHAnsi"/>
                <w:sz w:val="18"/>
                <w:szCs w:val="18"/>
              </w:rPr>
              <w:t>66</w:t>
            </w:r>
          </w:p>
        </w:tc>
      </w:tr>
    </w:tbl>
    <w:p w:rsidR="00A71578" w:rsidRPr="00DE785B" w:rsidRDefault="00DE785B" w:rsidP="003245BB">
      <w:pPr>
        <w:spacing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b/>
          <w:sz w:val="20"/>
          <w:szCs w:val="20"/>
        </w:rPr>
        <w:t>P</w:t>
      </w:r>
      <w:r>
        <w:rPr>
          <w:rFonts w:ascii="Calibri" w:hAnsi="Calibri" w:cs="Calibri"/>
          <w:b/>
          <w:sz w:val="20"/>
          <w:szCs w:val="20"/>
        </w:rPr>
        <w:t xml:space="preserve">roposal 4: </w:t>
      </w:r>
      <w:r>
        <w:rPr>
          <w:rFonts w:ascii="Calibri" w:hAnsi="Calibri" w:cs="Calibri"/>
          <w:sz w:val="20"/>
          <w:szCs w:val="20"/>
        </w:rPr>
        <w:t>For IAB-MT receiver FRC, i</w:t>
      </w:r>
      <w:r w:rsidRPr="0053682D">
        <w:rPr>
          <w:rFonts w:ascii="Calibri" w:hAnsi="Calibri" w:cs="Calibri"/>
          <w:sz w:val="20"/>
          <w:szCs w:val="20"/>
        </w:rPr>
        <w:t>t is proposed to reuse the</w:t>
      </w:r>
      <w:bookmarkStart w:id="1" w:name="_GoBack"/>
      <w:bookmarkEnd w:id="1"/>
      <w:r>
        <w:rPr>
          <w:rFonts w:ascii="Calibri" w:hAnsi="Calibri" w:cs="Calibri"/>
          <w:sz w:val="20"/>
          <w:szCs w:val="20"/>
        </w:rPr>
        <w:t xml:space="preserve"> </w:t>
      </w:r>
      <w:r w:rsidRPr="0053682D">
        <w:rPr>
          <w:rFonts w:ascii="Calibri" w:hAnsi="Calibri" w:cs="Calibri"/>
          <w:sz w:val="20"/>
          <w:szCs w:val="20"/>
        </w:rPr>
        <w:t xml:space="preserve">criteria </w:t>
      </w:r>
      <w:r>
        <w:rPr>
          <w:rFonts w:ascii="Calibri" w:hAnsi="Calibri" w:cs="Calibri"/>
          <w:sz w:val="20"/>
          <w:szCs w:val="20"/>
        </w:rPr>
        <w:t xml:space="preserve">for </w:t>
      </w:r>
      <w:r w:rsidRPr="0053682D">
        <w:rPr>
          <w:rFonts w:ascii="Calibri" w:hAnsi="Calibri" w:cs="Calibri"/>
          <w:sz w:val="20"/>
          <w:szCs w:val="20"/>
        </w:rPr>
        <w:t>BS</w:t>
      </w:r>
      <w:r>
        <w:rPr>
          <w:rFonts w:ascii="Calibri" w:hAnsi="Calibri" w:cs="Calibri"/>
          <w:sz w:val="20"/>
          <w:szCs w:val="20"/>
        </w:rPr>
        <w:t xml:space="preserve"> FRC</w:t>
      </w:r>
      <w:r w:rsidRPr="0053682D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to select the proper FRC within</w:t>
      </w:r>
      <w:r w:rsidRPr="0053682D">
        <w:rPr>
          <w:rFonts w:ascii="Calibri" w:hAnsi="Calibri" w:cs="Calibri"/>
          <w:sz w:val="20"/>
          <w:szCs w:val="20"/>
        </w:rPr>
        <w:t xml:space="preserve"> FRC</w:t>
      </w:r>
      <w:r>
        <w:rPr>
          <w:rFonts w:ascii="Calibri" w:hAnsi="Calibri" w:cs="Calibri"/>
          <w:sz w:val="20"/>
          <w:szCs w:val="20"/>
        </w:rPr>
        <w:t xml:space="preserve"> </w:t>
      </w:r>
      <w:r w:rsidRPr="0053682D">
        <w:rPr>
          <w:rFonts w:ascii="Calibri" w:hAnsi="Calibri" w:cs="Calibri"/>
          <w:sz w:val="20"/>
          <w:szCs w:val="20"/>
        </w:rPr>
        <w:t xml:space="preserve">defined for UE. </w:t>
      </w:r>
    </w:p>
    <w:p w:rsidR="00C93C35" w:rsidRDefault="002443BA" w:rsidP="00C93C35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</w:t>
      </w:r>
      <w:r>
        <w:rPr>
          <w:rFonts w:cs="Arial"/>
          <w:lang w:eastAsia="zh-CN"/>
        </w:rPr>
        <w:t xml:space="preserve">onclusion </w:t>
      </w:r>
    </w:p>
    <w:p w:rsidR="00DE785B" w:rsidRPr="001F0F7E" w:rsidRDefault="00DE785B" w:rsidP="00DE785B">
      <w:pPr>
        <w:rPr>
          <w:sz w:val="20"/>
          <w:szCs w:val="20"/>
          <w:lang w:val="en-GB"/>
        </w:rPr>
      </w:pPr>
      <w:r w:rsidRPr="001F0F7E">
        <w:rPr>
          <w:rFonts w:hint="eastAsia"/>
          <w:sz w:val="20"/>
          <w:szCs w:val="20"/>
          <w:lang w:val="en-GB"/>
        </w:rPr>
        <w:t>T</w:t>
      </w:r>
      <w:r w:rsidRPr="001F0F7E">
        <w:rPr>
          <w:sz w:val="20"/>
          <w:szCs w:val="20"/>
          <w:lang w:val="en-GB"/>
        </w:rPr>
        <w:t>his contribution shares the further view on remaining issue for IAB-MT receiver reference sensitivity with below proposals:</w:t>
      </w:r>
    </w:p>
    <w:p w:rsidR="00C21D23" w:rsidRPr="001F0F7E" w:rsidRDefault="00C21D23" w:rsidP="00DE785B">
      <w:pPr>
        <w:rPr>
          <w:rFonts w:ascii="Calibri" w:hAnsi="Calibri" w:cs="Calibri"/>
          <w:sz w:val="20"/>
          <w:szCs w:val="20"/>
        </w:rPr>
      </w:pPr>
      <w:r w:rsidRPr="001F0F7E">
        <w:rPr>
          <w:rFonts w:ascii="Calibri" w:hAnsi="Calibri" w:cs="Calibri"/>
          <w:b/>
          <w:sz w:val="20"/>
          <w:szCs w:val="20"/>
        </w:rPr>
        <w:t>Proposal 1</w:t>
      </w:r>
      <w:r w:rsidRPr="001F0F7E">
        <w:rPr>
          <w:rFonts w:ascii="Calibri" w:hAnsi="Calibri" w:cs="Calibri"/>
          <w:sz w:val="20"/>
          <w:szCs w:val="20"/>
        </w:rPr>
        <w:t xml:space="preserve">: FR2 OTA reference sensitivity: to agree “Option 2: -86dBm to -114dBm” as declaration range for Local Area IAB-MT class. </w:t>
      </w:r>
    </w:p>
    <w:p w:rsidR="00C21D23" w:rsidRPr="001F0F7E" w:rsidRDefault="00C21D23" w:rsidP="00DE785B">
      <w:pPr>
        <w:pStyle w:val="B10"/>
        <w:spacing w:after="0"/>
        <w:ind w:left="0" w:firstLine="0"/>
        <w:rPr>
          <w:rFonts w:ascii="Calibri" w:eastAsiaTheme="minorEastAsia" w:hAnsi="Calibri" w:cs="Calibri"/>
          <w:kern w:val="2"/>
          <w:lang w:val="en-US" w:eastAsia="zh-CN"/>
        </w:rPr>
      </w:pPr>
      <w:r w:rsidRPr="001F0F7E">
        <w:rPr>
          <w:rFonts w:ascii="Calibri" w:eastAsiaTheme="minorEastAsia" w:hAnsi="Calibri" w:cs="Calibri"/>
          <w:b/>
          <w:kern w:val="2"/>
          <w:lang w:val="en-US" w:eastAsia="zh-CN"/>
        </w:rPr>
        <w:t>Proposal 2</w:t>
      </w:r>
      <w:r w:rsidRPr="001F0F7E">
        <w:rPr>
          <w:rFonts w:ascii="Calibri" w:eastAsiaTheme="minorEastAsia" w:hAnsi="Calibri" w:cs="Calibri"/>
          <w:kern w:val="2"/>
          <w:lang w:val="en-US" w:eastAsia="zh-CN"/>
        </w:rPr>
        <w:t xml:space="preserve">: for IAB-MT type 1-H REFSENS per TAB connector would be derived based on the same formula of BS with 10dB NF, 2dB IM and -1dB SNR for Local Area class. </w:t>
      </w:r>
    </w:p>
    <w:p w:rsidR="004D5E90" w:rsidRPr="001F0F7E" w:rsidRDefault="002E2F37" w:rsidP="00BC11C4">
      <w:pPr>
        <w:rPr>
          <w:rFonts w:ascii="Calibri" w:hAnsi="Calibri" w:cs="Calibri"/>
          <w:sz w:val="20"/>
          <w:szCs w:val="20"/>
        </w:rPr>
      </w:pPr>
      <w:r w:rsidRPr="001F0F7E">
        <w:rPr>
          <w:b/>
          <w:sz w:val="20"/>
          <w:szCs w:val="20"/>
        </w:rPr>
        <w:t>Proposal 3</w:t>
      </w:r>
      <w:r w:rsidRPr="001F0F7E">
        <w:rPr>
          <w:sz w:val="20"/>
          <w:szCs w:val="20"/>
        </w:rPr>
        <w:t xml:space="preserve">: </w:t>
      </w:r>
      <w:r w:rsidRPr="001F0F7E">
        <w:rPr>
          <w:rFonts w:ascii="Calibri" w:hAnsi="Calibri" w:cs="Calibri"/>
          <w:sz w:val="20"/>
          <w:szCs w:val="20"/>
        </w:rPr>
        <w:t>EIS</w:t>
      </w:r>
      <w:r w:rsidRPr="001F0F7E">
        <w:rPr>
          <w:rFonts w:ascii="Calibri" w:hAnsi="Calibri" w:cs="Calibri"/>
          <w:sz w:val="20"/>
          <w:szCs w:val="20"/>
          <w:vertAlign w:val="subscript"/>
        </w:rPr>
        <w:t>REFSENS</w:t>
      </w:r>
      <w:r w:rsidRPr="001F0F7E">
        <w:rPr>
          <w:rFonts w:ascii="Calibri" w:hAnsi="Calibri" w:cs="Calibri"/>
          <w:sz w:val="20"/>
          <w:szCs w:val="20"/>
        </w:rPr>
        <w:t xml:space="preserve"> should be defined for</w:t>
      </w:r>
      <w:r w:rsidR="00F80651">
        <w:rPr>
          <w:rFonts w:ascii="Calibri" w:hAnsi="Calibri" w:cs="Calibri"/>
          <w:sz w:val="20"/>
          <w:szCs w:val="20"/>
        </w:rPr>
        <w:t xml:space="preserve"> FR1</w:t>
      </w:r>
      <w:r w:rsidRPr="001F0F7E">
        <w:rPr>
          <w:rFonts w:ascii="Calibri" w:hAnsi="Calibri" w:cs="Calibri"/>
          <w:sz w:val="20"/>
          <w:szCs w:val="20"/>
        </w:rPr>
        <w:t xml:space="preserve"> Wide Area IAB-MT. </w:t>
      </w:r>
    </w:p>
    <w:p w:rsidR="00DE785B" w:rsidRPr="001F0F7E" w:rsidRDefault="00DE785B" w:rsidP="00DE785B">
      <w:pPr>
        <w:spacing w:after="120"/>
        <w:rPr>
          <w:rFonts w:ascii="Calibri" w:hAnsi="Calibri" w:cs="Calibri"/>
          <w:sz w:val="20"/>
          <w:szCs w:val="20"/>
        </w:rPr>
      </w:pPr>
      <w:r w:rsidRPr="001F0F7E">
        <w:rPr>
          <w:rFonts w:ascii="Calibri" w:hAnsi="Calibri" w:cs="Calibri" w:hint="eastAsia"/>
          <w:b/>
          <w:sz w:val="20"/>
          <w:szCs w:val="20"/>
        </w:rPr>
        <w:t>P</w:t>
      </w:r>
      <w:r w:rsidRPr="001F0F7E">
        <w:rPr>
          <w:rFonts w:ascii="Calibri" w:hAnsi="Calibri" w:cs="Calibri"/>
          <w:b/>
          <w:sz w:val="20"/>
          <w:szCs w:val="20"/>
        </w:rPr>
        <w:t xml:space="preserve">roposal 4: </w:t>
      </w:r>
      <w:r w:rsidRPr="001F0F7E">
        <w:rPr>
          <w:rFonts w:ascii="Calibri" w:hAnsi="Calibri" w:cs="Calibri"/>
          <w:sz w:val="20"/>
          <w:szCs w:val="20"/>
        </w:rPr>
        <w:t xml:space="preserve">For IAB-MT receiver FRC, it is proposed to reuse the criteria for BS FRC to select the proper FRC within FRC defined for UE. </w:t>
      </w:r>
    </w:p>
    <w:p w:rsidR="00E65531" w:rsidRDefault="00E65531" w:rsidP="00E65531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0C100D" w:rsidRPr="00FD793B" w:rsidRDefault="000C100D" w:rsidP="000C100D">
      <w:pPr>
        <w:rPr>
          <w:sz w:val="20"/>
          <w:szCs w:val="20"/>
        </w:rPr>
      </w:pPr>
      <w:r w:rsidRPr="00FD793B">
        <w:rPr>
          <w:sz w:val="20"/>
          <w:szCs w:val="20"/>
        </w:rPr>
        <w:t xml:space="preserve">[1] </w:t>
      </w:r>
      <w:r w:rsidR="00927A40" w:rsidRPr="00927A40">
        <w:rPr>
          <w:sz w:val="20"/>
          <w:szCs w:val="20"/>
        </w:rPr>
        <w:t>R4-2005492</w:t>
      </w:r>
      <w:r w:rsidR="00927A40" w:rsidRPr="00927A40">
        <w:rPr>
          <w:sz w:val="20"/>
          <w:szCs w:val="20"/>
        </w:rPr>
        <w:tab/>
        <w:t xml:space="preserve">WF on IAB-MT reference sensitivity </w:t>
      </w:r>
    </w:p>
    <w:p w:rsidR="000C100D" w:rsidRDefault="000C100D" w:rsidP="008E1C42">
      <w:pPr>
        <w:rPr>
          <w:szCs w:val="21"/>
        </w:rPr>
      </w:pPr>
    </w:p>
    <w:p w:rsidR="00C60864" w:rsidRDefault="00C60864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2F2195" w:rsidRDefault="002F2195" w:rsidP="008E1C42">
      <w:pPr>
        <w:rPr>
          <w:szCs w:val="21"/>
        </w:rPr>
      </w:pPr>
    </w:p>
    <w:p w:rsidR="00C60864" w:rsidRDefault="00C60864" w:rsidP="00C60864">
      <w:pPr>
        <w:pStyle w:val="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Annex </w:t>
      </w:r>
    </w:p>
    <w:p w:rsidR="002F2195" w:rsidRDefault="002F2195" w:rsidP="008E1C42">
      <w:pPr>
        <w:rPr>
          <w:szCs w:val="21"/>
        </w:rPr>
      </w:pPr>
    </w:p>
    <w:p w:rsidR="00DE785B" w:rsidRPr="001C0CC4" w:rsidRDefault="00DE785B" w:rsidP="00DE785B">
      <w:pPr>
        <w:pStyle w:val="3"/>
      </w:pPr>
      <w:bookmarkStart w:id="2" w:name="_Toc21344548"/>
      <w:r w:rsidRPr="001C0CC4">
        <w:t>A.3.3.2</w:t>
      </w:r>
      <w:r w:rsidRPr="001C0CC4">
        <w:tab/>
        <w:t>FRC for receiver requirements for QPSK</w:t>
      </w:r>
      <w:bookmarkEnd w:id="2"/>
      <w:r>
        <w:t xml:space="preserve"> [From TS38.101-1]</w:t>
      </w:r>
    </w:p>
    <w:p w:rsidR="00DE785B" w:rsidRPr="001C0CC4" w:rsidRDefault="00DE785B" w:rsidP="00DE785B">
      <w:pPr>
        <w:pStyle w:val="TH"/>
      </w:pPr>
      <w:r w:rsidRPr="001C0CC4">
        <w:t>Table A.3.3.2-1 Fixed reference channel for receiver requirements (SCS 15 kHz, TDD, QPSK 1/3)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C0CC4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C0CC4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5736" w:type="dxa"/>
            <w:gridSpan w:val="8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C0CC4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Channel bandwidth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MHz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H"/>
              <w:rPr>
                <w:highlight w:val="green"/>
              </w:rPr>
            </w:pPr>
            <w:r w:rsidRPr="00DE785B">
              <w:rPr>
                <w:highlight w:val="green"/>
              </w:rPr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10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20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25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30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40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50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Subcarrier spacing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kHz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Subcarrier spacing configuration </w:t>
            </w:r>
            <w:r>
              <w:rPr>
                <w:rFonts w:eastAsia="宋体"/>
                <w:noProof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0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79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106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216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270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MCS Index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5736" w:type="dxa"/>
            <w:gridSpan w:val="8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64QAM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Modulation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Target Coding Rate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trHeight w:val="411"/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Information Bit Payload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0,1,3,4,8,9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2,5,6,7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1672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3368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5120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6912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8712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10504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14088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17424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Transport block CRC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LDPC base graph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Number of Code Blocks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0,1,3,4,8,9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2,5,6,7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H"/>
            </w:pPr>
            <w:r w:rsidRPr="001C0CC4">
              <w:t>Binary Channel Bits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  <w:highlight w:val="green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0,1,3,4,8,9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 xml:space="preserve">  For Slots 2,5,6,7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5400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11232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17064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22896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28728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34560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46656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58320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3690" w:type="dxa"/>
            <w:vAlign w:val="center"/>
          </w:tcPr>
          <w:p w:rsidR="00DE785B" w:rsidRPr="001C0CC4" w:rsidRDefault="00DE785B" w:rsidP="00C16681">
            <w:pPr>
              <w:pStyle w:val="TAL"/>
              <w:rPr>
                <w:rFonts w:eastAsia="宋体"/>
              </w:rPr>
            </w:pPr>
            <w:r w:rsidRPr="001C0CC4">
              <w:rPr>
                <w:rFonts w:eastAsia="宋体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Mbps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0.669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1.347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2.048</w:t>
            </w:r>
          </w:p>
        </w:tc>
        <w:tc>
          <w:tcPr>
            <w:tcW w:w="717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2.765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3.485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4.202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5.635</w:t>
            </w:r>
          </w:p>
        </w:tc>
        <w:tc>
          <w:tcPr>
            <w:tcW w:w="717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6.970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10519" w:type="dxa"/>
            <w:gridSpan w:val="10"/>
          </w:tcPr>
          <w:p w:rsidR="00DE785B" w:rsidRPr="001C0CC4" w:rsidRDefault="00DE785B" w:rsidP="00C16681">
            <w:pPr>
              <w:pStyle w:val="TAN"/>
              <w:ind w:left="420" w:hanging="420"/>
            </w:pPr>
            <w:r w:rsidRPr="001C0CC4">
              <w:t>NOTE 1:</w:t>
            </w:r>
            <w:r w:rsidRPr="001C0CC4">
              <w:tab/>
              <w:t>Additional parameters are specified in Table A.3.1-1 and Table A.3.3.1-1.</w:t>
            </w:r>
          </w:p>
          <w:p w:rsidR="00DE785B" w:rsidRPr="001C0CC4" w:rsidRDefault="00DE785B" w:rsidP="00C16681">
            <w:pPr>
              <w:pStyle w:val="TAN"/>
              <w:ind w:left="420" w:hanging="420"/>
            </w:pPr>
            <w:r w:rsidRPr="001C0CC4">
              <w:t>NOTE 2:</w:t>
            </w:r>
            <w:r w:rsidRPr="001C0CC4">
              <w:tab/>
              <w:t>If more than one Code Block is present, an additional CRC sequence of L = 24 Bits is attached to each Code Block (otherwise L = 0 Bit).</w:t>
            </w:r>
          </w:p>
          <w:p w:rsidR="00DE785B" w:rsidRPr="001C0CC4" w:rsidRDefault="00DE785B" w:rsidP="00C16681">
            <w:pPr>
              <w:pStyle w:val="TAN"/>
              <w:ind w:left="420" w:hanging="420"/>
            </w:pPr>
            <w:r w:rsidRPr="001C0CC4">
              <w:t>NOTE 3:</w:t>
            </w:r>
            <w:r w:rsidRPr="001C0CC4">
              <w:tab/>
              <w:t>SS/PBCH block is transmitted in slot 0 of each frame</w:t>
            </w:r>
          </w:p>
          <w:p w:rsidR="00DE785B" w:rsidRPr="001C0CC4" w:rsidRDefault="00DE785B" w:rsidP="00C16681">
            <w:pPr>
              <w:pStyle w:val="TAN"/>
              <w:ind w:left="420" w:hanging="420"/>
              <w:rPr>
                <w:sz w:val="16"/>
                <w:szCs w:val="16"/>
                <w:lang w:val="en-US"/>
              </w:rPr>
            </w:pPr>
            <w:r w:rsidRPr="001C0CC4">
              <w:rPr>
                <w:lang w:val="en-US"/>
              </w:rPr>
              <w:t>NOTE 4:</w:t>
            </w:r>
            <w:r w:rsidRPr="001C0CC4">
              <w:tab/>
            </w:r>
            <w:r w:rsidRPr="001C0CC4">
              <w:rPr>
                <w:lang w:val="en-US"/>
              </w:rPr>
              <w:t>Slot i is slot index per frame</w:t>
            </w:r>
          </w:p>
        </w:tc>
      </w:tr>
    </w:tbl>
    <w:p w:rsidR="00DE785B" w:rsidRPr="001C0CC4" w:rsidRDefault="00DE785B" w:rsidP="00DE785B"/>
    <w:p w:rsidR="00DE785B" w:rsidRPr="001C0CC4" w:rsidRDefault="00DE785B" w:rsidP="00DE785B">
      <w:pPr>
        <w:sectPr w:rsidR="00DE785B" w:rsidRPr="001C0CC4" w:rsidSect="00E574C3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:rsidR="00DE785B" w:rsidRPr="001C0CC4" w:rsidRDefault="00DE785B" w:rsidP="00DE785B">
      <w:pPr>
        <w:pStyle w:val="TH"/>
      </w:pPr>
      <w:r w:rsidRPr="001C0CC4">
        <w:lastRenderedPageBreak/>
        <w:t>Table A.3.3.2-2 Fixed reference channel for receiver requirements (SCS 30 kHz, TDD, QPSK 1/3)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Parameter</w:t>
            </w:r>
          </w:p>
        </w:tc>
        <w:tc>
          <w:tcPr>
            <w:tcW w:w="1093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Unit</w:t>
            </w:r>
          </w:p>
        </w:tc>
        <w:tc>
          <w:tcPr>
            <w:tcW w:w="9185" w:type="dxa"/>
            <w:gridSpan w:val="11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Value</w:t>
            </w:r>
          </w:p>
        </w:tc>
      </w:tr>
      <w:tr w:rsidR="00DE785B" w:rsidRPr="001C0CC4" w:rsidTr="00C16681">
        <w:trPr>
          <w:trHeight w:val="148"/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</w:pPr>
            <w:r w:rsidRPr="001C0CC4">
              <w:t>Channel bandwidth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MHz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H"/>
              <w:rPr>
                <w:rFonts w:eastAsiaTheme="minorEastAsia"/>
                <w:highlight w:val="green"/>
              </w:rPr>
            </w:pPr>
            <w:r w:rsidRPr="00DE785B">
              <w:rPr>
                <w:rFonts w:eastAsiaTheme="minorEastAsia"/>
                <w:highlight w:val="green"/>
              </w:rPr>
              <w:t>5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10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15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H"/>
              <w:rPr>
                <w:rFonts w:eastAsiaTheme="minorEastAsia"/>
                <w:highlight w:val="green"/>
              </w:rPr>
            </w:pPr>
            <w:r w:rsidRPr="00DE785B">
              <w:rPr>
                <w:rFonts w:eastAsiaTheme="minorEastAsia"/>
                <w:highlight w:val="green"/>
              </w:rPr>
              <w:t>20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25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30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40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50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60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80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100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Subcarrier spacing configuration </w:t>
            </w: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38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51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65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78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106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217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273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MCS Index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9185" w:type="dxa"/>
            <w:gridSpan w:val="11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64QAM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Modulation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Target Coding Rate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736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1608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2472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3368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4224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4992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6912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8712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10504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14088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17928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Transport block CRC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LDPC base graph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 and Slot i, if mod(i, 10) = {7,8,9} for i from {3,…,19}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2376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5184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8208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11016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14040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16848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22896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28728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34992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46872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58968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C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Mbps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0.810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2.1.769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2.719</w:t>
            </w:r>
          </w:p>
        </w:tc>
        <w:tc>
          <w:tcPr>
            <w:tcW w:w="835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3.705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4.646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5.491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7.603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9.583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11.554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15.497</w:t>
            </w:r>
          </w:p>
        </w:tc>
        <w:tc>
          <w:tcPr>
            <w:tcW w:w="835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19.721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13968" w:type="dxa"/>
            <w:gridSpan w:val="13"/>
          </w:tcPr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1:</w:t>
            </w:r>
            <w:r w:rsidRPr="001C0CC4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2:</w:t>
            </w:r>
            <w:r w:rsidRPr="001C0CC4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3:</w:t>
            </w:r>
            <w:r w:rsidRPr="001C0CC4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C0CC4">
              <w:rPr>
                <w:rFonts w:ascii="Arial" w:hAnsi="Arial" w:cs="Arial"/>
                <w:sz w:val="18"/>
              </w:rPr>
              <w:t>NOTE 4:</w:t>
            </w:r>
            <w:r w:rsidRPr="001C0CC4">
              <w:rPr>
                <w:rFonts w:ascii="Arial" w:hAnsi="Arial" w:cs="Arial"/>
                <w:sz w:val="18"/>
              </w:rPr>
              <w:tab/>
              <w:t>Slot i is slot index per frame</w:t>
            </w:r>
          </w:p>
        </w:tc>
      </w:tr>
    </w:tbl>
    <w:p w:rsidR="00DE785B" w:rsidRPr="001C0CC4" w:rsidRDefault="00DE785B" w:rsidP="00DE785B"/>
    <w:p w:rsidR="00DE785B" w:rsidRPr="001C0CC4" w:rsidRDefault="00DE785B" w:rsidP="00DE785B">
      <w:pPr>
        <w:pStyle w:val="3"/>
      </w:pPr>
      <w:r w:rsidRPr="001C0CC4">
        <w:br w:type="page"/>
      </w:r>
    </w:p>
    <w:p w:rsidR="00DE785B" w:rsidRPr="001C0CC4" w:rsidRDefault="00DE785B" w:rsidP="00DE785B">
      <w:pPr>
        <w:pStyle w:val="TH"/>
      </w:pPr>
      <w:r w:rsidRPr="001C0CC4">
        <w:lastRenderedPageBreak/>
        <w:t>Table A.3.3.2-3 Fixed reference channel for receiver requirements (SCS 60 kHz, TDD, QPSK 1/3)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Parameter</w:t>
            </w:r>
          </w:p>
        </w:tc>
        <w:tc>
          <w:tcPr>
            <w:tcW w:w="1093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Unit</w:t>
            </w:r>
          </w:p>
        </w:tc>
        <w:tc>
          <w:tcPr>
            <w:tcW w:w="8481" w:type="dxa"/>
            <w:gridSpan w:val="10"/>
          </w:tcPr>
          <w:p w:rsidR="00DE785B" w:rsidRPr="001C0CC4" w:rsidRDefault="00DE785B" w:rsidP="00C16681">
            <w:pPr>
              <w:pStyle w:val="TAH"/>
              <w:rPr>
                <w:rFonts w:eastAsiaTheme="minorEastAsia"/>
                <w:b w:val="0"/>
              </w:rPr>
            </w:pPr>
            <w:r w:rsidRPr="001C0CC4">
              <w:rPr>
                <w:rFonts w:eastAsiaTheme="minorEastAsia"/>
              </w:rPr>
              <w:t>Value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</w:pPr>
            <w:r w:rsidRPr="001C0CC4">
              <w:t>Channel bandwidth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MHz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H"/>
              <w:rPr>
                <w:rFonts w:eastAsiaTheme="minorEastAsia"/>
                <w:highlight w:val="green"/>
              </w:rPr>
            </w:pPr>
            <w:r w:rsidRPr="00DE785B">
              <w:rPr>
                <w:rFonts w:eastAsiaTheme="minorEastAsia"/>
                <w:highlight w:val="green"/>
              </w:rPr>
              <w:t>10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15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H"/>
              <w:rPr>
                <w:rFonts w:eastAsiaTheme="minorEastAsia"/>
                <w:highlight w:val="green"/>
              </w:rPr>
            </w:pPr>
            <w:r w:rsidRPr="00DE785B">
              <w:rPr>
                <w:rFonts w:eastAsiaTheme="minorEastAsia"/>
                <w:highlight w:val="green"/>
              </w:rPr>
              <w:t>20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25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30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40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50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60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80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100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Subcarrier spacing configuration </w:t>
            </w: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18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65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79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107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135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26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MCS Index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1" w:type="dxa"/>
            <w:gridSpan w:val="10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64QAM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Modulation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QPSK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Target Coding Rate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1/3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0,1,2,3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20) = {0,…, 13} for i from {4,…,39}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736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1192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1608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2024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2472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3368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4224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5120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6912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8712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Transport block CRC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24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LDPC base graph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0,1,2,3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20) = {0,…, 13} for i from {4,…,39}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CBs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H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Slots 0,1,2,3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N/A</w:t>
            </w:r>
          </w:p>
        </w:tc>
      </w:tr>
      <w:tr w:rsidR="00DE785B" w:rsidRPr="001C0CC4" w:rsidTr="00C16681">
        <w:trPr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 xml:space="preserve">  For Slot i, if mod(i, 20) = {0,…,13} for i from {4,…,39}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Bits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2376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3888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5184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6696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8208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11016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14040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17064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23112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29160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3690" w:type="dxa"/>
          </w:tcPr>
          <w:p w:rsidR="00DE785B" w:rsidRPr="001C0CC4" w:rsidRDefault="00DE785B" w:rsidP="00C16681">
            <w:pPr>
              <w:pStyle w:val="TAL"/>
              <w:rPr>
                <w:rFonts w:eastAsiaTheme="minorEastAsia"/>
              </w:rPr>
            </w:pPr>
            <w:r w:rsidRPr="001C0CC4">
              <w:rPr>
                <w:rFonts w:eastAsiaTheme="minorEastAsia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Mbps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1.766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3.2.861</w:t>
            </w:r>
          </w:p>
        </w:tc>
        <w:tc>
          <w:tcPr>
            <w:tcW w:w="848" w:type="dxa"/>
            <w:vAlign w:val="center"/>
          </w:tcPr>
          <w:p w:rsidR="00DE785B" w:rsidRPr="00DE785B" w:rsidRDefault="00DE785B" w:rsidP="00C16681">
            <w:pPr>
              <w:pStyle w:val="TAC"/>
              <w:rPr>
                <w:highlight w:val="green"/>
              </w:rPr>
            </w:pPr>
            <w:r w:rsidRPr="00DE785B">
              <w:rPr>
                <w:highlight w:val="green"/>
              </w:rPr>
              <w:t>3.859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4.858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5.933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8.083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10.138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12.288</w:t>
            </w:r>
          </w:p>
        </w:tc>
        <w:tc>
          <w:tcPr>
            <w:tcW w:w="848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16.589</w:t>
            </w:r>
          </w:p>
        </w:tc>
        <w:tc>
          <w:tcPr>
            <w:tcW w:w="849" w:type="dxa"/>
            <w:vAlign w:val="center"/>
          </w:tcPr>
          <w:p w:rsidR="00DE785B" w:rsidRPr="001C0CC4" w:rsidRDefault="00DE785B" w:rsidP="00C16681">
            <w:pPr>
              <w:pStyle w:val="TAC"/>
            </w:pPr>
            <w:r w:rsidRPr="001C0CC4">
              <w:t>20.909</w:t>
            </w:r>
          </w:p>
        </w:tc>
      </w:tr>
      <w:tr w:rsidR="00DE785B" w:rsidRPr="001C0CC4" w:rsidTr="00C16681">
        <w:trPr>
          <w:trHeight w:val="70"/>
          <w:jc w:val="center"/>
        </w:trPr>
        <w:tc>
          <w:tcPr>
            <w:tcW w:w="13264" w:type="dxa"/>
            <w:gridSpan w:val="12"/>
          </w:tcPr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1:</w:t>
            </w:r>
            <w:r w:rsidRPr="001C0CC4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2:</w:t>
            </w:r>
            <w:r w:rsidRPr="001C0CC4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3:</w:t>
            </w:r>
            <w:r w:rsidRPr="001C0CC4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:rsidR="00DE785B" w:rsidRPr="001C0CC4" w:rsidRDefault="00DE785B" w:rsidP="00C1668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C0CC4">
              <w:rPr>
                <w:rFonts w:ascii="Arial" w:hAnsi="Arial" w:cs="Arial"/>
                <w:sz w:val="18"/>
              </w:rPr>
              <w:t>NOTE 4:</w:t>
            </w:r>
            <w:r w:rsidRPr="001C0CC4">
              <w:rPr>
                <w:rFonts w:ascii="Arial" w:hAnsi="Arial" w:cs="Arial"/>
                <w:sz w:val="18"/>
              </w:rPr>
              <w:tab/>
              <w:t>Slot i is slot index per frame</w:t>
            </w:r>
          </w:p>
        </w:tc>
      </w:tr>
    </w:tbl>
    <w:p w:rsidR="00A71578" w:rsidRDefault="00A71578">
      <w:pPr>
        <w:widowControl/>
        <w:jc w:val="left"/>
        <w:rPr>
          <w:rFonts w:ascii="Arial" w:eastAsia="宋体" w:hAnsi="Arial" w:cs="Times New Roman"/>
          <w:b/>
          <w:kern w:val="0"/>
          <w:sz w:val="20"/>
          <w:szCs w:val="21"/>
        </w:rPr>
      </w:pPr>
      <w:r>
        <w:rPr>
          <w:szCs w:val="21"/>
        </w:rPr>
        <w:br w:type="page"/>
      </w:r>
    </w:p>
    <w:p w:rsidR="00A71578" w:rsidRDefault="00A71578" w:rsidP="002F2195">
      <w:pPr>
        <w:pStyle w:val="TH"/>
        <w:rPr>
          <w:szCs w:val="21"/>
          <w:lang w:val="en-US"/>
        </w:rPr>
      </w:pPr>
    </w:p>
    <w:p w:rsidR="00A71578" w:rsidRPr="00446013" w:rsidRDefault="00A71578" w:rsidP="00A71578">
      <w:pPr>
        <w:pStyle w:val="4"/>
      </w:pPr>
      <w:bookmarkStart w:id="3" w:name="_Toc21340990"/>
      <w:r w:rsidRPr="00446013">
        <w:t>A.3.3.2</w:t>
      </w:r>
      <w:r w:rsidRPr="00446013">
        <w:tab/>
        <w:t>FRC for receiver requirements for QPSK</w:t>
      </w:r>
      <w:bookmarkEnd w:id="3"/>
      <w:r w:rsidR="00C60864">
        <w:t xml:space="preserve"> </w:t>
      </w:r>
      <w:r w:rsidR="00DE785B">
        <w:t>[from TS38.101</w:t>
      </w:r>
      <w:r w:rsidR="00C60864">
        <w:t>-2]</w:t>
      </w:r>
    </w:p>
    <w:p w:rsidR="00A71578" w:rsidRPr="00446013" w:rsidRDefault="00A71578" w:rsidP="00A71578">
      <w:pPr>
        <w:pStyle w:val="TH"/>
      </w:pPr>
      <w:r w:rsidRPr="00446013"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H"/>
            </w:pPr>
            <w:r w:rsidRPr="00446013">
              <w:t>Parameter</w:t>
            </w:r>
          </w:p>
        </w:tc>
        <w:tc>
          <w:tcPr>
            <w:tcW w:w="1093" w:type="dxa"/>
          </w:tcPr>
          <w:p w:rsidR="00A71578" w:rsidRPr="00446013" w:rsidRDefault="00A71578" w:rsidP="00B25E51">
            <w:pPr>
              <w:pStyle w:val="TAH"/>
            </w:pPr>
            <w:r w:rsidRPr="00446013">
              <w:t>Unit</w:t>
            </w:r>
          </w:p>
        </w:tc>
        <w:tc>
          <w:tcPr>
            <w:tcW w:w="2955" w:type="dxa"/>
            <w:gridSpan w:val="3"/>
          </w:tcPr>
          <w:p w:rsidR="00A71578" w:rsidRPr="00446013" w:rsidRDefault="00A71578" w:rsidP="00B25E51">
            <w:pPr>
              <w:pStyle w:val="TAH"/>
            </w:pPr>
            <w:r w:rsidRPr="00446013">
              <w:t>Value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Channel bandwidth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MHz</w:t>
            </w:r>
          </w:p>
        </w:tc>
        <w:tc>
          <w:tcPr>
            <w:tcW w:w="985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50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100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200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Subcarrier spacing configuration </w:t>
            </w:r>
            <w:r w:rsidRPr="00446013">
              <w:object w:dxaOrig="220" w:dyaOrig="240">
                <v:shape id="_x0000_i1026" type="#_x0000_t75" style="width:7.75pt;height:14.95pt" o:ole="">
                  <v:imagedata r:id="rId11" o:title=""/>
                </v:shape>
                <o:OLEObject Type="Embed" ProgID="Equation.3" ShapeID="_x0000_i1026" DrawAspect="Content" ObjectID="_1651068652" r:id="rId12"/>
              </w:objec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Allocated resource blocks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66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132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264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Subcarriers per resource block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12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12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Allocated slots per Frame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23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23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23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MCS index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4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Modulation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QPSK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QPSK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QPSK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Target Coding Rate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1/3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1/3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1/3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Information Bit Payload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{0,…,39}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{1,…,39}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4224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8456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16896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Transport block CRC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24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24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LDPC base graph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Number of Code Blocks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{0,…,39}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CBs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{1,…,39}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CBs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Binary Channel Bits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{0,…,39}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{1,…,39}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14256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28512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57024</w:t>
            </w:r>
          </w:p>
        </w:tc>
      </w:tr>
      <w:tr w:rsidR="00A71578" w:rsidRPr="00446013" w:rsidTr="00B25E51">
        <w:trPr>
          <w:trHeight w:val="70"/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Mbps</w:t>
            </w:r>
          </w:p>
        </w:tc>
        <w:tc>
          <w:tcPr>
            <w:tcW w:w="985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9.715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19.449</w:t>
            </w:r>
          </w:p>
        </w:tc>
        <w:tc>
          <w:tcPr>
            <w:tcW w:w="985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38.861</w:t>
            </w:r>
          </w:p>
        </w:tc>
      </w:tr>
      <w:tr w:rsidR="00A71578" w:rsidRPr="00446013" w:rsidTr="00B25E51">
        <w:trPr>
          <w:trHeight w:val="70"/>
          <w:jc w:val="center"/>
        </w:trPr>
        <w:tc>
          <w:tcPr>
            <w:tcW w:w="7738" w:type="dxa"/>
            <w:gridSpan w:val="5"/>
          </w:tcPr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1:</w:t>
            </w:r>
            <w:r w:rsidRPr="00446013">
              <w:tab/>
              <w:t>Additional parameters are specified in Table A.3.1-1 and Table A.3.3.1-1.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2:</w:t>
            </w:r>
            <w:r w:rsidRPr="00446013">
              <w:tab/>
              <w:t>If more than one Code Block is present, an additional CRC sequence of L = 24 Bits is attached to each Code Block (otherwise L = 0 Bit).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3:</w:t>
            </w:r>
            <w:r w:rsidRPr="00446013">
              <w:tab/>
              <w:t>SS/PBCH block is transmitted in slot 0 of each frame</w:t>
            </w:r>
          </w:p>
          <w:p w:rsidR="00A71578" w:rsidRPr="00446013" w:rsidRDefault="00A71578" w:rsidP="00B25E51">
            <w:pPr>
              <w:pStyle w:val="TAN"/>
              <w:ind w:left="420" w:hanging="420"/>
              <w:rPr>
                <w:lang w:val="en-US"/>
              </w:rPr>
            </w:pPr>
            <w:r w:rsidRPr="00446013">
              <w:rPr>
                <w:lang w:val="en-US"/>
              </w:rPr>
              <w:t>NOTE 4:</w:t>
            </w:r>
            <w:r w:rsidRPr="00446013">
              <w:tab/>
            </w:r>
            <w:r w:rsidRPr="00446013">
              <w:rPr>
                <w:lang w:val="en-US"/>
              </w:rPr>
              <w:t>Slot i is slot index per frame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5:</w:t>
            </w:r>
            <w:r w:rsidRPr="00446013">
              <w:tab/>
              <w:t>When this DL RMC used together with the UL RMC for the transmitter requirements requiring at least one sub frame (1ms) for the measurement period, Slot i, if mod(i, 8) = {3,4,5,6,7} for i from {0,…,39} together with the TDD UL-DL configuration specified in A2.3.</w:t>
            </w:r>
          </w:p>
          <w:p w:rsidR="00A71578" w:rsidRPr="00446013" w:rsidRDefault="00A71578" w:rsidP="00B25E51">
            <w:pPr>
              <w:pStyle w:val="TAN"/>
              <w:ind w:left="420" w:hanging="420"/>
              <w:rPr>
                <w:sz w:val="20"/>
                <w:lang w:val="en-US"/>
              </w:rPr>
            </w:pPr>
            <w:r w:rsidRPr="00446013">
              <w:t>NOTE 6:</w:t>
            </w:r>
            <w:r w:rsidRPr="00446013">
              <w:tab/>
              <w:t>When this DL RMC used together with the UL RMC for the transmitter requirements requiring at least one sub frame (1ms) for the measurement period, Slot i, if mod(i, 8) = {0,1,2} for i from {0,…,39} together with the TDD UL-DL configuration specified in A2.3.</w:t>
            </w:r>
          </w:p>
        </w:tc>
      </w:tr>
    </w:tbl>
    <w:p w:rsidR="00A71578" w:rsidRPr="00446013" w:rsidRDefault="00A71578" w:rsidP="00A71578">
      <w:pPr>
        <w:rPr>
          <w:b/>
        </w:rPr>
      </w:pPr>
    </w:p>
    <w:p w:rsidR="00A71578" w:rsidRPr="00446013" w:rsidRDefault="00A71578" w:rsidP="00A71578">
      <w:pPr>
        <w:pStyle w:val="TH"/>
      </w:pPr>
      <w:r w:rsidRPr="00446013"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H"/>
            </w:pPr>
            <w:r w:rsidRPr="00446013">
              <w:t>Parameter</w:t>
            </w:r>
          </w:p>
        </w:tc>
        <w:tc>
          <w:tcPr>
            <w:tcW w:w="1093" w:type="dxa"/>
          </w:tcPr>
          <w:p w:rsidR="00A71578" w:rsidRPr="00446013" w:rsidRDefault="00A71578" w:rsidP="00B25E51">
            <w:pPr>
              <w:pStyle w:val="TAH"/>
            </w:pPr>
            <w:r w:rsidRPr="00446013">
              <w:t>Unit</w:t>
            </w:r>
          </w:p>
        </w:tc>
        <w:tc>
          <w:tcPr>
            <w:tcW w:w="3760" w:type="dxa"/>
            <w:gridSpan w:val="4"/>
          </w:tcPr>
          <w:p w:rsidR="00A71578" w:rsidRPr="00446013" w:rsidRDefault="00A71578" w:rsidP="00B25E51">
            <w:pPr>
              <w:pStyle w:val="TAH"/>
            </w:pPr>
            <w:r w:rsidRPr="00446013">
              <w:t>Value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Channel bandwidth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MHz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50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100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200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400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Subcarrier spacing configuration </w:t>
            </w:r>
            <w:r w:rsidRPr="00446013">
              <w:object w:dxaOrig="220" w:dyaOrig="240">
                <v:shape id="_x0000_i1027" type="#_x0000_t75" style="width:7.75pt;height:14.95pt" o:ole="">
                  <v:imagedata r:id="rId11" o:title=""/>
                </v:shape>
                <o:OLEObject Type="Embed" ProgID="Equation.3" ShapeID="_x0000_i1027" DrawAspect="Content" ObjectID="_1651068653" r:id="rId13"/>
              </w:objec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3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3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Allocated resource blocks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32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66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132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264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Subcarriers per resource block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12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12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12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12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Allocated slots per Frame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47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47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47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47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MCS index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4</w:t>
            </w:r>
          </w:p>
        </w:tc>
        <w:tc>
          <w:tcPr>
            <w:tcW w:w="940" w:type="dxa"/>
            <w:vAlign w:val="center"/>
          </w:tcPr>
          <w:p w:rsidR="00A71578" w:rsidRPr="00A71578" w:rsidRDefault="00A71578" w:rsidP="00B25E51">
            <w:pPr>
              <w:pStyle w:val="TAC"/>
              <w:rPr>
                <w:highlight w:val="green"/>
              </w:rPr>
            </w:pPr>
            <w:r w:rsidRPr="00A71578">
              <w:rPr>
                <w:highlight w:val="green"/>
              </w:rPr>
              <w:t>4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Modulation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QPSK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QPSK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QPSK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QPSK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Target Coding Rate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1/3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1/3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1/3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1/3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Information Bit Payload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{0,…,79}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{1,…,79}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2088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4224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8456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16896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Transport block CRC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16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24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24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24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LDPC base graph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2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1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Number of Code Blocks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{0,…,79}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CBs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{1,…,79}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CBs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Binary Channel Bits Per Slot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Slots 0 and Slot i, if mod(i, 5) = {3,4} for i from {0,…,79} (NOTE 5)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N/A</w:t>
            </w:r>
          </w:p>
        </w:tc>
      </w:tr>
      <w:tr w:rsidR="00A71578" w:rsidRPr="00446013" w:rsidTr="00B25E51">
        <w:trPr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 xml:space="preserve">  For Slot i, if mod(i, 5) = {0,1,2} for i from {1,…,79} (NOTE 6)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Bits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6912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14256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28512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57024</w:t>
            </w:r>
          </w:p>
        </w:tc>
      </w:tr>
      <w:tr w:rsidR="00A71578" w:rsidRPr="00446013" w:rsidTr="00B25E51">
        <w:trPr>
          <w:trHeight w:val="70"/>
          <w:jc w:val="center"/>
        </w:trPr>
        <w:tc>
          <w:tcPr>
            <w:tcW w:w="3690" w:type="dxa"/>
          </w:tcPr>
          <w:p w:rsidR="00A71578" w:rsidRPr="00446013" w:rsidRDefault="00A71578" w:rsidP="00B25E51">
            <w:pPr>
              <w:pStyle w:val="TAC"/>
            </w:pPr>
            <w:r w:rsidRPr="00446013"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Mbps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9.814</w:t>
            </w:r>
          </w:p>
        </w:tc>
        <w:tc>
          <w:tcPr>
            <w:tcW w:w="940" w:type="dxa"/>
            <w:vAlign w:val="center"/>
          </w:tcPr>
          <w:p w:rsidR="00A71578" w:rsidRPr="00C60864" w:rsidRDefault="00A71578" w:rsidP="00B25E51">
            <w:pPr>
              <w:pStyle w:val="TAC"/>
              <w:rPr>
                <w:highlight w:val="green"/>
              </w:rPr>
            </w:pPr>
            <w:r w:rsidRPr="00C60864">
              <w:rPr>
                <w:highlight w:val="green"/>
              </w:rPr>
              <w:t>19.853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39.743</w:t>
            </w:r>
          </w:p>
        </w:tc>
        <w:tc>
          <w:tcPr>
            <w:tcW w:w="940" w:type="dxa"/>
            <w:vAlign w:val="center"/>
          </w:tcPr>
          <w:p w:rsidR="00A71578" w:rsidRPr="00446013" w:rsidRDefault="00A71578" w:rsidP="00B25E51">
            <w:pPr>
              <w:pStyle w:val="TAC"/>
            </w:pPr>
            <w:r w:rsidRPr="00446013">
              <w:t>79.411</w:t>
            </w:r>
          </w:p>
        </w:tc>
      </w:tr>
      <w:tr w:rsidR="00A71578" w:rsidRPr="00446013" w:rsidTr="00B25E51">
        <w:trPr>
          <w:trHeight w:val="70"/>
          <w:jc w:val="center"/>
        </w:trPr>
        <w:tc>
          <w:tcPr>
            <w:tcW w:w="8543" w:type="dxa"/>
            <w:gridSpan w:val="6"/>
          </w:tcPr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1:</w:t>
            </w:r>
            <w:r w:rsidRPr="00446013">
              <w:tab/>
              <w:t>Additional parameters are specified in Table A.3.1-1 and Table A.3.3.1-1.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2:</w:t>
            </w:r>
            <w:r w:rsidRPr="00446013">
              <w:tab/>
              <w:t>If more than one Code Block is present, an additional CRC sequence of L = 24 Bits is attached to each Code Block (otherwise L = 0 Bit).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3:</w:t>
            </w:r>
            <w:r w:rsidRPr="00446013">
              <w:tab/>
              <w:t>SS/PBCH block is transmitted in slot 0 of each frame</w:t>
            </w:r>
          </w:p>
          <w:p w:rsidR="00A71578" w:rsidRPr="00446013" w:rsidRDefault="00A71578" w:rsidP="00B25E51">
            <w:pPr>
              <w:pStyle w:val="TAN"/>
              <w:ind w:left="420" w:hanging="420"/>
              <w:rPr>
                <w:lang w:val="en-US"/>
              </w:rPr>
            </w:pPr>
            <w:r w:rsidRPr="00446013">
              <w:rPr>
                <w:lang w:val="en-US"/>
              </w:rPr>
              <w:t>NOTE 4:</w:t>
            </w:r>
            <w:r w:rsidRPr="00446013">
              <w:tab/>
            </w:r>
            <w:r w:rsidRPr="00446013">
              <w:rPr>
                <w:lang w:val="en-US"/>
              </w:rPr>
              <w:t>Slot i is slot index per frame</w:t>
            </w:r>
          </w:p>
          <w:p w:rsidR="00A71578" w:rsidRPr="00446013" w:rsidRDefault="00A71578" w:rsidP="00B25E51">
            <w:pPr>
              <w:pStyle w:val="TAN"/>
              <w:ind w:left="420" w:hanging="420"/>
            </w:pPr>
            <w:r w:rsidRPr="00446013">
              <w:t>NOTE 5:</w:t>
            </w:r>
            <w:r w:rsidRPr="00446013">
              <w:tab/>
              <w:t>When this DL RMC used together with the UL RMC for the transmitter requirements requiring at least one sub frame (1ms) for the measurement period, Slot i, if mod(i, 16) = {7,…,15} for i from {0,…,79} together with the TDD UL-DL configuration specified in A2.3.</w:t>
            </w:r>
          </w:p>
          <w:p w:rsidR="00A71578" w:rsidRPr="00446013" w:rsidRDefault="00A71578" w:rsidP="00B25E51">
            <w:pPr>
              <w:pStyle w:val="TAN"/>
              <w:ind w:left="420" w:hanging="420"/>
              <w:rPr>
                <w:sz w:val="20"/>
              </w:rPr>
            </w:pPr>
            <w:r w:rsidRPr="00446013">
              <w:t>NOTE 6:</w:t>
            </w:r>
            <w:r w:rsidRPr="00446013">
              <w:tab/>
              <w:t>When this DL RMC used together with the UL RMC for the transmitter requirements requiring at least one sub frame (1ms) for the measurement period, Slot i, if mod(i, 16) = {0,…,6} for i from {0,…,79} together with the TDD UL-DL configuration specified in A2.3.</w:t>
            </w:r>
          </w:p>
        </w:tc>
      </w:tr>
    </w:tbl>
    <w:p w:rsidR="00A71578" w:rsidRPr="00A71578" w:rsidRDefault="00A71578" w:rsidP="002F2195">
      <w:pPr>
        <w:pStyle w:val="TH"/>
        <w:rPr>
          <w:szCs w:val="21"/>
          <w:lang w:val="en-US"/>
        </w:rPr>
      </w:pPr>
    </w:p>
    <w:sectPr w:rsidR="00A71578" w:rsidRPr="00A71578" w:rsidSect="00A715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208" w:rsidRDefault="00277208" w:rsidP="00FF76F4">
      <w:r>
        <w:separator/>
      </w:r>
    </w:p>
  </w:endnote>
  <w:endnote w:type="continuationSeparator" w:id="0">
    <w:p w:rsidR="00277208" w:rsidRDefault="00277208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208" w:rsidRDefault="00277208" w:rsidP="00FF76F4">
      <w:r>
        <w:separator/>
      </w:r>
    </w:p>
  </w:footnote>
  <w:footnote w:type="continuationSeparator" w:id="0">
    <w:p w:rsidR="00277208" w:rsidRDefault="00277208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75B18F6"/>
    <w:multiLevelType w:val="hybridMultilevel"/>
    <w:tmpl w:val="AA228528"/>
    <w:lvl w:ilvl="0" w:tplc="FD460902">
      <w:start w:val="3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3C69"/>
    <w:rsid w:val="0000478F"/>
    <w:rsid w:val="00005954"/>
    <w:rsid w:val="00005F97"/>
    <w:rsid w:val="00014035"/>
    <w:rsid w:val="00015077"/>
    <w:rsid w:val="0001738D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41AA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2E5D"/>
    <w:rsid w:val="00073211"/>
    <w:rsid w:val="00081033"/>
    <w:rsid w:val="0008319D"/>
    <w:rsid w:val="00086E14"/>
    <w:rsid w:val="0009033A"/>
    <w:rsid w:val="0009104B"/>
    <w:rsid w:val="00091A41"/>
    <w:rsid w:val="00095E1A"/>
    <w:rsid w:val="000A13E0"/>
    <w:rsid w:val="000A6D1A"/>
    <w:rsid w:val="000B12F8"/>
    <w:rsid w:val="000B1FF8"/>
    <w:rsid w:val="000B2BC0"/>
    <w:rsid w:val="000C100D"/>
    <w:rsid w:val="000C243C"/>
    <w:rsid w:val="000C4C74"/>
    <w:rsid w:val="000C5204"/>
    <w:rsid w:val="000C5302"/>
    <w:rsid w:val="000C54C6"/>
    <w:rsid w:val="000C7F91"/>
    <w:rsid w:val="000D0C61"/>
    <w:rsid w:val="000D3C64"/>
    <w:rsid w:val="000D4C59"/>
    <w:rsid w:val="000E254F"/>
    <w:rsid w:val="000E269A"/>
    <w:rsid w:val="000E33AA"/>
    <w:rsid w:val="000E34BE"/>
    <w:rsid w:val="000E3ED7"/>
    <w:rsid w:val="000E42C5"/>
    <w:rsid w:val="000E5E68"/>
    <w:rsid w:val="000E6A3A"/>
    <w:rsid w:val="000F0286"/>
    <w:rsid w:val="000F0FA3"/>
    <w:rsid w:val="000F470A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3589"/>
    <w:rsid w:val="00125394"/>
    <w:rsid w:val="00131637"/>
    <w:rsid w:val="00131991"/>
    <w:rsid w:val="0013335E"/>
    <w:rsid w:val="00135DC0"/>
    <w:rsid w:val="00135E7C"/>
    <w:rsid w:val="0013726E"/>
    <w:rsid w:val="001435CF"/>
    <w:rsid w:val="001438AA"/>
    <w:rsid w:val="00143D1D"/>
    <w:rsid w:val="00144B02"/>
    <w:rsid w:val="001455C3"/>
    <w:rsid w:val="0014667B"/>
    <w:rsid w:val="00162691"/>
    <w:rsid w:val="0016328B"/>
    <w:rsid w:val="001677E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4EF0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3643"/>
    <w:rsid w:val="001E3859"/>
    <w:rsid w:val="001E749D"/>
    <w:rsid w:val="001F0F7E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43BA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0F7A"/>
    <w:rsid w:val="00271B14"/>
    <w:rsid w:val="0027316B"/>
    <w:rsid w:val="002741FD"/>
    <w:rsid w:val="00277208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59E"/>
    <w:rsid w:val="002B4B6A"/>
    <w:rsid w:val="002B4C48"/>
    <w:rsid w:val="002C22C2"/>
    <w:rsid w:val="002C2435"/>
    <w:rsid w:val="002C333F"/>
    <w:rsid w:val="002C5A67"/>
    <w:rsid w:val="002C7731"/>
    <w:rsid w:val="002C7C95"/>
    <w:rsid w:val="002D33BF"/>
    <w:rsid w:val="002D6806"/>
    <w:rsid w:val="002E0E33"/>
    <w:rsid w:val="002E2F37"/>
    <w:rsid w:val="002E2FCA"/>
    <w:rsid w:val="002E4E27"/>
    <w:rsid w:val="002F0731"/>
    <w:rsid w:val="002F1435"/>
    <w:rsid w:val="002F2195"/>
    <w:rsid w:val="002F4833"/>
    <w:rsid w:val="003029C2"/>
    <w:rsid w:val="00303031"/>
    <w:rsid w:val="003056BD"/>
    <w:rsid w:val="00307F2F"/>
    <w:rsid w:val="00312862"/>
    <w:rsid w:val="00313FF8"/>
    <w:rsid w:val="00314493"/>
    <w:rsid w:val="0031560F"/>
    <w:rsid w:val="003218D7"/>
    <w:rsid w:val="003245BB"/>
    <w:rsid w:val="003252C5"/>
    <w:rsid w:val="00325506"/>
    <w:rsid w:val="00325AE1"/>
    <w:rsid w:val="0032668A"/>
    <w:rsid w:val="00330269"/>
    <w:rsid w:val="00330D88"/>
    <w:rsid w:val="00330F3A"/>
    <w:rsid w:val="00333E6B"/>
    <w:rsid w:val="00334231"/>
    <w:rsid w:val="00336F41"/>
    <w:rsid w:val="00341535"/>
    <w:rsid w:val="0034168E"/>
    <w:rsid w:val="003456AF"/>
    <w:rsid w:val="003471B3"/>
    <w:rsid w:val="00347990"/>
    <w:rsid w:val="00352B38"/>
    <w:rsid w:val="00355EBC"/>
    <w:rsid w:val="003603A3"/>
    <w:rsid w:val="00360C89"/>
    <w:rsid w:val="00360FD3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4390"/>
    <w:rsid w:val="00375EE0"/>
    <w:rsid w:val="0039003E"/>
    <w:rsid w:val="003933B7"/>
    <w:rsid w:val="00394462"/>
    <w:rsid w:val="00395CEA"/>
    <w:rsid w:val="00396A44"/>
    <w:rsid w:val="00397F03"/>
    <w:rsid w:val="003A0365"/>
    <w:rsid w:val="003A0F8B"/>
    <w:rsid w:val="003A3D0E"/>
    <w:rsid w:val="003A4B6D"/>
    <w:rsid w:val="003A4EAB"/>
    <w:rsid w:val="003B3155"/>
    <w:rsid w:val="003B7398"/>
    <w:rsid w:val="003B7523"/>
    <w:rsid w:val="003C031C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4C92"/>
    <w:rsid w:val="003D5CA7"/>
    <w:rsid w:val="003E1BCB"/>
    <w:rsid w:val="003E53C0"/>
    <w:rsid w:val="003F0800"/>
    <w:rsid w:val="003F1336"/>
    <w:rsid w:val="003F2522"/>
    <w:rsid w:val="003F3D0A"/>
    <w:rsid w:val="003F6833"/>
    <w:rsid w:val="00401B8E"/>
    <w:rsid w:val="00402FB6"/>
    <w:rsid w:val="004049D7"/>
    <w:rsid w:val="004144D2"/>
    <w:rsid w:val="004154B5"/>
    <w:rsid w:val="004169F4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357B7"/>
    <w:rsid w:val="0044026E"/>
    <w:rsid w:val="0044050B"/>
    <w:rsid w:val="0044129E"/>
    <w:rsid w:val="00441C86"/>
    <w:rsid w:val="00445269"/>
    <w:rsid w:val="00447E1F"/>
    <w:rsid w:val="0045116C"/>
    <w:rsid w:val="00452999"/>
    <w:rsid w:val="00453F41"/>
    <w:rsid w:val="00456040"/>
    <w:rsid w:val="00456E45"/>
    <w:rsid w:val="00457F78"/>
    <w:rsid w:val="00460F58"/>
    <w:rsid w:val="00461C52"/>
    <w:rsid w:val="00463740"/>
    <w:rsid w:val="00464581"/>
    <w:rsid w:val="00471EE8"/>
    <w:rsid w:val="00472DED"/>
    <w:rsid w:val="004739C4"/>
    <w:rsid w:val="00474602"/>
    <w:rsid w:val="0047586E"/>
    <w:rsid w:val="00475927"/>
    <w:rsid w:val="004830DB"/>
    <w:rsid w:val="00486410"/>
    <w:rsid w:val="004870CC"/>
    <w:rsid w:val="00490806"/>
    <w:rsid w:val="004914E1"/>
    <w:rsid w:val="00495BB4"/>
    <w:rsid w:val="00496391"/>
    <w:rsid w:val="00497B60"/>
    <w:rsid w:val="004A2586"/>
    <w:rsid w:val="004A6CB8"/>
    <w:rsid w:val="004B2363"/>
    <w:rsid w:val="004B7958"/>
    <w:rsid w:val="004C098D"/>
    <w:rsid w:val="004C0B85"/>
    <w:rsid w:val="004C3783"/>
    <w:rsid w:val="004C5873"/>
    <w:rsid w:val="004D08D4"/>
    <w:rsid w:val="004D2036"/>
    <w:rsid w:val="004D4B96"/>
    <w:rsid w:val="004D5E90"/>
    <w:rsid w:val="004D6754"/>
    <w:rsid w:val="004D78B3"/>
    <w:rsid w:val="004D7CDA"/>
    <w:rsid w:val="004E00B8"/>
    <w:rsid w:val="004E02D1"/>
    <w:rsid w:val="004E037E"/>
    <w:rsid w:val="004E0EBD"/>
    <w:rsid w:val="004E16C1"/>
    <w:rsid w:val="004E463B"/>
    <w:rsid w:val="004E50F2"/>
    <w:rsid w:val="004E64C5"/>
    <w:rsid w:val="004E79AF"/>
    <w:rsid w:val="004F0168"/>
    <w:rsid w:val="004F0D3E"/>
    <w:rsid w:val="004F1D65"/>
    <w:rsid w:val="004F23E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152C3"/>
    <w:rsid w:val="005213B5"/>
    <w:rsid w:val="00523CF3"/>
    <w:rsid w:val="005246CB"/>
    <w:rsid w:val="00531509"/>
    <w:rsid w:val="005346DE"/>
    <w:rsid w:val="005359F4"/>
    <w:rsid w:val="00535B49"/>
    <w:rsid w:val="0053682D"/>
    <w:rsid w:val="00536D9A"/>
    <w:rsid w:val="00536FFB"/>
    <w:rsid w:val="00537A2F"/>
    <w:rsid w:val="005442E0"/>
    <w:rsid w:val="005457EE"/>
    <w:rsid w:val="005518A8"/>
    <w:rsid w:val="00552DB0"/>
    <w:rsid w:val="005542D3"/>
    <w:rsid w:val="0055675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96BB2"/>
    <w:rsid w:val="00597DA7"/>
    <w:rsid w:val="005A09F3"/>
    <w:rsid w:val="005A1066"/>
    <w:rsid w:val="005A3410"/>
    <w:rsid w:val="005A4226"/>
    <w:rsid w:val="005A4BE2"/>
    <w:rsid w:val="005A770A"/>
    <w:rsid w:val="005B2965"/>
    <w:rsid w:val="005B49A1"/>
    <w:rsid w:val="005C1E99"/>
    <w:rsid w:val="005C4FC8"/>
    <w:rsid w:val="005C5399"/>
    <w:rsid w:val="005D08C9"/>
    <w:rsid w:val="005D211D"/>
    <w:rsid w:val="005D3BC1"/>
    <w:rsid w:val="005D4616"/>
    <w:rsid w:val="005D79AA"/>
    <w:rsid w:val="005E154E"/>
    <w:rsid w:val="005E2128"/>
    <w:rsid w:val="005E334A"/>
    <w:rsid w:val="005E3919"/>
    <w:rsid w:val="005E5C3A"/>
    <w:rsid w:val="005E6211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1391"/>
    <w:rsid w:val="006240DC"/>
    <w:rsid w:val="0062510F"/>
    <w:rsid w:val="00625531"/>
    <w:rsid w:val="00627C0B"/>
    <w:rsid w:val="00627F5C"/>
    <w:rsid w:val="00633715"/>
    <w:rsid w:val="006340A9"/>
    <w:rsid w:val="006344FA"/>
    <w:rsid w:val="00641DC3"/>
    <w:rsid w:val="00642D16"/>
    <w:rsid w:val="006454BA"/>
    <w:rsid w:val="00646ED6"/>
    <w:rsid w:val="00650803"/>
    <w:rsid w:val="006557EE"/>
    <w:rsid w:val="00655C68"/>
    <w:rsid w:val="00657398"/>
    <w:rsid w:val="00661789"/>
    <w:rsid w:val="00665455"/>
    <w:rsid w:val="00666CF0"/>
    <w:rsid w:val="00672ACC"/>
    <w:rsid w:val="0068271C"/>
    <w:rsid w:val="00683FE1"/>
    <w:rsid w:val="00685B8C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55C5"/>
    <w:rsid w:val="006A64AE"/>
    <w:rsid w:val="006B0552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0ECA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1669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976E1"/>
    <w:rsid w:val="007A15A2"/>
    <w:rsid w:val="007A4E3C"/>
    <w:rsid w:val="007A6237"/>
    <w:rsid w:val="007B1FF5"/>
    <w:rsid w:val="007B2E04"/>
    <w:rsid w:val="007B4ED5"/>
    <w:rsid w:val="007B5960"/>
    <w:rsid w:val="007B6C46"/>
    <w:rsid w:val="007C4353"/>
    <w:rsid w:val="007C6838"/>
    <w:rsid w:val="007C7D9D"/>
    <w:rsid w:val="007D0AC1"/>
    <w:rsid w:val="007D21B4"/>
    <w:rsid w:val="007D30B5"/>
    <w:rsid w:val="007D3854"/>
    <w:rsid w:val="007E09FE"/>
    <w:rsid w:val="007E2F2E"/>
    <w:rsid w:val="007E3259"/>
    <w:rsid w:val="007E3D2D"/>
    <w:rsid w:val="007E4C90"/>
    <w:rsid w:val="007E5A88"/>
    <w:rsid w:val="007E5B96"/>
    <w:rsid w:val="007E7250"/>
    <w:rsid w:val="007F04A6"/>
    <w:rsid w:val="007F2337"/>
    <w:rsid w:val="007F313A"/>
    <w:rsid w:val="007F4CFB"/>
    <w:rsid w:val="007F4E92"/>
    <w:rsid w:val="007F6627"/>
    <w:rsid w:val="007F7A43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50EA"/>
    <w:rsid w:val="00826166"/>
    <w:rsid w:val="008268A5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45EFE"/>
    <w:rsid w:val="008508C0"/>
    <w:rsid w:val="00851583"/>
    <w:rsid w:val="00851F9E"/>
    <w:rsid w:val="00852054"/>
    <w:rsid w:val="00853F0A"/>
    <w:rsid w:val="0085422D"/>
    <w:rsid w:val="00855436"/>
    <w:rsid w:val="00855466"/>
    <w:rsid w:val="008619D3"/>
    <w:rsid w:val="00862540"/>
    <w:rsid w:val="0086467F"/>
    <w:rsid w:val="00867017"/>
    <w:rsid w:val="00867372"/>
    <w:rsid w:val="00871F57"/>
    <w:rsid w:val="00874064"/>
    <w:rsid w:val="00875009"/>
    <w:rsid w:val="00876864"/>
    <w:rsid w:val="008806B5"/>
    <w:rsid w:val="008818BC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316B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8DD"/>
    <w:rsid w:val="008D3D9C"/>
    <w:rsid w:val="008D3EF6"/>
    <w:rsid w:val="008D6D06"/>
    <w:rsid w:val="008D7A68"/>
    <w:rsid w:val="008E03E8"/>
    <w:rsid w:val="008E1C42"/>
    <w:rsid w:val="008E4926"/>
    <w:rsid w:val="008E6D0B"/>
    <w:rsid w:val="008F0575"/>
    <w:rsid w:val="008F07EB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27A40"/>
    <w:rsid w:val="00930DD4"/>
    <w:rsid w:val="00932C93"/>
    <w:rsid w:val="00936118"/>
    <w:rsid w:val="00936592"/>
    <w:rsid w:val="00937704"/>
    <w:rsid w:val="00942C77"/>
    <w:rsid w:val="0094390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2C28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977D1"/>
    <w:rsid w:val="009A133B"/>
    <w:rsid w:val="009A1FEC"/>
    <w:rsid w:val="009A5468"/>
    <w:rsid w:val="009A5C5C"/>
    <w:rsid w:val="009B2D6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0E68"/>
    <w:rsid w:val="00A420D0"/>
    <w:rsid w:val="00A450BA"/>
    <w:rsid w:val="00A50C05"/>
    <w:rsid w:val="00A54283"/>
    <w:rsid w:val="00A544BA"/>
    <w:rsid w:val="00A55913"/>
    <w:rsid w:val="00A6034F"/>
    <w:rsid w:val="00A6184D"/>
    <w:rsid w:val="00A6191E"/>
    <w:rsid w:val="00A62FC5"/>
    <w:rsid w:val="00A660EB"/>
    <w:rsid w:val="00A66FFF"/>
    <w:rsid w:val="00A71578"/>
    <w:rsid w:val="00A71D64"/>
    <w:rsid w:val="00A742B3"/>
    <w:rsid w:val="00A75A40"/>
    <w:rsid w:val="00A76422"/>
    <w:rsid w:val="00A80FB4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71C1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578"/>
    <w:rsid w:val="00AE4B32"/>
    <w:rsid w:val="00AE4EAD"/>
    <w:rsid w:val="00AE52B7"/>
    <w:rsid w:val="00AE5DF0"/>
    <w:rsid w:val="00AE6BA2"/>
    <w:rsid w:val="00AE6D64"/>
    <w:rsid w:val="00AF23B3"/>
    <w:rsid w:val="00AF2C96"/>
    <w:rsid w:val="00AF3FB5"/>
    <w:rsid w:val="00AF476C"/>
    <w:rsid w:val="00AF5141"/>
    <w:rsid w:val="00AF7A9F"/>
    <w:rsid w:val="00B07908"/>
    <w:rsid w:val="00B1548E"/>
    <w:rsid w:val="00B17149"/>
    <w:rsid w:val="00B17635"/>
    <w:rsid w:val="00B2082B"/>
    <w:rsid w:val="00B245DB"/>
    <w:rsid w:val="00B24791"/>
    <w:rsid w:val="00B25482"/>
    <w:rsid w:val="00B26351"/>
    <w:rsid w:val="00B31802"/>
    <w:rsid w:val="00B3419F"/>
    <w:rsid w:val="00B34A8F"/>
    <w:rsid w:val="00B353E2"/>
    <w:rsid w:val="00B411C4"/>
    <w:rsid w:val="00B43072"/>
    <w:rsid w:val="00B45622"/>
    <w:rsid w:val="00B55054"/>
    <w:rsid w:val="00B5534F"/>
    <w:rsid w:val="00B57539"/>
    <w:rsid w:val="00B57B2C"/>
    <w:rsid w:val="00B6129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2CE0"/>
    <w:rsid w:val="00BA46A7"/>
    <w:rsid w:val="00BB325B"/>
    <w:rsid w:val="00BB7649"/>
    <w:rsid w:val="00BB7AC5"/>
    <w:rsid w:val="00BB7FBA"/>
    <w:rsid w:val="00BC0505"/>
    <w:rsid w:val="00BC0E16"/>
    <w:rsid w:val="00BC11C4"/>
    <w:rsid w:val="00BC248D"/>
    <w:rsid w:val="00BC3552"/>
    <w:rsid w:val="00BC684D"/>
    <w:rsid w:val="00BC6DF8"/>
    <w:rsid w:val="00BC78F2"/>
    <w:rsid w:val="00BD0106"/>
    <w:rsid w:val="00BD419B"/>
    <w:rsid w:val="00BD54C1"/>
    <w:rsid w:val="00BE0616"/>
    <w:rsid w:val="00BE15F5"/>
    <w:rsid w:val="00BE2A39"/>
    <w:rsid w:val="00BE3A58"/>
    <w:rsid w:val="00BE4F17"/>
    <w:rsid w:val="00BE5417"/>
    <w:rsid w:val="00BE765F"/>
    <w:rsid w:val="00BF22B9"/>
    <w:rsid w:val="00BF30E2"/>
    <w:rsid w:val="00C0177B"/>
    <w:rsid w:val="00C04282"/>
    <w:rsid w:val="00C04D38"/>
    <w:rsid w:val="00C04E95"/>
    <w:rsid w:val="00C06CEE"/>
    <w:rsid w:val="00C10BEA"/>
    <w:rsid w:val="00C143D4"/>
    <w:rsid w:val="00C14E08"/>
    <w:rsid w:val="00C16873"/>
    <w:rsid w:val="00C210DA"/>
    <w:rsid w:val="00C21D23"/>
    <w:rsid w:val="00C222F8"/>
    <w:rsid w:val="00C229A7"/>
    <w:rsid w:val="00C3115C"/>
    <w:rsid w:val="00C3161B"/>
    <w:rsid w:val="00C32386"/>
    <w:rsid w:val="00C33332"/>
    <w:rsid w:val="00C4038C"/>
    <w:rsid w:val="00C40C3D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0864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5220"/>
    <w:rsid w:val="00C863E2"/>
    <w:rsid w:val="00C90159"/>
    <w:rsid w:val="00C91BE1"/>
    <w:rsid w:val="00C93C35"/>
    <w:rsid w:val="00CA3854"/>
    <w:rsid w:val="00CA50A4"/>
    <w:rsid w:val="00CA77A1"/>
    <w:rsid w:val="00CA78E0"/>
    <w:rsid w:val="00CB0BD7"/>
    <w:rsid w:val="00CB1ED4"/>
    <w:rsid w:val="00CB368E"/>
    <w:rsid w:val="00CB3908"/>
    <w:rsid w:val="00CB4C0B"/>
    <w:rsid w:val="00CB5649"/>
    <w:rsid w:val="00CC147E"/>
    <w:rsid w:val="00CC1786"/>
    <w:rsid w:val="00CC5B2A"/>
    <w:rsid w:val="00CC6475"/>
    <w:rsid w:val="00CD06BB"/>
    <w:rsid w:val="00CD0760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DFA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06E5"/>
    <w:rsid w:val="00D13F1B"/>
    <w:rsid w:val="00D15906"/>
    <w:rsid w:val="00D17C70"/>
    <w:rsid w:val="00D22054"/>
    <w:rsid w:val="00D232AD"/>
    <w:rsid w:val="00D23654"/>
    <w:rsid w:val="00D2438B"/>
    <w:rsid w:val="00D264C9"/>
    <w:rsid w:val="00D30BB9"/>
    <w:rsid w:val="00D31285"/>
    <w:rsid w:val="00D32E23"/>
    <w:rsid w:val="00D35E3B"/>
    <w:rsid w:val="00D37907"/>
    <w:rsid w:val="00D4002E"/>
    <w:rsid w:val="00D448EB"/>
    <w:rsid w:val="00D504ED"/>
    <w:rsid w:val="00D50534"/>
    <w:rsid w:val="00D50E8E"/>
    <w:rsid w:val="00D50F56"/>
    <w:rsid w:val="00D51261"/>
    <w:rsid w:val="00D513E3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67F94"/>
    <w:rsid w:val="00D71CCC"/>
    <w:rsid w:val="00D71F89"/>
    <w:rsid w:val="00D72C28"/>
    <w:rsid w:val="00D73AA3"/>
    <w:rsid w:val="00D74267"/>
    <w:rsid w:val="00D779CB"/>
    <w:rsid w:val="00D817DC"/>
    <w:rsid w:val="00D8198F"/>
    <w:rsid w:val="00D81E3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9E3"/>
    <w:rsid w:val="00DD6C47"/>
    <w:rsid w:val="00DE0902"/>
    <w:rsid w:val="00DE42FB"/>
    <w:rsid w:val="00DE5895"/>
    <w:rsid w:val="00DE6934"/>
    <w:rsid w:val="00DE7284"/>
    <w:rsid w:val="00DE785B"/>
    <w:rsid w:val="00DF01B2"/>
    <w:rsid w:val="00DF0285"/>
    <w:rsid w:val="00DF130F"/>
    <w:rsid w:val="00DF37A3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1726D"/>
    <w:rsid w:val="00E214DE"/>
    <w:rsid w:val="00E2164B"/>
    <w:rsid w:val="00E21F47"/>
    <w:rsid w:val="00E257D2"/>
    <w:rsid w:val="00E25931"/>
    <w:rsid w:val="00E25F38"/>
    <w:rsid w:val="00E26567"/>
    <w:rsid w:val="00E27507"/>
    <w:rsid w:val="00E306AD"/>
    <w:rsid w:val="00E32368"/>
    <w:rsid w:val="00E36FCE"/>
    <w:rsid w:val="00E37277"/>
    <w:rsid w:val="00E47E79"/>
    <w:rsid w:val="00E55E87"/>
    <w:rsid w:val="00E56320"/>
    <w:rsid w:val="00E57036"/>
    <w:rsid w:val="00E63F56"/>
    <w:rsid w:val="00E64D4A"/>
    <w:rsid w:val="00E65531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2DD"/>
    <w:rsid w:val="00EF4439"/>
    <w:rsid w:val="00EF7F93"/>
    <w:rsid w:val="00F0050B"/>
    <w:rsid w:val="00F00811"/>
    <w:rsid w:val="00F008EF"/>
    <w:rsid w:val="00F019D5"/>
    <w:rsid w:val="00F02DC4"/>
    <w:rsid w:val="00F048FF"/>
    <w:rsid w:val="00F05705"/>
    <w:rsid w:val="00F14735"/>
    <w:rsid w:val="00F15731"/>
    <w:rsid w:val="00F20091"/>
    <w:rsid w:val="00F243C2"/>
    <w:rsid w:val="00F261B1"/>
    <w:rsid w:val="00F26C2D"/>
    <w:rsid w:val="00F27A1F"/>
    <w:rsid w:val="00F311CC"/>
    <w:rsid w:val="00F32055"/>
    <w:rsid w:val="00F33EAC"/>
    <w:rsid w:val="00F35B9F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6ED"/>
    <w:rsid w:val="00F67B14"/>
    <w:rsid w:val="00F71A3A"/>
    <w:rsid w:val="00F73AB4"/>
    <w:rsid w:val="00F74756"/>
    <w:rsid w:val="00F7485F"/>
    <w:rsid w:val="00F755A2"/>
    <w:rsid w:val="00F761D2"/>
    <w:rsid w:val="00F7681A"/>
    <w:rsid w:val="00F80651"/>
    <w:rsid w:val="00F82735"/>
    <w:rsid w:val="00F8624F"/>
    <w:rsid w:val="00F941AC"/>
    <w:rsid w:val="00F94980"/>
    <w:rsid w:val="00F953F2"/>
    <w:rsid w:val="00F963D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2FF5"/>
    <w:rsid w:val="00FB306B"/>
    <w:rsid w:val="00FB3651"/>
    <w:rsid w:val="00FB3C20"/>
    <w:rsid w:val="00FB6A85"/>
    <w:rsid w:val="00FB6C71"/>
    <w:rsid w:val="00FC0036"/>
    <w:rsid w:val="00FC5C68"/>
    <w:rsid w:val="00FC7C34"/>
    <w:rsid w:val="00FD0D77"/>
    <w:rsid w:val="00FD172C"/>
    <w:rsid w:val="00FD3A8E"/>
    <w:rsid w:val="00FD3BEF"/>
    <w:rsid w:val="00FD5645"/>
    <w:rsid w:val="00FD793B"/>
    <w:rsid w:val="00FE2BD0"/>
    <w:rsid w:val="00FE5344"/>
    <w:rsid w:val="00FF10E5"/>
    <w:rsid w:val="00FF12BE"/>
    <w:rsid w:val="00FF2A9F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34E2EF-0396-4352-89A2-DEAA6D49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E90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,¥¡¡¡¡ì¬º¥¹¥È¶ÎÂä,ÁÐ³ö¶ÎÂä,列表段落1,—ño’i—Ž,¥ê¥¹¥È¶ÎÂä,1st level - Bullet List Paragraph,Lettre d'introduction,Paragrafo elenco,Normal bullet 2,R4_bullets,清單段落1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 Char,¥¡¡¡¡ì¬º¥¹¥È¶ÎÂä Char,ÁÐ³ö¶ÎÂä Char,列表段落1 Char,—ño’i—Ž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iPriority w:val="99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search-word-mail">
    <w:name w:val="search-word-mail"/>
    <w:basedOn w:val="a0"/>
    <w:rsid w:val="008E1C42"/>
  </w:style>
  <w:style w:type="paragraph" w:customStyle="1" w:styleId="maintext">
    <w:name w:val="main text"/>
    <w:basedOn w:val="a"/>
    <w:link w:val="maintextChar"/>
    <w:qFormat/>
    <w:rsid w:val="00F019D5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F019D5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TAL">
    <w:name w:val="TAL"/>
    <w:basedOn w:val="a"/>
    <w:link w:val="TALChar"/>
    <w:qFormat/>
    <w:rsid w:val="00B25482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5A422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80">
    <w:name w:val="toc 8"/>
    <w:basedOn w:val="11"/>
    <w:uiPriority w:val="39"/>
    <w:rsid w:val="002F219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F21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F2195"/>
    <w:pPr>
      <w:ind w:left="1701" w:hanging="1701"/>
    </w:pPr>
  </w:style>
  <w:style w:type="paragraph" w:styleId="40">
    <w:name w:val="toc 4"/>
    <w:basedOn w:val="30"/>
    <w:uiPriority w:val="39"/>
    <w:rsid w:val="002F2195"/>
    <w:pPr>
      <w:ind w:left="1418" w:hanging="1418"/>
    </w:pPr>
  </w:style>
  <w:style w:type="paragraph" w:styleId="30">
    <w:name w:val="toc 3"/>
    <w:basedOn w:val="21"/>
    <w:rsid w:val="002F2195"/>
    <w:pPr>
      <w:ind w:left="1134" w:hanging="1134"/>
    </w:pPr>
  </w:style>
  <w:style w:type="paragraph" w:styleId="21">
    <w:name w:val="toc 2"/>
    <w:basedOn w:val="11"/>
    <w:uiPriority w:val="39"/>
    <w:rsid w:val="002F219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2F21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</w:rPr>
  </w:style>
  <w:style w:type="paragraph" w:customStyle="1" w:styleId="TT">
    <w:name w:val="TT"/>
    <w:basedOn w:val="1"/>
    <w:next w:val="a"/>
    <w:rsid w:val="002F2195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lang w:eastAsia="ko-KR"/>
    </w:rPr>
  </w:style>
  <w:style w:type="paragraph" w:styleId="22">
    <w:name w:val="List Number 2"/>
    <w:basedOn w:val="af5"/>
    <w:rsid w:val="002F2195"/>
    <w:pPr>
      <w:ind w:left="851"/>
    </w:pPr>
  </w:style>
  <w:style w:type="paragraph" w:styleId="90">
    <w:name w:val="toc 9"/>
    <w:basedOn w:val="80"/>
    <w:uiPriority w:val="39"/>
    <w:rsid w:val="002F2195"/>
    <w:pPr>
      <w:ind w:left="1418" w:hanging="1418"/>
    </w:pPr>
  </w:style>
  <w:style w:type="paragraph" w:customStyle="1" w:styleId="FP">
    <w:name w:val="FP"/>
    <w:basedOn w:val="a"/>
    <w:rsid w:val="002F219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W">
    <w:name w:val="NW"/>
    <w:basedOn w:val="NO"/>
    <w:rsid w:val="002F2195"/>
    <w:pPr>
      <w:spacing w:after="0"/>
    </w:pPr>
    <w:rPr>
      <w:rFonts w:eastAsia="Times New Roman"/>
      <w:lang w:eastAsia="ko-KR"/>
    </w:rPr>
  </w:style>
  <w:style w:type="paragraph" w:styleId="60">
    <w:name w:val="toc 6"/>
    <w:basedOn w:val="50"/>
    <w:next w:val="a"/>
    <w:uiPriority w:val="39"/>
    <w:rsid w:val="002F2195"/>
    <w:pPr>
      <w:ind w:left="1985" w:hanging="1985"/>
    </w:pPr>
  </w:style>
  <w:style w:type="paragraph" w:styleId="70">
    <w:name w:val="toc 7"/>
    <w:basedOn w:val="60"/>
    <w:next w:val="a"/>
    <w:uiPriority w:val="39"/>
    <w:rsid w:val="002F2195"/>
    <w:pPr>
      <w:ind w:left="2268" w:hanging="2268"/>
    </w:pPr>
  </w:style>
  <w:style w:type="paragraph" w:styleId="23">
    <w:name w:val="List Bullet 2"/>
    <w:basedOn w:val="af6"/>
    <w:rsid w:val="002F2195"/>
    <w:pPr>
      <w:ind w:left="851"/>
    </w:pPr>
  </w:style>
  <w:style w:type="paragraph" w:styleId="31">
    <w:name w:val="List Bullet 3"/>
    <w:basedOn w:val="23"/>
    <w:rsid w:val="002F2195"/>
    <w:pPr>
      <w:ind w:left="1135"/>
    </w:pPr>
  </w:style>
  <w:style w:type="paragraph" w:styleId="af5">
    <w:name w:val="List Number"/>
    <w:basedOn w:val="ac"/>
    <w:rsid w:val="002F219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F">
    <w:name w:val="NF"/>
    <w:basedOn w:val="NO"/>
    <w:rsid w:val="002F2195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PL">
    <w:name w:val="PL"/>
    <w:rsid w:val="002F2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  <w:style w:type="paragraph" w:customStyle="1" w:styleId="TAR">
    <w:name w:val="TAR"/>
    <w:basedOn w:val="TAL"/>
    <w:rsid w:val="002F2195"/>
    <w:pPr>
      <w:jc w:val="right"/>
    </w:pPr>
    <w:rPr>
      <w:lang w:eastAsia="ko-KR"/>
    </w:rPr>
  </w:style>
  <w:style w:type="paragraph" w:customStyle="1" w:styleId="H6">
    <w:name w:val="H6"/>
    <w:basedOn w:val="5"/>
    <w:next w:val="a"/>
    <w:link w:val="H6Char"/>
    <w:rsid w:val="002F2195"/>
    <w:pPr>
      <w:numPr>
        <w:ilvl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customStyle="1" w:styleId="ZA">
    <w:name w:val="ZA"/>
    <w:rsid w:val="002F21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2F21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D">
    <w:name w:val="ZD"/>
    <w:rsid w:val="002F21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</w:rPr>
  </w:style>
  <w:style w:type="paragraph" w:customStyle="1" w:styleId="ZU">
    <w:name w:val="ZU"/>
    <w:rsid w:val="002F21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</w:rPr>
  </w:style>
  <w:style w:type="paragraph" w:customStyle="1" w:styleId="ZV">
    <w:name w:val="ZV"/>
    <w:basedOn w:val="ZU"/>
    <w:rsid w:val="002F2195"/>
    <w:pPr>
      <w:framePr w:wrap="notBeside" w:y="16161"/>
    </w:pPr>
  </w:style>
  <w:style w:type="character" w:customStyle="1" w:styleId="ZGSM">
    <w:name w:val="ZGSM"/>
    <w:qFormat/>
    <w:rsid w:val="002F2195"/>
  </w:style>
  <w:style w:type="paragraph" w:styleId="24">
    <w:name w:val="List 2"/>
    <w:basedOn w:val="ac"/>
    <w:rsid w:val="002F2195"/>
    <w:pPr>
      <w:widowControl/>
      <w:overflowPunct w:val="0"/>
      <w:autoSpaceDE w:val="0"/>
      <w:autoSpaceDN w:val="0"/>
      <w:adjustRightInd w:val="0"/>
      <w:spacing w:after="180"/>
      <w:ind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ZG">
    <w:name w:val="ZG"/>
    <w:rsid w:val="002F21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</w:rPr>
  </w:style>
  <w:style w:type="paragraph" w:styleId="32">
    <w:name w:val="List 3"/>
    <w:basedOn w:val="24"/>
    <w:rsid w:val="002F2195"/>
    <w:pPr>
      <w:ind w:left="1135"/>
    </w:pPr>
  </w:style>
  <w:style w:type="paragraph" w:styleId="41">
    <w:name w:val="List 4"/>
    <w:basedOn w:val="32"/>
    <w:rsid w:val="002F2195"/>
    <w:pPr>
      <w:ind w:left="1418"/>
    </w:pPr>
  </w:style>
  <w:style w:type="paragraph" w:styleId="51">
    <w:name w:val="List 5"/>
    <w:basedOn w:val="41"/>
    <w:rsid w:val="002F2195"/>
    <w:pPr>
      <w:ind w:left="1702"/>
    </w:pPr>
  </w:style>
  <w:style w:type="paragraph" w:customStyle="1" w:styleId="EditorsNote">
    <w:name w:val="Editor's Note"/>
    <w:basedOn w:val="NO"/>
    <w:rsid w:val="002F2195"/>
    <w:rPr>
      <w:rFonts w:eastAsia="Times New Roman"/>
      <w:color w:val="FF0000"/>
      <w:lang w:eastAsia="ko-KR"/>
    </w:rPr>
  </w:style>
  <w:style w:type="paragraph" w:styleId="af6">
    <w:name w:val="List Bullet"/>
    <w:basedOn w:val="ac"/>
    <w:rsid w:val="002F219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42">
    <w:name w:val="List Bullet 4"/>
    <w:basedOn w:val="31"/>
    <w:rsid w:val="002F2195"/>
    <w:pPr>
      <w:ind w:left="1418"/>
    </w:pPr>
  </w:style>
  <w:style w:type="paragraph" w:styleId="52">
    <w:name w:val="List Bullet 5"/>
    <w:basedOn w:val="42"/>
    <w:rsid w:val="002F2195"/>
    <w:pPr>
      <w:ind w:left="1702"/>
    </w:pPr>
  </w:style>
  <w:style w:type="paragraph" w:customStyle="1" w:styleId="B20">
    <w:name w:val="B2"/>
    <w:basedOn w:val="24"/>
    <w:link w:val="B2Char"/>
    <w:rsid w:val="002F2195"/>
  </w:style>
  <w:style w:type="paragraph" w:customStyle="1" w:styleId="B30">
    <w:name w:val="B3"/>
    <w:basedOn w:val="32"/>
    <w:rsid w:val="002F2195"/>
  </w:style>
  <w:style w:type="paragraph" w:customStyle="1" w:styleId="B4">
    <w:name w:val="B4"/>
    <w:basedOn w:val="41"/>
    <w:rsid w:val="002F2195"/>
  </w:style>
  <w:style w:type="paragraph" w:customStyle="1" w:styleId="B5">
    <w:name w:val="B5"/>
    <w:basedOn w:val="51"/>
    <w:rsid w:val="002F2195"/>
  </w:style>
  <w:style w:type="paragraph" w:customStyle="1" w:styleId="ZTD">
    <w:name w:val="ZTD"/>
    <w:basedOn w:val="ZB"/>
    <w:rsid w:val="002F21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F2195"/>
    <w:pPr>
      <w:spacing w:after="120"/>
    </w:pPr>
    <w:rPr>
      <w:rFonts w:ascii="Arial" w:hAnsi="Arial" w:cs="Times New Roman"/>
      <w:kern w:val="0"/>
      <w:sz w:val="20"/>
      <w:szCs w:val="20"/>
      <w:lang w:val="en-GB" w:eastAsia="ko-KR"/>
    </w:rPr>
  </w:style>
  <w:style w:type="character" w:styleId="af7">
    <w:name w:val="FollowedHyperlink"/>
    <w:rsid w:val="002F2195"/>
    <w:rPr>
      <w:color w:val="800080"/>
      <w:u w:val="single"/>
    </w:rPr>
  </w:style>
  <w:style w:type="paragraph" w:styleId="af8">
    <w:name w:val="Document Map"/>
    <w:basedOn w:val="a"/>
    <w:link w:val="Char9"/>
    <w:rsid w:val="002F2195"/>
    <w:pPr>
      <w:widowControl/>
      <w:shd w:val="clear" w:color="auto" w:fill="000080"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ahoma" w:eastAsia="Times New Roman" w:hAnsi="Tahoma" w:cs="Times New Roman"/>
      <w:kern w:val="0"/>
      <w:sz w:val="20"/>
      <w:szCs w:val="20"/>
      <w:lang w:val="en-GB" w:eastAsia="ko-KR"/>
    </w:rPr>
  </w:style>
  <w:style w:type="character" w:customStyle="1" w:styleId="Char9">
    <w:name w:val="文档结构图 Char"/>
    <w:basedOn w:val="a0"/>
    <w:link w:val="af8"/>
    <w:rsid w:val="002F2195"/>
    <w:rPr>
      <w:rFonts w:ascii="Tahoma" w:eastAsia="Times New Roman" w:hAnsi="Tahoma" w:cs="Times New Roman"/>
      <w:kern w:val="0"/>
      <w:sz w:val="20"/>
      <w:szCs w:val="20"/>
      <w:shd w:val="clear" w:color="auto" w:fill="000080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2F2195"/>
    <w:rPr>
      <w:color w:val="808080"/>
      <w:shd w:val="clear" w:color="auto" w:fill="E6E6E6"/>
    </w:rPr>
  </w:style>
  <w:style w:type="paragraph" w:customStyle="1" w:styleId="TAJ">
    <w:name w:val="TAJ"/>
    <w:basedOn w:val="a"/>
    <w:rsid w:val="002F2195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B1">
    <w:name w:val="B1+"/>
    <w:basedOn w:val="B10"/>
    <w:rsid w:val="002F2195"/>
    <w:pPr>
      <w:numPr>
        <w:numId w:val="4"/>
      </w:numPr>
    </w:pPr>
    <w:rPr>
      <w:lang w:eastAsia="ko-KR"/>
    </w:rPr>
  </w:style>
  <w:style w:type="character" w:customStyle="1" w:styleId="B2Char">
    <w:name w:val="B2 Char"/>
    <w:link w:val="B20"/>
    <w:locked/>
    <w:rsid w:val="002F219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ALCar">
    <w:name w:val="TAL Car"/>
    <w:qFormat/>
    <w:rsid w:val="002F2195"/>
    <w:rPr>
      <w:rFonts w:ascii="Arial" w:eastAsia="Times New Roman" w:hAnsi="Arial"/>
      <w:sz w:val="18"/>
      <w:lang w:val="en-GB"/>
    </w:rPr>
  </w:style>
  <w:style w:type="character" w:styleId="af9">
    <w:name w:val="Subtle Reference"/>
    <w:uiPriority w:val="31"/>
    <w:qFormat/>
    <w:rsid w:val="002F2195"/>
    <w:rPr>
      <w:smallCaps/>
      <w:color w:val="5A5A5A"/>
    </w:rPr>
  </w:style>
  <w:style w:type="paragraph" w:customStyle="1" w:styleId="TableText0">
    <w:name w:val="TableText"/>
    <w:basedOn w:val="afa"/>
    <w:rsid w:val="002F219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a">
    <w:name w:val="Body Text Indent"/>
    <w:basedOn w:val="a"/>
    <w:link w:val="Chara"/>
    <w:rsid w:val="002F2195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a">
    <w:name w:val="正文文本缩进 Char"/>
    <w:basedOn w:val="a0"/>
    <w:link w:val="afa"/>
    <w:rsid w:val="002F2195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2F2195"/>
    <w:pPr>
      <w:numPr>
        <w:numId w:val="5"/>
      </w:numPr>
      <w:tabs>
        <w:tab w:val="clear" w:pos="1191"/>
      </w:tabs>
      <w:ind w:left="850" w:hanging="420"/>
    </w:pPr>
  </w:style>
  <w:style w:type="paragraph" w:customStyle="1" w:styleId="B3">
    <w:name w:val="B3+"/>
    <w:basedOn w:val="B30"/>
    <w:rsid w:val="002F2195"/>
    <w:pPr>
      <w:numPr>
        <w:numId w:val="6"/>
      </w:numPr>
      <w:tabs>
        <w:tab w:val="left" w:pos="1134"/>
      </w:tabs>
    </w:pPr>
  </w:style>
  <w:style w:type="paragraph" w:customStyle="1" w:styleId="BL">
    <w:name w:val="BL"/>
    <w:basedOn w:val="a"/>
    <w:rsid w:val="002F2195"/>
    <w:pPr>
      <w:widowControl/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2F2195"/>
    <w:pPr>
      <w:widowControl/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L">
    <w:name w:val="FL"/>
    <w:basedOn w:val="a"/>
    <w:rsid w:val="002F219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B1">
    <w:name w:val="TB1"/>
    <w:basedOn w:val="a"/>
    <w:qFormat/>
    <w:rsid w:val="002F2195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2F2195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RCoverPageChar">
    <w:name w:val="CR Cover Page Char"/>
    <w:link w:val="CRCoverPage"/>
    <w:rsid w:val="002F2195"/>
    <w:rPr>
      <w:rFonts w:ascii="Arial" w:hAnsi="Arial" w:cs="Times New Roman"/>
      <w:kern w:val="0"/>
      <w:sz w:val="20"/>
      <w:szCs w:val="20"/>
      <w:lang w:val="en-GB" w:eastAsia="ko-KR"/>
    </w:rPr>
  </w:style>
  <w:style w:type="paragraph" w:styleId="afb">
    <w:name w:val="Revision"/>
    <w:hidden/>
    <w:uiPriority w:val="99"/>
    <w:semiHidden/>
    <w:rsid w:val="002F219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F2195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F2195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2F2195"/>
  </w:style>
  <w:style w:type="character" w:customStyle="1" w:styleId="Char5">
    <w:name w:val="题注 Char"/>
    <w:aliases w:val="cap Char1,cap Char Char,Caption Char1 Char Char,cap Char Char1 Char,Caption Char Char1 Char Char,cap Char2 Char,3GPP Caption Table Char"/>
    <w:link w:val="af"/>
    <w:locked/>
    <w:rsid w:val="002F2195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H6Char">
    <w:name w:val="H6 Char"/>
    <w:link w:val="H6"/>
    <w:rsid w:val="002F2195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fontstyle01">
    <w:name w:val="fontstyle01"/>
    <w:rsid w:val="002F219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F2195"/>
  </w:style>
  <w:style w:type="numbering" w:customStyle="1" w:styleId="NoList3">
    <w:name w:val="No List3"/>
    <w:next w:val="a2"/>
    <w:uiPriority w:val="99"/>
    <w:semiHidden/>
    <w:unhideWhenUsed/>
    <w:rsid w:val="002F2195"/>
  </w:style>
  <w:style w:type="numbering" w:customStyle="1" w:styleId="NoList4">
    <w:name w:val="No List4"/>
    <w:next w:val="a2"/>
    <w:uiPriority w:val="99"/>
    <w:semiHidden/>
    <w:unhideWhenUsed/>
    <w:rsid w:val="002F2195"/>
  </w:style>
  <w:style w:type="table" w:customStyle="1" w:styleId="TableGrid1">
    <w:name w:val="Table Grid1"/>
    <w:basedOn w:val="a1"/>
    <w:next w:val="a7"/>
    <w:uiPriority w:val="39"/>
    <w:rsid w:val="002F2195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2F2195"/>
  </w:style>
  <w:style w:type="table" w:customStyle="1" w:styleId="TableGrid2">
    <w:name w:val="Table Grid2"/>
    <w:basedOn w:val="a1"/>
    <w:next w:val="a7"/>
    <w:rsid w:val="002F2195"/>
    <w:rPr>
      <w:rFonts w:ascii="CG Times (WN)" w:eastAsia="宋体" w:hAnsi="CG Times (WN)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2F2195"/>
  </w:style>
  <w:style w:type="numbering" w:customStyle="1" w:styleId="NoList21">
    <w:name w:val="No List21"/>
    <w:next w:val="a2"/>
    <w:uiPriority w:val="99"/>
    <w:semiHidden/>
    <w:unhideWhenUsed/>
    <w:rsid w:val="002F2195"/>
  </w:style>
  <w:style w:type="numbering" w:customStyle="1" w:styleId="NoList31">
    <w:name w:val="No List31"/>
    <w:next w:val="a2"/>
    <w:uiPriority w:val="99"/>
    <w:semiHidden/>
    <w:unhideWhenUsed/>
    <w:rsid w:val="002F2195"/>
  </w:style>
  <w:style w:type="numbering" w:customStyle="1" w:styleId="NoList41">
    <w:name w:val="No List41"/>
    <w:next w:val="a2"/>
    <w:uiPriority w:val="99"/>
    <w:semiHidden/>
    <w:unhideWhenUsed/>
    <w:rsid w:val="002F2195"/>
  </w:style>
  <w:style w:type="table" w:customStyle="1" w:styleId="TableGrid11">
    <w:name w:val="Table Grid11"/>
    <w:basedOn w:val="a1"/>
    <w:next w:val="a7"/>
    <w:uiPriority w:val="39"/>
    <w:rsid w:val="002F2195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2F2195"/>
  </w:style>
  <w:style w:type="table" w:customStyle="1" w:styleId="TableGrid3">
    <w:name w:val="Table Grid3"/>
    <w:basedOn w:val="a1"/>
    <w:next w:val="a7"/>
    <w:rsid w:val="002F2195"/>
    <w:rPr>
      <w:rFonts w:ascii="CG Times (WN)" w:eastAsia="宋体" w:hAnsi="CG Times (WN)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qFormat/>
    <w:rsid w:val="002F2195"/>
    <w:rPr>
      <w:i/>
      <w:iCs/>
    </w:rPr>
  </w:style>
  <w:style w:type="paragraph" w:customStyle="1" w:styleId="tdoc-header">
    <w:name w:val="tdoc-header"/>
    <w:rsid w:val="002F2195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F2195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2F2195"/>
    <w:pPr>
      <w:widowControl/>
      <w:numPr>
        <w:numId w:val="1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2F2195"/>
    <w:rPr>
      <w:color w:val="808080"/>
      <w:shd w:val="clear" w:color="auto" w:fill="E6E6E6"/>
    </w:rPr>
  </w:style>
  <w:style w:type="paragraph" w:customStyle="1" w:styleId="Default">
    <w:name w:val="Default"/>
    <w:rsid w:val="002F2195"/>
    <w:pPr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1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22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7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6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4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608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4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831516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8BE6-52AB-456F-8AB0-E28C112B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24</cp:revision>
  <cp:lastPrinted>2019-03-25T03:05:00Z</cp:lastPrinted>
  <dcterms:created xsi:type="dcterms:W3CDTF">2020-05-14T13:15:00Z</dcterms:created>
  <dcterms:modified xsi:type="dcterms:W3CDTF">2020-05-15T09:23:00Z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