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4FA" w:rsidRPr="00C94DBE" w:rsidRDefault="006344FA" w:rsidP="006344FA">
      <w:pPr>
        <w:pStyle w:val="aa"/>
        <w:rPr>
          <w:rFonts w:eastAsia="宋体" w:cs="Arial"/>
          <w:lang w:eastAsia="zh-CN"/>
        </w:rPr>
      </w:pPr>
      <w:r w:rsidRPr="00C94DBE">
        <w:rPr>
          <w:rFonts w:cs="Arial"/>
        </w:rPr>
        <w:t>3GPP TSG-RAN WG4 Meeting #</w:t>
      </w:r>
      <w:r w:rsidRPr="00C94DBE">
        <w:rPr>
          <w:rFonts w:eastAsia="宋体" w:cs="Arial"/>
          <w:lang w:eastAsia="zh-CN"/>
        </w:rPr>
        <w:t>9</w:t>
      </w:r>
      <w:r w:rsidR="00091A41">
        <w:rPr>
          <w:rFonts w:eastAsia="宋体" w:cs="Arial"/>
          <w:lang w:eastAsia="zh-CN"/>
        </w:rPr>
        <w:t>5</w:t>
      </w:r>
      <w:r>
        <w:rPr>
          <w:rFonts w:eastAsia="宋体" w:cs="Arial" w:hint="eastAsia"/>
          <w:lang w:eastAsia="zh-CN"/>
        </w:rPr>
        <w:t>-e</w:t>
      </w:r>
      <w:r w:rsidR="00091A41">
        <w:rPr>
          <w:rFonts w:eastAsia="宋体" w:cs="Arial"/>
          <w:lang w:eastAsia="zh-CN"/>
        </w:rPr>
        <w:t xml:space="preserve">     </w:t>
      </w:r>
      <w:r w:rsidR="007261D7">
        <w:rPr>
          <w:rFonts w:eastAsia="宋体" w:cs="Arial" w:hint="eastAsia"/>
          <w:lang w:eastAsia="zh-CN"/>
        </w:rPr>
        <w:t xml:space="preserve">  </w:t>
      </w:r>
      <w:r>
        <w:rPr>
          <w:rFonts w:eastAsia="宋体" w:cs="Arial" w:hint="eastAsia"/>
          <w:lang w:eastAsia="zh-CN"/>
        </w:rPr>
        <w:t xml:space="preserve">   </w:t>
      </w:r>
      <w:r w:rsidR="007261D7">
        <w:rPr>
          <w:rFonts w:eastAsia="宋体" w:cs="Arial"/>
          <w:lang w:eastAsia="zh-CN"/>
        </w:rPr>
        <w:t xml:space="preserve">                              </w:t>
      </w:r>
      <w:r w:rsidR="007261D7">
        <w:rPr>
          <w:rFonts w:eastAsia="宋体" w:cs="Arial" w:hint="eastAsia"/>
          <w:lang w:eastAsia="zh-CN"/>
        </w:rPr>
        <w:t>R4-200</w:t>
      </w:r>
      <w:r w:rsidR="00541C4E">
        <w:rPr>
          <w:rFonts w:eastAsia="宋体" w:cs="Arial"/>
          <w:lang w:eastAsia="zh-CN"/>
        </w:rPr>
        <w:t>6799</w:t>
      </w:r>
      <w:r w:rsidR="007261D7" w:rsidRPr="00C94DBE">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r w:rsidRPr="00C94DBE">
        <w:rPr>
          <w:rFonts w:eastAsia="宋体" w:cs="Arial"/>
          <w:lang w:eastAsia="zh-CN"/>
        </w:rPr>
        <w:t xml:space="preserve">                                      </w:t>
      </w:r>
      <w:r>
        <w:rPr>
          <w:rFonts w:eastAsia="宋体" w:cs="Arial"/>
          <w:lang w:eastAsia="zh-CN"/>
        </w:rPr>
        <w:t xml:space="preserve">                             </w:t>
      </w:r>
    </w:p>
    <w:p w:rsidR="006344FA" w:rsidRPr="00051CD8" w:rsidRDefault="006344FA" w:rsidP="006344FA">
      <w:pPr>
        <w:pStyle w:val="a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w:t>
      </w:r>
      <w:r w:rsidR="00091A41">
        <w:rPr>
          <w:rFonts w:cs="Arial"/>
        </w:rPr>
        <w:t>5</w:t>
      </w:r>
      <w:r w:rsidRPr="00F02CB0">
        <w:rPr>
          <w:rFonts w:cs="Arial"/>
          <w:vertAlign w:val="superscript"/>
        </w:rPr>
        <w:t>th</w:t>
      </w:r>
      <w:r w:rsidR="00091A41">
        <w:rPr>
          <w:rFonts w:cs="Arial"/>
          <w:vertAlign w:val="superscript"/>
        </w:rPr>
        <w:t xml:space="preserve"> </w:t>
      </w:r>
      <w:r w:rsidR="00091A41">
        <w:rPr>
          <w:rFonts w:cs="Arial"/>
        </w:rPr>
        <w:t>May</w:t>
      </w:r>
      <w:r w:rsidRPr="00051CD8">
        <w:rPr>
          <w:rFonts w:cs="Arial"/>
        </w:rPr>
        <w:t>–</w:t>
      </w:r>
      <w:r w:rsidRPr="00051CD8">
        <w:rPr>
          <w:rFonts w:cs="Arial" w:hint="eastAsia"/>
        </w:rPr>
        <w:t xml:space="preserve"> </w:t>
      </w:r>
      <w:r w:rsidR="00091A41">
        <w:rPr>
          <w:rFonts w:eastAsiaTheme="minorEastAsia" w:cs="Arial"/>
          <w:lang w:eastAsia="zh-CN"/>
        </w:rPr>
        <w:t>5</w:t>
      </w:r>
      <w:r>
        <w:rPr>
          <w:rFonts w:cs="Arial"/>
          <w:vertAlign w:val="superscript"/>
        </w:rPr>
        <w:t>th</w:t>
      </w:r>
      <w:r>
        <w:rPr>
          <w:rFonts w:eastAsiaTheme="minorEastAsia" w:cs="Arial" w:hint="eastAsia"/>
          <w:lang w:eastAsia="zh-CN"/>
        </w:rPr>
        <w:t xml:space="preserve"> </w:t>
      </w:r>
      <w:r w:rsidR="00091A41">
        <w:rPr>
          <w:rFonts w:eastAsiaTheme="minorEastAsia" w:cs="Arial"/>
          <w:lang w:eastAsia="zh-CN"/>
        </w:rPr>
        <w:t>June</w:t>
      </w:r>
      <w:r w:rsidRPr="00051CD8">
        <w:rPr>
          <w:rFonts w:cs="Arial"/>
        </w:rPr>
        <w:t>, 20</w:t>
      </w:r>
      <w:r>
        <w:rPr>
          <w:rFonts w:eastAsiaTheme="minorEastAsia" w:cs="Arial" w:hint="eastAsia"/>
          <w:lang w:eastAsia="zh-CN"/>
        </w:rPr>
        <w:t>20</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b/>
      </w:r>
    </w:p>
    <w:p w:rsidR="003F6833" w:rsidRPr="006344FA"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6344FA">
        <w:rPr>
          <w:rFonts w:ascii="Arial" w:eastAsia="宋体" w:hAnsi="Arial" w:cs="Arial"/>
          <w:noProof/>
          <w:kern w:val="0"/>
          <w:sz w:val="22"/>
          <w:szCs w:val="22"/>
          <w:lang w:val="en-GB"/>
        </w:rPr>
        <w:t xml:space="preserve">  </w:t>
      </w:r>
      <w:r w:rsidRPr="006344FA">
        <w:rPr>
          <w:rFonts w:ascii="Arial" w:eastAsia="宋体" w:hAnsi="Arial" w:cs="Arial"/>
          <w:noProof/>
          <w:kern w:val="0"/>
          <w:sz w:val="22"/>
          <w:szCs w:val="22"/>
          <w:lang w:val="en-GB" w:eastAsia="en-US"/>
        </w:rPr>
        <w:t>Samsung</w:t>
      </w:r>
    </w:p>
    <w:p w:rsidR="00FF76F4"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BC684D">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937A26">
        <w:rPr>
          <w:rFonts w:ascii="Arial" w:eastAsia="宋体" w:hAnsi="Arial" w:cs="Arial"/>
          <w:b/>
          <w:noProof/>
          <w:kern w:val="0"/>
          <w:sz w:val="22"/>
          <w:lang w:val="en-GB" w:eastAsia="en-US"/>
        </w:rPr>
        <w:t xml:space="preserve"> </w:t>
      </w:r>
      <w:r w:rsidR="00937A26">
        <w:rPr>
          <w:rFonts w:ascii="Arial" w:eastAsia="宋体" w:hAnsi="Arial" w:cs="Arial"/>
          <w:noProof/>
          <w:kern w:val="0"/>
          <w:sz w:val="22"/>
          <w:lang w:val="en-GB"/>
        </w:rPr>
        <w:t xml:space="preserve">RAN4 implication </w:t>
      </w:r>
      <w:r w:rsidR="00D00CA1">
        <w:rPr>
          <w:rFonts w:ascii="Arial" w:eastAsia="宋体" w:hAnsi="Arial" w:cs="Arial"/>
          <w:noProof/>
          <w:kern w:val="0"/>
          <w:sz w:val="22"/>
          <w:lang w:val="en-GB"/>
        </w:rPr>
        <w:t>due to Sync from multiple parenets</w:t>
      </w:r>
      <w:r w:rsidR="00937A26">
        <w:rPr>
          <w:rFonts w:ascii="Arial" w:eastAsia="宋体" w:hAnsi="Arial" w:cs="Arial"/>
          <w:noProof/>
          <w:kern w:val="0"/>
          <w:sz w:val="22"/>
          <w:lang w:val="en-GB"/>
        </w:rPr>
        <w:t xml:space="preserve"> </w:t>
      </w:r>
      <w:r w:rsidR="007261D7">
        <w:rPr>
          <w:rFonts w:ascii="Arial" w:eastAsia="宋体" w:hAnsi="Arial" w:cs="Arial"/>
          <w:noProof/>
          <w:kern w:val="0"/>
          <w:sz w:val="22"/>
          <w:lang w:val="en-GB"/>
        </w:rPr>
        <w:t xml:space="preserve">for </w:t>
      </w:r>
      <w:r w:rsidR="00937A26">
        <w:rPr>
          <w:rFonts w:ascii="Arial" w:eastAsia="宋体" w:hAnsi="Arial" w:cs="Arial"/>
          <w:noProof/>
          <w:kern w:val="0"/>
          <w:sz w:val="22"/>
          <w:lang w:val="en-GB"/>
        </w:rPr>
        <w:t xml:space="preserve">“Case 1” OTA timing </w:t>
      </w:r>
      <w:r w:rsidR="00BC684D" w:rsidRPr="006344FA">
        <w:rPr>
          <w:rFonts w:ascii="Arial" w:eastAsia="宋体" w:hAnsi="Arial" w:cs="Arial"/>
          <w:noProof/>
          <w:kern w:val="0"/>
          <w:sz w:val="22"/>
          <w:lang w:val="en-GB"/>
        </w:rPr>
        <w:t xml:space="preserve"> </w:t>
      </w:r>
    </w:p>
    <w:p w:rsidR="008E1C42" w:rsidRPr="006344FA" w:rsidRDefault="008E1C42" w:rsidP="000F5165">
      <w:pPr>
        <w:jc w:val="left"/>
        <w:rPr>
          <w:rFonts w:ascii="Arial" w:eastAsia="宋体" w:hAnsi="Arial" w:cs="Arial"/>
          <w:noProof/>
          <w:kern w:val="0"/>
          <w:sz w:val="22"/>
          <w:lang w:val="en-GB"/>
        </w:rPr>
      </w:pPr>
      <w:r>
        <w:rPr>
          <w:rFonts w:ascii="Arial" w:eastAsia="宋体" w:hAnsi="Arial" w:cs="Arial"/>
          <w:b/>
          <w:noProof/>
          <w:kern w:val="0"/>
          <w:sz w:val="22"/>
          <w:lang w:val="en-GB"/>
        </w:rPr>
        <w:t xml:space="preserve">Agenda:      </w:t>
      </w:r>
      <w:r w:rsidR="00BC684D">
        <w:rPr>
          <w:rFonts w:ascii="Arial" w:eastAsia="宋体" w:hAnsi="Arial" w:cs="Arial"/>
          <w:b/>
          <w:noProof/>
          <w:kern w:val="0"/>
          <w:sz w:val="22"/>
          <w:lang w:val="en-GB"/>
        </w:rPr>
        <w:t xml:space="preserve"> </w:t>
      </w:r>
      <w:r w:rsidRPr="006344FA">
        <w:rPr>
          <w:rFonts w:ascii="Arial" w:eastAsia="宋体" w:hAnsi="Arial" w:cs="Arial"/>
          <w:noProof/>
          <w:kern w:val="0"/>
          <w:sz w:val="22"/>
          <w:lang w:val="en-GB"/>
        </w:rPr>
        <w:t xml:space="preserve"> 6.5.1.</w:t>
      </w:r>
      <w:r w:rsidR="008766BF">
        <w:rPr>
          <w:rFonts w:ascii="Arial" w:eastAsia="宋体" w:hAnsi="Arial" w:cs="Arial"/>
          <w:noProof/>
          <w:kern w:val="0"/>
          <w:sz w:val="22"/>
          <w:lang w:val="en-GB"/>
        </w:rPr>
        <w:t>4</w:t>
      </w:r>
    </w:p>
    <w:p w:rsidR="00FF76F4" w:rsidRPr="006344FA"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8766BF">
        <w:rPr>
          <w:rFonts w:ascii="Arial" w:eastAsia="宋体" w:hAnsi="Arial" w:cs="Arial"/>
          <w:noProof/>
          <w:kern w:val="0"/>
          <w:sz w:val="22"/>
          <w:szCs w:val="22"/>
          <w:lang w:val="en-GB"/>
        </w:rPr>
        <w:t>Discussion</w:t>
      </w:r>
    </w:p>
    <w:p w:rsidR="00FF76F4" w:rsidRDefault="00FF76F4" w:rsidP="00FF76F4">
      <w:pPr>
        <w:pStyle w:val="1"/>
        <w:tabs>
          <w:tab w:val="left" w:pos="9781"/>
        </w:tabs>
        <w:ind w:right="-28"/>
        <w:jc w:val="both"/>
        <w:rPr>
          <w:rFonts w:cs="Arial"/>
          <w:lang w:eastAsia="zh-CN"/>
        </w:rPr>
      </w:pPr>
      <w:r w:rsidRPr="002D1706">
        <w:rPr>
          <w:rFonts w:cs="Arial"/>
        </w:rPr>
        <w:t>Introduction</w:t>
      </w:r>
    </w:p>
    <w:p w:rsidR="00C40C3D" w:rsidRPr="00C40C3D" w:rsidRDefault="004169F4" w:rsidP="00C40C3D">
      <w:pPr>
        <w:rPr>
          <w:rFonts w:ascii="Calibri" w:hAnsi="Calibri" w:cs="Calibri"/>
          <w:sz w:val="20"/>
          <w:szCs w:val="20"/>
        </w:rPr>
      </w:pPr>
      <w:r w:rsidRPr="00937A26">
        <w:rPr>
          <w:rFonts w:ascii="Calibri" w:hAnsi="Calibri" w:cs="Calibri"/>
          <w:sz w:val="20"/>
          <w:szCs w:val="20"/>
        </w:rPr>
        <w:t xml:space="preserve">In RAN4#94bis-e meeting </w:t>
      </w:r>
      <w:r w:rsidR="00937A26" w:rsidRPr="00937A26">
        <w:rPr>
          <w:rFonts w:ascii="Calibri" w:hAnsi="Calibri" w:cs="Calibri"/>
          <w:sz w:val="20"/>
          <w:szCs w:val="20"/>
        </w:rPr>
        <w:t>there was discussion on the impact on synchronization accuracy due to IAB-MT frequency error requirement</w:t>
      </w:r>
      <w:r w:rsidR="00080F9C">
        <w:rPr>
          <w:rFonts w:ascii="Calibri" w:hAnsi="Calibri" w:cs="Calibri"/>
          <w:sz w:val="20"/>
          <w:szCs w:val="20"/>
        </w:rPr>
        <w:t xml:space="preserve"> [1]</w:t>
      </w:r>
      <w:r w:rsidR="00937A26" w:rsidRPr="00937A26">
        <w:rPr>
          <w:rFonts w:ascii="Calibri" w:hAnsi="Calibri" w:cs="Calibri"/>
          <w:sz w:val="20"/>
          <w:szCs w:val="20"/>
        </w:rPr>
        <w:t xml:space="preserve">. </w:t>
      </w:r>
      <w:r w:rsidR="00C40C3D">
        <w:rPr>
          <w:rFonts w:ascii="Calibri" w:hAnsi="Calibri" w:cs="Calibri" w:hint="eastAsia"/>
          <w:sz w:val="20"/>
          <w:szCs w:val="20"/>
        </w:rPr>
        <w:t>T</w:t>
      </w:r>
      <w:r w:rsidR="00C40C3D">
        <w:rPr>
          <w:rFonts w:ascii="Calibri" w:hAnsi="Calibri" w:cs="Calibri"/>
          <w:sz w:val="20"/>
          <w:szCs w:val="20"/>
        </w:rPr>
        <w:t xml:space="preserve">his contribution provides </w:t>
      </w:r>
      <w:r w:rsidR="00937A26">
        <w:rPr>
          <w:rFonts w:ascii="Calibri" w:hAnsi="Calibri" w:cs="Calibri"/>
          <w:sz w:val="20"/>
          <w:szCs w:val="20"/>
        </w:rPr>
        <w:t xml:space="preserve">our understanding regarding this issue. </w:t>
      </w:r>
      <w:r w:rsidR="00C40C3D">
        <w:rPr>
          <w:rFonts w:ascii="Calibri" w:hAnsi="Calibri" w:cs="Calibri"/>
          <w:sz w:val="20"/>
          <w:szCs w:val="20"/>
        </w:rPr>
        <w:t xml:space="preserve"> </w:t>
      </w:r>
      <w:bookmarkStart w:id="0" w:name="_GoBack"/>
      <w:bookmarkEnd w:id="0"/>
    </w:p>
    <w:p w:rsidR="00C40C3D" w:rsidRDefault="00080F9C" w:rsidP="00C40C3D">
      <w:pPr>
        <w:pStyle w:val="1"/>
        <w:rPr>
          <w:rFonts w:cs="Arial"/>
          <w:lang w:eastAsia="zh-CN"/>
        </w:rPr>
      </w:pPr>
      <w:r>
        <w:rPr>
          <w:rFonts w:cs="Arial"/>
          <w:lang w:eastAsia="zh-CN"/>
        </w:rPr>
        <w:t xml:space="preserve">Discussion </w:t>
      </w:r>
      <w:r w:rsidR="00C40C3D">
        <w:rPr>
          <w:rFonts w:cs="Arial"/>
          <w:lang w:eastAsia="zh-CN"/>
        </w:rPr>
        <w:t xml:space="preserve">  </w:t>
      </w:r>
    </w:p>
    <w:p w:rsidR="001C0349" w:rsidRDefault="001A44A3" w:rsidP="000C7F91">
      <w:pPr>
        <w:spacing w:after="120"/>
        <w:rPr>
          <w:rFonts w:ascii="Calibri" w:hAnsi="Calibri" w:cs="Calibri"/>
          <w:sz w:val="20"/>
          <w:szCs w:val="20"/>
        </w:rPr>
      </w:pPr>
      <w:r w:rsidRPr="001A44A3">
        <w:rPr>
          <w:rFonts w:ascii="Calibri" w:hAnsi="Calibri" w:cs="Calibri"/>
          <w:sz w:val="20"/>
          <w:szCs w:val="20"/>
        </w:rPr>
        <w:t>In Feb RAN4#94e meeting the frequency error requirement</w:t>
      </w:r>
      <w:r w:rsidR="00C22A20">
        <w:rPr>
          <w:rFonts w:ascii="Calibri" w:hAnsi="Calibri" w:cs="Calibri"/>
          <w:sz w:val="20"/>
          <w:szCs w:val="20"/>
        </w:rPr>
        <w:t xml:space="preserve"> for IAB-MT</w:t>
      </w:r>
      <w:r w:rsidRPr="001A44A3">
        <w:rPr>
          <w:rFonts w:ascii="Calibri" w:hAnsi="Calibri" w:cs="Calibri"/>
          <w:sz w:val="20"/>
          <w:szCs w:val="20"/>
        </w:rPr>
        <w:t xml:space="preserve"> has already been agreed as relative requireme</w:t>
      </w:r>
      <w:r w:rsidR="00B02BB0">
        <w:rPr>
          <w:rFonts w:ascii="Calibri" w:hAnsi="Calibri" w:cs="Calibri"/>
          <w:sz w:val="20"/>
          <w:szCs w:val="20"/>
        </w:rPr>
        <w:t>nt referred to received D</w:t>
      </w:r>
      <w:r w:rsidR="00C22A20">
        <w:rPr>
          <w:rFonts w:ascii="Calibri" w:hAnsi="Calibri" w:cs="Calibri"/>
          <w:sz w:val="20"/>
          <w:szCs w:val="20"/>
        </w:rPr>
        <w:t>L signal from donor Node</w:t>
      </w:r>
      <w:r w:rsidRPr="001A44A3">
        <w:rPr>
          <w:rFonts w:ascii="Calibri" w:hAnsi="Calibri" w:cs="Calibri"/>
          <w:sz w:val="20"/>
          <w:szCs w:val="20"/>
        </w:rPr>
        <w:t xml:space="preserve"> </w:t>
      </w:r>
      <w:r w:rsidR="00B02BB0">
        <w:rPr>
          <w:rFonts w:ascii="Calibri" w:hAnsi="Calibri" w:cs="Calibri"/>
          <w:sz w:val="20"/>
          <w:szCs w:val="20"/>
        </w:rPr>
        <w:t>[2]</w:t>
      </w:r>
      <w:r w:rsidR="00C22A20">
        <w:rPr>
          <w:rFonts w:ascii="Calibri" w:hAnsi="Calibri" w:cs="Calibri"/>
          <w:sz w:val="20"/>
          <w:szCs w:val="20"/>
        </w:rPr>
        <w:t>. And the IAB-DU will reuse BS requirement as on frequency error would be absolute requirement which is agreed in earlier discussion. Moreover, at beginning RAN4 also agree that the requirement should be defined as RF architecture agnostic way which is emphasized meeting by meeting.</w:t>
      </w:r>
    </w:p>
    <w:p w:rsidR="001C0349" w:rsidRDefault="001C0349" w:rsidP="000C7F91">
      <w:pPr>
        <w:spacing w:after="120"/>
        <w:rPr>
          <w:rFonts w:ascii="Calibri" w:hAnsi="Calibri" w:cs="Calibri"/>
          <w:sz w:val="20"/>
          <w:szCs w:val="20"/>
        </w:rPr>
      </w:pPr>
      <w:r w:rsidRPr="001C0349">
        <w:rPr>
          <w:rFonts w:ascii="Calibri" w:hAnsi="Calibri" w:cs="Calibri"/>
          <w:b/>
          <w:sz w:val="20"/>
          <w:szCs w:val="20"/>
        </w:rPr>
        <w:t>Observation 1</w:t>
      </w:r>
      <w:r>
        <w:rPr>
          <w:rFonts w:ascii="Calibri" w:hAnsi="Calibri" w:cs="Calibri"/>
          <w:sz w:val="20"/>
          <w:szCs w:val="20"/>
        </w:rPr>
        <w:t xml:space="preserve">: frequency error was agreed for IAB-MT and IAB-DU several meetings ago with the common understanding as implementation agnostic way. </w:t>
      </w:r>
    </w:p>
    <w:p w:rsidR="007261D7" w:rsidRDefault="00026670" w:rsidP="000C7F91">
      <w:pPr>
        <w:spacing w:after="120"/>
        <w:rPr>
          <w:rFonts w:ascii="Calibri" w:hAnsi="Calibri" w:cs="Calibri"/>
          <w:sz w:val="20"/>
          <w:szCs w:val="20"/>
        </w:rPr>
      </w:pPr>
      <w:r>
        <w:rPr>
          <w:rFonts w:ascii="Calibri" w:hAnsi="Calibri" w:cs="Calibri"/>
          <w:sz w:val="20"/>
          <w:szCs w:val="20"/>
        </w:rPr>
        <w:t>However, concern is raised due to RAN1 agreement in [3] on “case 1” OTA timing</w:t>
      </w:r>
      <w:r w:rsidR="00D00CA1">
        <w:rPr>
          <w:rFonts w:ascii="Calibri" w:hAnsi="Calibri" w:cs="Calibri"/>
          <w:sz w:val="20"/>
          <w:szCs w:val="20"/>
        </w:rPr>
        <w:t xml:space="preserve"> for IAB-DU DL transmission</w:t>
      </w:r>
      <w:r w:rsidR="00C22A20">
        <w:rPr>
          <w:rFonts w:ascii="Calibri" w:hAnsi="Calibri" w:cs="Calibri"/>
          <w:sz w:val="20"/>
          <w:szCs w:val="20"/>
        </w:rPr>
        <w:t xml:space="preserve"> as below. And the further suggestion is to bring RAN1/2 attention to include sync tier information in system.</w:t>
      </w:r>
    </w:p>
    <w:tbl>
      <w:tblPr>
        <w:tblStyle w:val="a7"/>
        <w:tblW w:w="0" w:type="auto"/>
        <w:tblLook w:val="04A0" w:firstRow="1" w:lastRow="0" w:firstColumn="1" w:lastColumn="0" w:noHBand="0" w:noVBand="1"/>
      </w:tblPr>
      <w:tblGrid>
        <w:gridCol w:w="9736"/>
      </w:tblGrid>
      <w:tr w:rsidR="007261D7" w:rsidTr="007261D7">
        <w:tc>
          <w:tcPr>
            <w:tcW w:w="9736" w:type="dxa"/>
          </w:tcPr>
          <w:p w:rsidR="007261D7" w:rsidRPr="00026670" w:rsidRDefault="007261D7" w:rsidP="007261D7">
            <w:pPr>
              <w:rPr>
                <w:rFonts w:ascii="Times New Roman" w:hAnsi="Times New Roman" w:cs="Times New Roman"/>
                <w:szCs w:val="21"/>
                <w:lang w:eastAsia="x-none"/>
              </w:rPr>
            </w:pPr>
            <w:r w:rsidRPr="00026670">
              <w:rPr>
                <w:rFonts w:ascii="Times New Roman" w:hAnsi="Times New Roman" w:cs="Times New Roman"/>
                <w:szCs w:val="21"/>
                <w:highlight w:val="green"/>
                <w:lang w:eastAsia="x-none"/>
              </w:rPr>
              <w:t>Agreements</w:t>
            </w:r>
            <w:r w:rsidRPr="00026670">
              <w:rPr>
                <w:rFonts w:ascii="Times New Roman" w:hAnsi="Times New Roman" w:cs="Times New Roman"/>
                <w:szCs w:val="21"/>
                <w:lang w:eastAsia="x-none"/>
              </w:rPr>
              <w:t>:</w:t>
            </w:r>
          </w:p>
          <w:p w:rsidR="007261D7" w:rsidRPr="00026670" w:rsidRDefault="007261D7" w:rsidP="007261D7">
            <w:pPr>
              <w:rPr>
                <w:rStyle w:val="af4"/>
                <w:rFonts w:ascii="Times New Roman" w:hAnsi="Times New Roman" w:cs="Times New Roman"/>
                <w:b w:val="0"/>
                <w:bCs w:val="0"/>
                <w:szCs w:val="21"/>
              </w:rPr>
            </w:pPr>
            <w:r w:rsidRPr="00026670">
              <w:rPr>
                <w:rStyle w:val="af4"/>
                <w:rFonts w:ascii="Times New Roman" w:hAnsi="Times New Roman" w:cs="Times New Roman"/>
                <w:szCs w:val="21"/>
              </w:rPr>
              <w:t xml:space="preserve">An IAB node with multiple parents treats each parent as a separate synchronization source. The IAB node can also treat RAT-independent sources such as GNSS (if used) as a separate synchronization source. </w:t>
            </w:r>
          </w:p>
          <w:p w:rsidR="007261D7" w:rsidRPr="00026670" w:rsidRDefault="007261D7" w:rsidP="007261D7">
            <w:pPr>
              <w:pStyle w:val="a5"/>
              <w:numPr>
                <w:ilvl w:val="0"/>
                <w:numId w:val="44"/>
              </w:numPr>
              <w:overflowPunct w:val="0"/>
              <w:autoSpaceDE w:val="0"/>
              <w:autoSpaceDN w:val="0"/>
              <w:adjustRightInd w:val="0"/>
              <w:spacing w:line="256" w:lineRule="auto"/>
              <w:ind w:firstLineChars="0"/>
              <w:contextualSpacing/>
              <w:jc w:val="both"/>
              <w:rPr>
                <w:rFonts w:ascii="Times New Roman" w:hAnsi="Times New Roman" w:cs="Times New Roman"/>
                <w:sz w:val="21"/>
                <w:szCs w:val="21"/>
              </w:rPr>
            </w:pPr>
            <w:r w:rsidRPr="00026670">
              <w:rPr>
                <w:rFonts w:ascii="Times New Roman" w:hAnsi="Times New Roman" w:cs="Times New Roman"/>
                <w:sz w:val="21"/>
                <w:szCs w:val="21"/>
              </w:rPr>
              <w:t xml:space="preserve">It is up to implementation how an IAB node determines its DL-Tx timing from multiple tentative DL-Tx timing, each of which is derived based on one synchronization source. </w:t>
            </w:r>
          </w:p>
          <w:p w:rsidR="007261D7" w:rsidRPr="007261D7" w:rsidRDefault="007261D7" w:rsidP="000C7F91">
            <w:pPr>
              <w:spacing w:after="120"/>
              <w:rPr>
                <w:rFonts w:ascii="Calibri" w:hAnsi="Calibri" w:cs="Calibri"/>
                <w:sz w:val="20"/>
                <w:szCs w:val="20"/>
              </w:rPr>
            </w:pPr>
          </w:p>
        </w:tc>
      </w:tr>
    </w:tbl>
    <w:p w:rsidR="00026670" w:rsidRDefault="00026670" w:rsidP="000C7F91">
      <w:pPr>
        <w:spacing w:after="120"/>
        <w:rPr>
          <w:rFonts w:ascii="Calibri" w:hAnsi="Calibri" w:cs="Calibri"/>
          <w:sz w:val="20"/>
          <w:szCs w:val="20"/>
        </w:rPr>
      </w:pPr>
    </w:p>
    <w:p w:rsidR="001C0349" w:rsidRDefault="00C22A20" w:rsidP="000C7F91">
      <w:pPr>
        <w:spacing w:after="120"/>
        <w:rPr>
          <w:rFonts w:ascii="Calibri" w:hAnsi="Calibri" w:cs="Calibri"/>
          <w:sz w:val="20"/>
          <w:szCs w:val="20"/>
        </w:rPr>
      </w:pPr>
      <w:r>
        <w:rPr>
          <w:rFonts w:ascii="Calibri" w:hAnsi="Calibri" w:cs="Calibri" w:hint="eastAsia"/>
          <w:sz w:val="20"/>
          <w:szCs w:val="20"/>
        </w:rPr>
        <w:t>O</w:t>
      </w:r>
      <w:r>
        <w:rPr>
          <w:rFonts w:ascii="Calibri" w:hAnsi="Calibri" w:cs="Calibri"/>
          <w:sz w:val="20"/>
          <w:szCs w:val="20"/>
        </w:rPr>
        <w:t xml:space="preserve">bviously, this one is more related to IAB-DU cell phase synchronization </w:t>
      </w:r>
      <w:r w:rsidR="00A62C0F">
        <w:rPr>
          <w:rFonts w:ascii="Calibri" w:hAnsi="Calibri" w:cs="Calibri"/>
          <w:sz w:val="20"/>
          <w:szCs w:val="20"/>
        </w:rPr>
        <w:t xml:space="preserve">accuracy </w:t>
      </w:r>
      <w:r>
        <w:rPr>
          <w:rFonts w:ascii="Calibri" w:hAnsi="Calibri" w:cs="Calibri"/>
          <w:sz w:val="20"/>
          <w:szCs w:val="20"/>
        </w:rPr>
        <w:t>requirement</w:t>
      </w:r>
      <w:r w:rsidR="00A62C0F">
        <w:rPr>
          <w:rFonts w:ascii="Calibri" w:hAnsi="Calibri" w:cs="Calibri"/>
          <w:sz w:val="20"/>
          <w:szCs w:val="20"/>
        </w:rPr>
        <w:t xml:space="preserve"> </w:t>
      </w:r>
      <w:r w:rsidR="00AE302D">
        <w:rPr>
          <w:rFonts w:ascii="Calibri" w:hAnsi="Calibri" w:cs="Calibri"/>
          <w:sz w:val="20"/>
          <w:szCs w:val="20"/>
        </w:rPr>
        <w:t xml:space="preserve">based on DL-TX timing from donor gNB and/or Parent IAB-DU(s) </w:t>
      </w:r>
      <w:r w:rsidR="00A62C0F">
        <w:rPr>
          <w:rFonts w:ascii="Calibri" w:hAnsi="Calibri" w:cs="Calibri"/>
          <w:sz w:val="20"/>
          <w:szCs w:val="20"/>
        </w:rPr>
        <w:t>rather than others. And</w:t>
      </w:r>
      <w:r>
        <w:rPr>
          <w:rFonts w:ascii="Calibri" w:hAnsi="Calibri" w:cs="Calibri"/>
          <w:sz w:val="20"/>
          <w:szCs w:val="20"/>
        </w:rPr>
        <w:t xml:space="preserve"> nothing need to be done on frequency error requirement</w:t>
      </w:r>
      <w:r w:rsidR="002A02A1">
        <w:rPr>
          <w:rFonts w:ascii="Calibri" w:hAnsi="Calibri" w:cs="Calibri"/>
          <w:sz w:val="20"/>
          <w:szCs w:val="20"/>
        </w:rPr>
        <w:t xml:space="preserve"> itself</w:t>
      </w:r>
      <w:r>
        <w:rPr>
          <w:rFonts w:ascii="Calibri" w:hAnsi="Calibri" w:cs="Calibri"/>
          <w:sz w:val="20"/>
          <w:szCs w:val="20"/>
        </w:rPr>
        <w:t xml:space="preserve">. </w:t>
      </w:r>
    </w:p>
    <w:p w:rsidR="001C0349" w:rsidRDefault="001C0349" w:rsidP="000C7F91">
      <w:pPr>
        <w:spacing w:after="120"/>
        <w:rPr>
          <w:rFonts w:ascii="Calibri" w:hAnsi="Calibri" w:cs="Calibri"/>
          <w:sz w:val="20"/>
          <w:szCs w:val="20"/>
        </w:rPr>
      </w:pPr>
      <w:r w:rsidRPr="001C0349">
        <w:rPr>
          <w:rFonts w:ascii="Calibri" w:hAnsi="Calibri" w:cs="Calibri"/>
          <w:b/>
          <w:sz w:val="20"/>
          <w:szCs w:val="20"/>
        </w:rPr>
        <w:t>Observation 2</w:t>
      </w:r>
      <w:r>
        <w:rPr>
          <w:rFonts w:ascii="Calibri" w:hAnsi="Calibri" w:cs="Calibri"/>
          <w:sz w:val="20"/>
          <w:szCs w:val="20"/>
        </w:rPr>
        <w:t xml:space="preserve">: The agreement on multiple parents case only relates to IAB-DU DL cell phase sync accuracy requirement. </w:t>
      </w:r>
    </w:p>
    <w:p w:rsidR="00C22A20" w:rsidRDefault="002A02A1" w:rsidP="000C7F91">
      <w:pPr>
        <w:spacing w:after="120"/>
        <w:rPr>
          <w:rFonts w:ascii="Calibri" w:hAnsi="Calibri" w:cs="Calibri"/>
          <w:sz w:val="20"/>
          <w:szCs w:val="20"/>
        </w:rPr>
      </w:pPr>
      <w:r>
        <w:rPr>
          <w:rFonts w:ascii="Calibri" w:hAnsi="Calibri" w:cs="Calibri"/>
          <w:sz w:val="20"/>
          <w:szCs w:val="20"/>
        </w:rPr>
        <w:t xml:space="preserve">Regarding the IAB-DU cell </w:t>
      </w:r>
      <w:r w:rsidR="00A62C0F">
        <w:rPr>
          <w:rFonts w:ascii="Calibri" w:hAnsi="Calibri" w:cs="Calibri"/>
          <w:sz w:val="20"/>
          <w:szCs w:val="20"/>
        </w:rPr>
        <w:t xml:space="preserve">phase synchronization accuracy </w:t>
      </w:r>
      <w:r w:rsidR="00516442">
        <w:rPr>
          <w:rFonts w:ascii="Calibri" w:hAnsi="Calibri" w:cs="Calibri"/>
          <w:sz w:val="20"/>
          <w:szCs w:val="20"/>
        </w:rPr>
        <w:t xml:space="preserve">it is captured in </w:t>
      </w:r>
      <w:r w:rsidR="00AE302D">
        <w:rPr>
          <w:rFonts w:ascii="Calibri" w:hAnsi="Calibri" w:cs="Calibri"/>
          <w:sz w:val="20"/>
          <w:szCs w:val="20"/>
        </w:rPr>
        <w:t>TR38.174 as below:</w:t>
      </w:r>
    </w:p>
    <w:tbl>
      <w:tblPr>
        <w:tblStyle w:val="a7"/>
        <w:tblW w:w="0" w:type="auto"/>
        <w:tblLook w:val="04A0" w:firstRow="1" w:lastRow="0" w:firstColumn="1" w:lastColumn="0" w:noHBand="0" w:noVBand="1"/>
      </w:tblPr>
      <w:tblGrid>
        <w:gridCol w:w="9736"/>
      </w:tblGrid>
      <w:tr w:rsidR="007261D7" w:rsidTr="007261D7">
        <w:tc>
          <w:tcPr>
            <w:tcW w:w="9736" w:type="dxa"/>
          </w:tcPr>
          <w:p w:rsidR="007261D7" w:rsidRDefault="007261D7" w:rsidP="007261D7">
            <w:pPr>
              <w:pStyle w:val="3"/>
            </w:pPr>
            <w:r>
              <w:lastRenderedPageBreak/>
              <w:t>12.2.4 Cell phase synchronization accuracy</w:t>
            </w:r>
          </w:p>
          <w:p w:rsidR="007261D7" w:rsidRDefault="007261D7" w:rsidP="007261D7">
            <w:pPr>
              <w:pStyle w:val="4"/>
            </w:pPr>
            <w:r>
              <w:t>12.2.4.1 Introduction</w:t>
            </w:r>
          </w:p>
          <w:p w:rsidR="007261D7" w:rsidRPr="00AE302D" w:rsidRDefault="007261D7" w:rsidP="007261D7">
            <w:pPr>
              <w:rPr>
                <w:rFonts w:ascii="Times New Roman" w:hAnsi="Times New Roman" w:cs="Times New Roman"/>
              </w:rPr>
            </w:pPr>
            <w:r w:rsidRPr="00AE302D">
              <w:rPr>
                <w:rFonts w:ascii="Times New Roman" w:hAnsi="Times New Roman" w:cs="Times New Roman"/>
              </w:rPr>
              <w:t>Cell phase synchronization accuracy is defined as the maximum absolute deviation in frame start timing between any pair of cells on the same frequency that have overlapping coverage areas.</w:t>
            </w:r>
          </w:p>
          <w:p w:rsidR="007261D7" w:rsidRPr="00921B9A" w:rsidRDefault="007261D7" w:rsidP="007261D7"/>
          <w:p w:rsidR="007261D7" w:rsidRDefault="007261D7" w:rsidP="007261D7">
            <w:pPr>
              <w:pStyle w:val="4"/>
            </w:pPr>
            <w:r>
              <w:t>12.2.4.2 Requirements</w:t>
            </w:r>
          </w:p>
          <w:p w:rsidR="007261D7" w:rsidRPr="00AE302D" w:rsidRDefault="007261D7" w:rsidP="007261D7">
            <w:pPr>
              <w:rPr>
                <w:rFonts w:ascii="Times New Roman" w:hAnsi="Times New Roman" w:cs="Times New Roman"/>
              </w:rPr>
            </w:pPr>
            <w:r w:rsidRPr="00AE302D">
              <w:rPr>
                <w:rFonts w:ascii="Times New Roman" w:hAnsi="Times New Roman" w:cs="Times New Roman"/>
              </w:rPr>
              <w:t>The cell phase synchronization accuracy measured at IAB DU antenna connectors shall be better than 3 µs.</w:t>
            </w:r>
          </w:p>
          <w:p w:rsidR="007261D7" w:rsidRPr="007261D7" w:rsidRDefault="007261D7" w:rsidP="000C7F91">
            <w:pPr>
              <w:spacing w:after="120"/>
              <w:rPr>
                <w:rFonts w:ascii="Calibri" w:hAnsi="Calibri" w:cs="Calibri"/>
                <w:sz w:val="20"/>
                <w:szCs w:val="20"/>
              </w:rPr>
            </w:pPr>
          </w:p>
        </w:tc>
      </w:tr>
    </w:tbl>
    <w:p w:rsidR="00AE302D" w:rsidRDefault="00AE302D" w:rsidP="000C7F91">
      <w:pPr>
        <w:spacing w:after="120"/>
        <w:rPr>
          <w:rFonts w:ascii="Calibri" w:hAnsi="Calibri" w:cs="Calibri"/>
          <w:sz w:val="20"/>
          <w:szCs w:val="20"/>
        </w:rPr>
      </w:pPr>
    </w:p>
    <w:p w:rsidR="003D35BE" w:rsidRDefault="00AE302D" w:rsidP="000C7F91">
      <w:pPr>
        <w:spacing w:after="120"/>
        <w:rPr>
          <w:rFonts w:ascii="Calibri" w:hAnsi="Calibri" w:cs="Calibri"/>
          <w:sz w:val="20"/>
          <w:szCs w:val="20"/>
        </w:rPr>
      </w:pPr>
      <w:r>
        <w:rPr>
          <w:rFonts w:ascii="Calibri" w:hAnsi="Calibri" w:cs="Calibri"/>
          <w:sz w:val="20"/>
          <w:szCs w:val="20"/>
        </w:rPr>
        <w:t xml:space="preserve">According to RAN1 agreement in last Oct </w:t>
      </w:r>
      <w:r w:rsidR="003D35BE">
        <w:rPr>
          <w:rFonts w:ascii="Calibri" w:hAnsi="Calibri" w:cs="Calibri"/>
          <w:sz w:val="20"/>
          <w:szCs w:val="20"/>
        </w:rPr>
        <w:t>there are two alternative interpretations with respect RAN4 synchronization requirement as:</w:t>
      </w:r>
    </w:p>
    <w:p w:rsidR="00AE302D" w:rsidRDefault="003D35BE" w:rsidP="003D35BE">
      <w:pPr>
        <w:pStyle w:val="a5"/>
        <w:numPr>
          <w:ilvl w:val="0"/>
          <w:numId w:val="45"/>
        </w:numPr>
        <w:spacing w:after="120"/>
        <w:ind w:firstLineChars="0"/>
        <w:rPr>
          <w:rFonts w:ascii="Calibri" w:hAnsi="Calibri" w:cs="Calibri"/>
          <w:sz w:val="20"/>
          <w:szCs w:val="20"/>
        </w:rPr>
      </w:pPr>
      <w:r w:rsidRPr="003D35BE">
        <w:rPr>
          <w:rFonts w:ascii="Calibri" w:hAnsi="Calibri" w:cs="Calibri"/>
          <w:sz w:val="20"/>
          <w:szCs w:val="20"/>
        </w:rPr>
        <w:t xml:space="preserve">Alt1: </w:t>
      </w:r>
      <w:r w:rsidR="00AE302D" w:rsidRPr="003D35BE">
        <w:rPr>
          <w:rFonts w:ascii="Calibri" w:hAnsi="Calibri" w:cs="Calibri"/>
          <w:sz w:val="20"/>
          <w:szCs w:val="20"/>
        </w:rPr>
        <w:t xml:space="preserve"> </w:t>
      </w:r>
      <w:r w:rsidRPr="003D35BE">
        <w:rPr>
          <w:rFonts w:ascii="Calibri" w:hAnsi="Calibri" w:cs="Calibri"/>
          <w:sz w:val="20"/>
          <w:szCs w:val="20"/>
        </w:rPr>
        <w:t>stick to 3us IAB-DU cell phase synchronization accuracy and how to ensure this up to IAB-DU implementation with respect to potential multiple sync sources.</w:t>
      </w:r>
    </w:p>
    <w:p w:rsidR="003D35BE" w:rsidRDefault="003D35BE" w:rsidP="003D35BE">
      <w:pPr>
        <w:pStyle w:val="a5"/>
        <w:numPr>
          <w:ilvl w:val="0"/>
          <w:numId w:val="46"/>
        </w:numPr>
        <w:spacing w:after="120"/>
        <w:ind w:firstLineChars="0"/>
        <w:rPr>
          <w:rFonts w:ascii="Calibri" w:hAnsi="Calibri" w:cs="Calibri"/>
          <w:sz w:val="20"/>
          <w:szCs w:val="20"/>
        </w:rPr>
      </w:pPr>
      <w:r>
        <w:rPr>
          <w:rFonts w:ascii="Calibri" w:hAnsi="Calibri" w:cs="Calibri"/>
          <w:sz w:val="20"/>
          <w:szCs w:val="20"/>
        </w:rPr>
        <w:t>No other work group impact due to this agreement hence no LS from RAN1 regarding this.</w:t>
      </w:r>
    </w:p>
    <w:p w:rsidR="003D35BE" w:rsidRPr="003D35BE" w:rsidRDefault="003D35BE" w:rsidP="003D35BE">
      <w:pPr>
        <w:pStyle w:val="a5"/>
        <w:numPr>
          <w:ilvl w:val="0"/>
          <w:numId w:val="45"/>
        </w:numPr>
        <w:spacing w:after="120"/>
        <w:ind w:firstLineChars="0"/>
        <w:rPr>
          <w:rFonts w:ascii="Calibri" w:hAnsi="Calibri" w:cs="Calibri"/>
          <w:kern w:val="2"/>
          <w:sz w:val="20"/>
          <w:szCs w:val="20"/>
        </w:rPr>
      </w:pPr>
      <w:r w:rsidRPr="003D35BE">
        <w:rPr>
          <w:rFonts w:ascii="Calibri" w:hAnsi="Calibri" w:cs="Calibri"/>
          <w:sz w:val="20"/>
          <w:szCs w:val="20"/>
        </w:rPr>
        <w:t>Alt2:  Sync tier information needed for child IAB-DU to select to most accurate sync source</w:t>
      </w:r>
    </w:p>
    <w:p w:rsidR="003D35BE" w:rsidRPr="003D35BE" w:rsidRDefault="003D35BE" w:rsidP="003D35BE">
      <w:pPr>
        <w:pStyle w:val="a5"/>
        <w:numPr>
          <w:ilvl w:val="0"/>
          <w:numId w:val="46"/>
        </w:numPr>
        <w:spacing w:after="120"/>
        <w:ind w:firstLineChars="0"/>
        <w:rPr>
          <w:rFonts w:ascii="Calibri" w:hAnsi="Calibri" w:cs="Calibri"/>
          <w:kern w:val="2"/>
          <w:sz w:val="20"/>
          <w:szCs w:val="20"/>
        </w:rPr>
      </w:pPr>
      <w:r>
        <w:rPr>
          <w:rFonts w:ascii="Calibri" w:hAnsi="Calibri" w:cs="Calibri"/>
          <w:sz w:val="20"/>
          <w:szCs w:val="20"/>
        </w:rPr>
        <w:t>Somehow this will result in standardization in both RAN3 and RAN4 of which the LTE HeNB sync based on network listening can be taken as reference.</w:t>
      </w:r>
    </w:p>
    <w:p w:rsidR="003D35BE" w:rsidRDefault="003D35BE" w:rsidP="00C042CF">
      <w:pPr>
        <w:pStyle w:val="a5"/>
        <w:numPr>
          <w:ilvl w:val="0"/>
          <w:numId w:val="47"/>
        </w:numPr>
        <w:spacing w:after="120"/>
        <w:ind w:firstLineChars="0"/>
        <w:rPr>
          <w:rFonts w:ascii="Calibri" w:hAnsi="Calibri" w:cs="Calibri"/>
          <w:sz w:val="20"/>
          <w:szCs w:val="20"/>
        </w:rPr>
      </w:pPr>
      <w:r w:rsidRPr="00C042CF">
        <w:rPr>
          <w:rFonts w:ascii="Calibri" w:hAnsi="Calibri" w:cs="Calibri"/>
          <w:sz w:val="20"/>
          <w:szCs w:val="20"/>
        </w:rPr>
        <w:t>As captured in LTE RRM spec</w:t>
      </w:r>
      <w:r w:rsidR="00C042CF" w:rsidRPr="00C042CF">
        <w:rPr>
          <w:rFonts w:ascii="Calibri" w:hAnsi="Calibri" w:cs="Calibri"/>
          <w:sz w:val="20"/>
          <w:szCs w:val="20"/>
        </w:rPr>
        <w:t xml:space="preserve"> </w:t>
      </w:r>
      <w:r w:rsidRPr="00C042CF">
        <w:rPr>
          <w:rFonts w:ascii="Calibri" w:hAnsi="Calibri" w:cs="Calibri"/>
          <w:sz w:val="20"/>
          <w:szCs w:val="20"/>
        </w:rPr>
        <w:t>[4] the sync req</w:t>
      </w:r>
      <w:r w:rsidR="00C042CF" w:rsidRPr="00C042CF">
        <w:rPr>
          <w:rFonts w:ascii="Calibri" w:hAnsi="Calibri" w:cs="Calibri"/>
          <w:sz w:val="20"/>
          <w:szCs w:val="20"/>
        </w:rPr>
        <w:t>uirement for HeNB is defined as below</w:t>
      </w:r>
      <w:r w:rsidR="00C042CF">
        <w:rPr>
          <w:rFonts w:ascii="Calibri" w:hAnsi="Calibri" w:cs="Calibri"/>
          <w:sz w:val="20"/>
          <w:szCs w:val="20"/>
        </w:rPr>
        <w:t>. Whether further study needed for multiple sync parents case for IAB-MT?</w:t>
      </w:r>
    </w:p>
    <w:tbl>
      <w:tblPr>
        <w:tblStyle w:val="a7"/>
        <w:tblW w:w="0" w:type="auto"/>
        <w:tblInd w:w="-147" w:type="dxa"/>
        <w:tblLook w:val="04A0" w:firstRow="1" w:lastRow="0" w:firstColumn="1" w:lastColumn="0" w:noHBand="0" w:noVBand="1"/>
      </w:tblPr>
      <w:tblGrid>
        <w:gridCol w:w="9883"/>
      </w:tblGrid>
      <w:tr w:rsidR="007261D7" w:rsidTr="007261D7">
        <w:tc>
          <w:tcPr>
            <w:tcW w:w="9883" w:type="dxa"/>
          </w:tcPr>
          <w:p w:rsidR="007261D7" w:rsidRPr="001D64E4" w:rsidRDefault="007261D7" w:rsidP="007261D7">
            <w:pPr>
              <w:pStyle w:val="TH"/>
              <w:ind w:left="990"/>
              <w:jc w:val="both"/>
            </w:pPr>
            <w:r w:rsidRPr="001D64E4">
              <w:t xml:space="preserve">Table </w:t>
            </w:r>
            <w:smartTag w:uri="urn:schemas-microsoft-com:office:smarttags" w:element="chsdate">
              <w:smartTagPr>
                <w:attr w:name="Year" w:val="1899"/>
                <w:attr w:name="Month" w:val="12"/>
                <w:attr w:name="Day" w:val="30"/>
                <w:attr w:name="IsLunarDate" w:val="False"/>
                <w:attr w:name="IsROCDate" w:val="False"/>
              </w:smartTagPr>
              <w:r w:rsidRPr="001D64E4">
                <w:t>7.4.2</w:t>
              </w:r>
            </w:smartTag>
            <w:r w:rsidRPr="001D64E4">
              <w:t>-2  Cell phase synchronization requirement for Home BS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126"/>
              <w:gridCol w:w="2790"/>
            </w:tblGrid>
            <w:tr w:rsidR="007261D7" w:rsidRPr="001D64E4" w:rsidTr="00B25E51">
              <w:trPr>
                <w:jc w:val="center"/>
              </w:trPr>
              <w:tc>
                <w:tcPr>
                  <w:tcW w:w="1800" w:type="dxa"/>
                </w:tcPr>
                <w:p w:rsidR="007261D7" w:rsidRPr="001D64E4" w:rsidRDefault="007261D7" w:rsidP="007261D7">
                  <w:pPr>
                    <w:pStyle w:val="TAH"/>
                    <w:rPr>
                      <w:rFonts w:cs="Arial"/>
                      <w:noProof/>
                      <w:lang w:eastAsia="en-US"/>
                    </w:rPr>
                  </w:pPr>
                  <w:r w:rsidRPr="001D64E4">
                    <w:rPr>
                      <w:rFonts w:cs="Arial"/>
                      <w:noProof/>
                      <w:lang w:eastAsia="en-US"/>
                    </w:rPr>
                    <w:t>Source Cell Type</w:t>
                  </w:r>
                </w:p>
              </w:tc>
              <w:tc>
                <w:tcPr>
                  <w:tcW w:w="2126" w:type="dxa"/>
                </w:tcPr>
                <w:p w:rsidR="007261D7" w:rsidRPr="001D64E4" w:rsidRDefault="007261D7" w:rsidP="007261D7">
                  <w:pPr>
                    <w:pStyle w:val="TAH"/>
                    <w:rPr>
                      <w:rFonts w:cs="Arial"/>
                      <w:noProof/>
                      <w:lang w:eastAsia="en-US"/>
                    </w:rPr>
                  </w:pPr>
                  <w:r w:rsidRPr="001D64E4">
                    <w:rPr>
                      <w:rFonts w:cs="Arial"/>
                      <w:noProof/>
                      <w:lang w:eastAsia="en-US"/>
                    </w:rPr>
                    <w:t>Propagation Distance</w:t>
                  </w:r>
                </w:p>
              </w:tc>
              <w:tc>
                <w:tcPr>
                  <w:tcW w:w="2790" w:type="dxa"/>
                </w:tcPr>
                <w:p w:rsidR="007261D7" w:rsidRPr="001D64E4" w:rsidRDefault="007261D7" w:rsidP="007261D7">
                  <w:pPr>
                    <w:pStyle w:val="TAH"/>
                    <w:rPr>
                      <w:rFonts w:cs="Arial"/>
                      <w:noProof/>
                      <w:lang w:eastAsia="en-US"/>
                    </w:rPr>
                  </w:pPr>
                  <w:r w:rsidRPr="001D64E4">
                    <w:rPr>
                      <w:rFonts w:cs="Arial"/>
                      <w:noProof/>
                      <w:lang w:eastAsia="en-US"/>
                    </w:rPr>
                    <w:t xml:space="preserve">Requirement </w:t>
                  </w:r>
                </w:p>
              </w:tc>
            </w:tr>
            <w:tr w:rsidR="007261D7" w:rsidRPr="001D64E4" w:rsidTr="00B25E51">
              <w:trPr>
                <w:jc w:val="center"/>
              </w:trPr>
              <w:tc>
                <w:tcPr>
                  <w:tcW w:w="1800" w:type="dxa"/>
                </w:tcPr>
                <w:p w:rsidR="007261D7" w:rsidRPr="001D64E4" w:rsidRDefault="007261D7" w:rsidP="007261D7">
                  <w:pPr>
                    <w:pStyle w:val="TAC"/>
                    <w:rPr>
                      <w:rFonts w:cs="Arial"/>
                      <w:noProof/>
                      <w:lang w:eastAsia="en-US"/>
                    </w:rPr>
                  </w:pPr>
                  <w:r w:rsidRPr="001D64E4">
                    <w:rPr>
                      <w:rFonts w:cs="Arial"/>
                      <w:noProof/>
                      <w:lang w:eastAsia="en-US"/>
                    </w:rPr>
                    <w:t>Small cell</w:t>
                  </w:r>
                </w:p>
              </w:tc>
              <w:tc>
                <w:tcPr>
                  <w:tcW w:w="2126" w:type="dxa"/>
                </w:tcPr>
                <w:p w:rsidR="007261D7" w:rsidRPr="001D64E4" w:rsidRDefault="007261D7" w:rsidP="007261D7">
                  <w:pPr>
                    <w:pStyle w:val="TAC"/>
                    <w:rPr>
                      <w:rFonts w:cs="Arial"/>
                      <w:noProof/>
                      <w:lang w:eastAsia="en-US"/>
                    </w:rPr>
                  </w:pPr>
                  <w:r w:rsidRPr="001D64E4">
                    <w:rPr>
                      <w:rFonts w:cs="Arial"/>
                      <w:noProof/>
                      <w:lang w:eastAsia="en-US"/>
                    </w:rPr>
                    <w:sym w:font="Symbol" w:char="F0A3"/>
                  </w:r>
                  <w:r w:rsidRPr="001D64E4">
                    <w:rPr>
                      <w:rFonts w:cs="Arial"/>
                      <w:noProof/>
                      <w:lang w:eastAsia="en-US"/>
                    </w:rPr>
                    <w:t xml:space="preserve"> </w:t>
                  </w:r>
                  <w:smartTag w:uri="urn:schemas-microsoft-com:office:smarttags" w:element="chmetcnv">
                    <w:smartTagPr>
                      <w:attr w:name="UnitName" w:val="m"/>
                      <w:attr w:name="SourceValue" w:val="500"/>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False"/>
                        <w:attr w:name="SourceValue" w:val="500"/>
                        <w:attr w:name="UnitName" w:val="m"/>
                      </w:smartTagPr>
                      <w:r w:rsidRPr="001D64E4">
                        <w:rPr>
                          <w:rFonts w:cs="Arial"/>
                          <w:noProof/>
                        </w:rPr>
                        <w:t xml:space="preserve">500 </w:t>
                      </w:r>
                    </w:smartTag>
                    <w:r w:rsidRPr="001D64E4">
                      <w:rPr>
                        <w:rFonts w:cs="Arial"/>
                        <w:noProof/>
                        <w:lang w:eastAsia="en-US"/>
                      </w:rPr>
                      <w:t>m</w:t>
                    </w:r>
                  </w:smartTag>
                </w:p>
              </w:tc>
              <w:tc>
                <w:tcPr>
                  <w:tcW w:w="2790" w:type="dxa"/>
                </w:tcPr>
                <w:p w:rsidR="007261D7" w:rsidRPr="001D64E4" w:rsidRDefault="007261D7" w:rsidP="007261D7">
                  <w:pPr>
                    <w:pStyle w:val="TAC"/>
                    <w:rPr>
                      <w:rFonts w:cs="Arial"/>
                      <w:noProof/>
                      <w:lang w:eastAsia="en-US"/>
                    </w:rPr>
                  </w:pPr>
                  <w:r w:rsidRPr="001D64E4">
                    <w:rPr>
                      <w:rFonts w:cs="Arial"/>
                      <w:noProof/>
                      <w:lang w:eastAsia="en-US"/>
                    </w:rPr>
                    <w:sym w:font="Symbol" w:char="F0A3"/>
                  </w:r>
                  <w:r w:rsidRPr="001D64E4">
                    <w:rPr>
                      <w:rFonts w:cs="Arial"/>
                      <w:noProof/>
                      <w:lang w:eastAsia="en-US"/>
                    </w:rPr>
                    <w:t xml:space="preserve"> 3 </w:t>
                  </w:r>
                  <w:r w:rsidRPr="001D64E4">
                    <w:rPr>
                      <w:rFonts w:cs="Arial"/>
                      <w:noProof/>
                      <w:lang w:eastAsia="en-US"/>
                    </w:rPr>
                    <w:sym w:font="Symbol" w:char="F06D"/>
                  </w:r>
                  <w:r w:rsidRPr="001D64E4">
                    <w:rPr>
                      <w:rFonts w:cs="Arial"/>
                      <w:noProof/>
                      <w:lang w:eastAsia="en-US"/>
                    </w:rPr>
                    <w:t>s</w:t>
                  </w:r>
                </w:p>
              </w:tc>
            </w:tr>
            <w:tr w:rsidR="007261D7" w:rsidRPr="001D64E4" w:rsidTr="00B25E51">
              <w:trPr>
                <w:jc w:val="center"/>
              </w:trPr>
              <w:tc>
                <w:tcPr>
                  <w:tcW w:w="1800" w:type="dxa"/>
                </w:tcPr>
                <w:p w:rsidR="007261D7" w:rsidRPr="001D64E4" w:rsidRDefault="007261D7" w:rsidP="007261D7">
                  <w:pPr>
                    <w:pStyle w:val="TAC"/>
                    <w:rPr>
                      <w:rFonts w:cs="Arial"/>
                      <w:noProof/>
                      <w:lang w:eastAsia="en-US"/>
                    </w:rPr>
                  </w:pPr>
                  <w:r w:rsidRPr="001D64E4">
                    <w:rPr>
                      <w:rFonts w:cs="Arial"/>
                      <w:noProof/>
                      <w:lang w:eastAsia="en-US"/>
                    </w:rPr>
                    <w:t>Large cell</w:t>
                  </w:r>
                </w:p>
              </w:tc>
              <w:tc>
                <w:tcPr>
                  <w:tcW w:w="2126" w:type="dxa"/>
                </w:tcPr>
                <w:p w:rsidR="007261D7" w:rsidRPr="001D64E4" w:rsidRDefault="007261D7" w:rsidP="007261D7">
                  <w:pPr>
                    <w:pStyle w:val="TAC"/>
                    <w:rPr>
                      <w:rFonts w:cs="Arial"/>
                      <w:noProof/>
                      <w:lang w:eastAsia="en-US"/>
                    </w:rPr>
                  </w:pPr>
                  <w:r w:rsidRPr="001D64E4">
                    <w:rPr>
                      <w:rFonts w:cs="Arial"/>
                      <w:noProof/>
                      <w:lang w:eastAsia="en-US"/>
                    </w:rPr>
                    <w:t xml:space="preserve">&gt; </w:t>
                  </w:r>
                  <w:smartTag w:uri="urn:schemas-microsoft-com:office:smarttags" w:element="chmetcnv">
                    <w:smartTagPr>
                      <w:attr w:name="UnitName" w:val="m"/>
                      <w:attr w:name="SourceValue" w:val="500"/>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False"/>
                        <w:attr w:name="SourceValue" w:val="500"/>
                        <w:attr w:name="UnitName" w:val="m"/>
                      </w:smartTagPr>
                      <w:r w:rsidRPr="001D64E4">
                        <w:rPr>
                          <w:rFonts w:cs="Arial"/>
                          <w:noProof/>
                        </w:rPr>
                        <w:t xml:space="preserve">500 </w:t>
                      </w:r>
                    </w:smartTag>
                    <w:r w:rsidRPr="001D64E4">
                      <w:rPr>
                        <w:rFonts w:cs="Arial"/>
                        <w:noProof/>
                        <w:lang w:eastAsia="en-US"/>
                      </w:rPr>
                      <w:t>m</w:t>
                    </w:r>
                  </w:smartTag>
                </w:p>
              </w:tc>
              <w:tc>
                <w:tcPr>
                  <w:tcW w:w="2790" w:type="dxa"/>
                </w:tcPr>
                <w:p w:rsidR="007261D7" w:rsidRPr="001D64E4" w:rsidRDefault="007261D7" w:rsidP="007261D7">
                  <w:pPr>
                    <w:pStyle w:val="TAC"/>
                    <w:rPr>
                      <w:rFonts w:cs="Arial"/>
                      <w:noProof/>
                      <w:lang w:eastAsia="en-US"/>
                    </w:rPr>
                  </w:pPr>
                  <w:r w:rsidRPr="001D64E4">
                    <w:rPr>
                      <w:rFonts w:cs="Arial"/>
                      <w:noProof/>
                      <w:lang w:eastAsia="en-US"/>
                    </w:rPr>
                    <w:sym w:font="Symbol" w:char="F0A3"/>
                  </w:r>
                  <w:r w:rsidRPr="001D64E4">
                    <w:rPr>
                      <w:rFonts w:cs="Arial"/>
                      <w:noProof/>
                    </w:rPr>
                    <w:t xml:space="preserve">1.33 + </w:t>
                  </w:r>
                  <w:r w:rsidRPr="001D64E4">
                    <w:rPr>
                      <w:rFonts w:cs="Arial"/>
                      <w:i/>
                      <w:noProof/>
                    </w:rPr>
                    <w:t>T</w:t>
                  </w:r>
                  <w:r w:rsidRPr="001D64E4">
                    <w:rPr>
                      <w:rFonts w:cs="Arial"/>
                      <w:i/>
                      <w:noProof/>
                      <w:vertAlign w:val="subscript"/>
                    </w:rPr>
                    <w:t>propagation</w:t>
                  </w:r>
                  <w:r w:rsidRPr="001D64E4">
                    <w:rPr>
                      <w:rFonts w:cs="Arial"/>
                      <w:noProof/>
                      <w:lang w:eastAsia="en-US"/>
                    </w:rPr>
                    <w:t xml:space="preserve"> </w:t>
                  </w:r>
                  <w:r w:rsidRPr="001D64E4">
                    <w:rPr>
                      <w:rFonts w:cs="Arial"/>
                      <w:noProof/>
                      <w:lang w:eastAsia="en-US"/>
                    </w:rPr>
                    <w:sym w:font="Symbol" w:char="F06D"/>
                  </w:r>
                  <w:r w:rsidRPr="001D64E4">
                    <w:rPr>
                      <w:rFonts w:cs="Arial"/>
                      <w:noProof/>
                      <w:lang w:eastAsia="en-US"/>
                    </w:rPr>
                    <w:t>s</w:t>
                  </w:r>
                </w:p>
              </w:tc>
            </w:tr>
          </w:tbl>
          <w:p w:rsidR="007261D7" w:rsidRPr="001D64E4" w:rsidRDefault="007261D7" w:rsidP="007261D7">
            <w:pPr>
              <w:pStyle w:val="a5"/>
              <w:ind w:left="1410" w:firstLineChars="0" w:firstLine="0"/>
            </w:pPr>
          </w:p>
          <w:p w:rsidR="007261D7" w:rsidRPr="001D64E4" w:rsidRDefault="007261D7" w:rsidP="007261D7">
            <w:pPr>
              <w:pStyle w:val="NO"/>
            </w:pPr>
            <w:r w:rsidRPr="001D64E4">
              <w:rPr>
                <w:lang w:eastAsia="zh-CN"/>
              </w:rPr>
              <w:t xml:space="preserve">Note 1: </w:t>
            </w:r>
            <w:r w:rsidRPr="001D64E4">
              <w:rPr>
                <w:lang w:eastAsia="zh-CN"/>
              </w:rPr>
              <w:tab/>
            </w:r>
            <w:r w:rsidRPr="001D64E4">
              <w:rPr>
                <w:i/>
                <w:noProof/>
                <w:lang w:eastAsia="zh-CN"/>
              </w:rPr>
              <w:t>T</w:t>
            </w:r>
            <w:r w:rsidRPr="001D64E4">
              <w:rPr>
                <w:i/>
                <w:noProof/>
                <w:vertAlign w:val="subscript"/>
                <w:lang w:eastAsia="zh-CN"/>
              </w:rPr>
              <w:t>propagation</w:t>
            </w:r>
            <w:r w:rsidRPr="001D64E4">
              <w:rPr>
                <w:noProof/>
                <w:lang w:eastAsia="zh-CN"/>
              </w:rPr>
              <w:t xml:space="preserve"> is </w:t>
            </w:r>
            <w:r w:rsidRPr="001D64E4">
              <w:rPr>
                <w:iCs/>
              </w:rPr>
              <w:t>the</w:t>
            </w:r>
            <w:r w:rsidRPr="001D64E4">
              <w:rPr>
                <w:iCs/>
                <w:lang w:eastAsia="zh-CN"/>
              </w:rPr>
              <w:t xml:space="preserve"> </w:t>
            </w:r>
            <w:r w:rsidRPr="001D64E4">
              <w:rPr>
                <w:iCs/>
              </w:rPr>
              <w:t xml:space="preserve">propagation delay between the </w:t>
            </w:r>
            <w:r w:rsidRPr="001D64E4">
              <w:rPr>
                <w:iCs/>
                <w:lang w:eastAsia="zh-CN"/>
              </w:rPr>
              <w:t>Home BS</w:t>
            </w:r>
            <w:r w:rsidRPr="001D64E4">
              <w:rPr>
                <w:iCs/>
              </w:rPr>
              <w:t xml:space="preserve"> and the cell</w:t>
            </w:r>
            <w:r w:rsidRPr="001D64E4">
              <w:rPr>
                <w:iCs/>
                <w:lang w:eastAsia="zh-CN"/>
              </w:rPr>
              <w:t xml:space="preserve"> </w:t>
            </w:r>
            <w:r w:rsidRPr="001D64E4">
              <w:rPr>
                <w:iCs/>
              </w:rPr>
              <w:t>selected as the ne</w:t>
            </w:r>
            <w:r w:rsidRPr="001D64E4">
              <w:t>twork listening synchronization source</w:t>
            </w:r>
            <w:r w:rsidRPr="001D64E4">
              <w:rPr>
                <w:lang w:eastAsia="zh-CN"/>
              </w:rPr>
              <w:t xml:space="preserve">. </w:t>
            </w:r>
            <w:r w:rsidRPr="001D64E4">
              <w:t xml:space="preserve">In terms of the network listening synchronization source selection, </w:t>
            </w:r>
            <w:r w:rsidRPr="001D64E4">
              <w:rPr>
                <w:lang w:eastAsia="zh-CN"/>
              </w:rPr>
              <w:t>the best accurate synchronization source to GNSS should be selected.</w:t>
            </w:r>
          </w:p>
          <w:p w:rsidR="007261D7" w:rsidRPr="007261D7" w:rsidRDefault="007261D7" w:rsidP="007261D7">
            <w:pPr>
              <w:pStyle w:val="NO"/>
            </w:pPr>
            <w:r w:rsidRPr="001D64E4">
              <w:t xml:space="preserve">Note 2: </w:t>
            </w:r>
            <w:r w:rsidRPr="001D64E4">
              <w:tab/>
              <w:t>If the Home BS obtains synchronization without using network listening, the small cell requirement applies.</w:t>
            </w:r>
          </w:p>
        </w:tc>
      </w:tr>
    </w:tbl>
    <w:p w:rsidR="001C0349" w:rsidRPr="001C0349" w:rsidRDefault="001C0349" w:rsidP="007261D7">
      <w:pPr>
        <w:spacing w:after="120"/>
        <w:rPr>
          <w:rFonts w:ascii="Calibri" w:hAnsi="Calibri" w:cs="Calibri"/>
          <w:sz w:val="20"/>
          <w:szCs w:val="20"/>
          <w:lang w:val="en-GB"/>
        </w:rPr>
      </w:pPr>
    </w:p>
    <w:p w:rsidR="001C0349" w:rsidRPr="009D11F7" w:rsidRDefault="001C7889" w:rsidP="009D11F7">
      <w:pPr>
        <w:pStyle w:val="a5"/>
        <w:numPr>
          <w:ilvl w:val="0"/>
          <w:numId w:val="47"/>
        </w:numPr>
        <w:spacing w:after="120"/>
        <w:ind w:firstLineChars="0"/>
        <w:rPr>
          <w:rFonts w:ascii="Calibri" w:hAnsi="Calibri" w:cs="Calibri"/>
          <w:sz w:val="20"/>
          <w:szCs w:val="20"/>
        </w:rPr>
      </w:pPr>
      <w:r>
        <w:rPr>
          <w:rFonts w:ascii="Calibri" w:hAnsi="Calibri" w:cs="Calibri"/>
          <w:sz w:val="20"/>
          <w:szCs w:val="20"/>
        </w:rPr>
        <w:t>The backhaul signaling regarding OTA sync based on network listening is defined in LTE spec[5] according to RAN4 request</w:t>
      </w:r>
      <w:r w:rsidR="001C0349">
        <w:rPr>
          <w:rFonts w:ascii="Calibri" w:hAnsi="Calibri" w:cs="Calibri"/>
          <w:sz w:val="20"/>
          <w:szCs w:val="20"/>
        </w:rPr>
        <w:t>[6][7]</w:t>
      </w:r>
      <w:r>
        <w:rPr>
          <w:rFonts w:ascii="Calibri" w:hAnsi="Calibri" w:cs="Calibri"/>
          <w:sz w:val="20"/>
          <w:szCs w:val="20"/>
        </w:rPr>
        <w:t xml:space="preserve"> such as Time Synchronization Info below, which is not considered at all in NR phase since Rel-15. Then question would be whether this should be considered for multiple sync source case for IAB-MT?</w:t>
      </w:r>
    </w:p>
    <w:tbl>
      <w:tblPr>
        <w:tblStyle w:val="a7"/>
        <w:tblW w:w="0" w:type="auto"/>
        <w:tblInd w:w="-147" w:type="dxa"/>
        <w:tblLook w:val="04A0" w:firstRow="1" w:lastRow="0" w:firstColumn="1" w:lastColumn="0" w:noHBand="0" w:noVBand="1"/>
      </w:tblPr>
      <w:tblGrid>
        <w:gridCol w:w="9883"/>
      </w:tblGrid>
      <w:tr w:rsidR="007261D7" w:rsidTr="007261D7">
        <w:tc>
          <w:tcPr>
            <w:tcW w:w="9883" w:type="dxa"/>
          </w:tcPr>
          <w:p w:rsidR="007261D7" w:rsidRPr="008711EA" w:rsidRDefault="007261D7" w:rsidP="007261D7">
            <w:pPr>
              <w:pStyle w:val="4"/>
            </w:pPr>
            <w:bookmarkStart w:id="1" w:name="_Toc20953891"/>
            <w:bookmarkStart w:id="2" w:name="_Toc29391069"/>
            <w:bookmarkStart w:id="3" w:name="_Toc36551808"/>
            <w:r w:rsidRPr="008711EA">
              <w:lastRenderedPageBreak/>
              <w:t>9.2.3.34</w:t>
            </w:r>
            <w:r w:rsidRPr="008711EA">
              <w:tab/>
              <w:t>Time Synchronisation Info</w:t>
            </w:r>
            <w:bookmarkEnd w:id="1"/>
            <w:bookmarkEnd w:id="2"/>
            <w:bookmarkEnd w:id="3"/>
          </w:p>
          <w:p w:rsidR="007261D7" w:rsidRPr="001C7889" w:rsidRDefault="007261D7" w:rsidP="007261D7">
            <w:pPr>
              <w:rPr>
                <w:rFonts w:ascii="Times New Roman" w:hAnsi="Times New Roman" w:cs="Times New Roman"/>
              </w:rPr>
            </w:pPr>
            <w:r w:rsidRPr="001C7889">
              <w:rPr>
                <w:rFonts w:ascii="Times New Roman" w:hAnsi="Times New Roman" w:cs="Times New Roman"/>
              </w:rPr>
              <w:t xml:space="preserve">The </w:t>
            </w:r>
            <w:r w:rsidRPr="001C7889">
              <w:rPr>
                <w:rFonts w:ascii="Times New Roman" w:eastAsia="宋体" w:hAnsi="Times New Roman" w:cs="Times New Roman"/>
                <w:i/>
              </w:rPr>
              <w:t xml:space="preserve">Time </w:t>
            </w:r>
            <w:r w:rsidRPr="001C7889">
              <w:rPr>
                <w:rFonts w:ascii="Times New Roman" w:eastAsia="宋体" w:hAnsi="Times New Roman" w:cs="Times New Roman"/>
                <w:i/>
                <w:snapToGrid w:val="0"/>
              </w:rPr>
              <w:t>Synchronisation Info</w:t>
            </w:r>
            <w:r w:rsidRPr="001C7889">
              <w:rPr>
                <w:rFonts w:ascii="Times New Roman" w:hAnsi="Times New Roman" w:cs="Times New Roman"/>
              </w:rPr>
              <w:t xml:space="preserve"> IE is used for signalling stratum level, synchronisati</w:t>
            </w:r>
            <w:r w:rsidRPr="001C7889">
              <w:rPr>
                <w:rFonts w:ascii="Times New Roman" w:eastAsia="宋体" w:hAnsi="Times New Roman" w:cs="Times New Roman"/>
              </w:rPr>
              <w:t>on status and muting availability for</w:t>
            </w:r>
            <w:r w:rsidRPr="001C7889">
              <w:rPr>
                <w:rFonts w:ascii="Times New Roman" w:hAnsi="Times New Roman" w:cs="Times New Roman"/>
              </w:rPr>
              <w:t xml:space="preserve"> </w:t>
            </w:r>
            <w:r w:rsidRPr="001C7889">
              <w:rPr>
                <w:rFonts w:ascii="Times New Roman" w:hAnsi="Times New Roman" w:cs="Times New Roman"/>
                <w:lang w:eastAsia="ko-KR"/>
              </w:rPr>
              <w:t>over-the-air synchronisation using network listening</w:t>
            </w:r>
            <w:r w:rsidRPr="001C7889">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1017"/>
              <w:gridCol w:w="767"/>
              <w:gridCol w:w="2700"/>
              <w:gridCol w:w="1280"/>
              <w:gridCol w:w="1037"/>
              <w:gridCol w:w="1072"/>
            </w:tblGrid>
            <w:tr w:rsidR="007261D7" w:rsidRPr="008711EA" w:rsidTr="00B25E51">
              <w:trPr>
                <w:jc w:val="center"/>
              </w:trPr>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rPr>
                  </w:pPr>
                  <w:r w:rsidRPr="008711EA">
                    <w:rPr>
                      <w:rFonts w:cs="Arial"/>
                    </w:rPr>
                    <w:t>IE/Group Name</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Presence</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Range</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IE type and reference</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Semantics description</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Criticality</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H"/>
                    <w:rPr>
                      <w:rFonts w:cs="Arial"/>
                      <w:lang w:eastAsia="ja-JP"/>
                    </w:rPr>
                  </w:pPr>
                  <w:r w:rsidRPr="008711EA">
                    <w:rPr>
                      <w:rFonts w:cs="Arial"/>
                      <w:lang w:eastAsia="ja-JP"/>
                    </w:rPr>
                    <w:t>Assigned Criticality</w:t>
                  </w:r>
                </w:p>
              </w:tc>
            </w:tr>
            <w:tr w:rsidR="007261D7" w:rsidRPr="008711EA" w:rsidTr="00B25E51">
              <w:trPr>
                <w:jc w:val="center"/>
              </w:trPr>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b/>
                      <w:bCs/>
                      <w:lang w:eastAsia="zh-CN"/>
                    </w:rPr>
                  </w:pPr>
                  <w:r w:rsidRPr="008711EA">
                    <w:rPr>
                      <w:rFonts w:eastAsia="宋体" w:cs="Arial"/>
                      <w:b/>
                      <w:bCs/>
                      <w:snapToGrid w:val="0"/>
                      <w:lang w:eastAsia="zh-CN"/>
                    </w:rPr>
                    <w:t>Synchronisation Info</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bCs/>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bCs/>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jc w:val="both"/>
                    <w:rPr>
                      <w:rFonts w:cs="Arial"/>
                      <w:bCs/>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bCs/>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jc w:val="center"/>
                    <w:rPr>
                      <w:rFonts w:cs="Arial"/>
                      <w:bCs/>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jc w:val="center"/>
                    <w:rPr>
                      <w:rFonts w:cs="Arial"/>
                      <w:bCs/>
                    </w:rPr>
                  </w:pPr>
                </w:p>
              </w:tc>
            </w:tr>
            <w:tr w:rsidR="007261D7" w:rsidRPr="008711EA" w:rsidTr="00B25E51">
              <w:trPr>
                <w:jc w:val="center"/>
              </w:trPr>
              <w:tc>
                <w:tcPr>
                  <w:tcW w:w="0" w:type="auto"/>
                </w:tcPr>
                <w:p w:rsidR="007261D7" w:rsidRPr="008711EA" w:rsidRDefault="007261D7" w:rsidP="007261D7">
                  <w:pPr>
                    <w:pStyle w:val="TAL"/>
                    <w:ind w:left="142"/>
                    <w:rPr>
                      <w:rFonts w:cs="Arial"/>
                    </w:rPr>
                  </w:pPr>
                  <w:r w:rsidRPr="008711EA">
                    <w:rPr>
                      <w:rFonts w:cs="Arial"/>
                    </w:rPr>
                    <w:t>&gt;Stratum Level</w:t>
                  </w:r>
                </w:p>
              </w:tc>
              <w:tc>
                <w:tcPr>
                  <w:tcW w:w="0" w:type="auto"/>
                </w:tcPr>
                <w:p w:rsidR="007261D7" w:rsidRPr="008711EA" w:rsidRDefault="007261D7" w:rsidP="007261D7">
                  <w:pPr>
                    <w:pStyle w:val="TAL"/>
                    <w:rPr>
                      <w:rFonts w:cs="Arial"/>
                    </w:rPr>
                  </w:pPr>
                  <w:r w:rsidRPr="008711EA">
                    <w:rPr>
                      <w:rFonts w:cs="Arial"/>
                    </w:rPr>
                    <w:t>M</w:t>
                  </w:r>
                </w:p>
              </w:tc>
              <w:tc>
                <w:tcPr>
                  <w:tcW w:w="0" w:type="auto"/>
                </w:tcPr>
                <w:p w:rsidR="007261D7" w:rsidRPr="008711EA" w:rsidRDefault="007261D7" w:rsidP="007261D7">
                  <w:pPr>
                    <w:pStyle w:val="TAL"/>
                    <w:rPr>
                      <w:rFonts w:cs="Arial"/>
                    </w:rPr>
                  </w:pPr>
                </w:p>
              </w:tc>
              <w:tc>
                <w:tcPr>
                  <w:tcW w:w="0" w:type="auto"/>
                </w:tcPr>
                <w:p w:rsidR="007261D7" w:rsidRPr="008711EA" w:rsidRDefault="007261D7" w:rsidP="007261D7">
                  <w:pPr>
                    <w:pStyle w:val="TAL"/>
                    <w:jc w:val="both"/>
                    <w:rPr>
                      <w:rFonts w:cs="Arial"/>
                    </w:rPr>
                  </w:pPr>
                  <w:r w:rsidRPr="008711EA">
                    <w:rPr>
                      <w:rFonts w:cs="Arial"/>
                    </w:rPr>
                    <w:t>INTEGER (0..</w:t>
                  </w:r>
                  <w:r w:rsidRPr="008711EA">
                    <w:rPr>
                      <w:rFonts w:eastAsia="宋体" w:cs="Arial"/>
                      <w:lang w:eastAsia="zh-CN"/>
                    </w:rPr>
                    <w:t>3, …</w:t>
                  </w:r>
                  <w:r w:rsidRPr="008711EA">
                    <w:rPr>
                      <w:rFonts w:cs="Arial"/>
                    </w:rPr>
                    <w:t>)</w:t>
                  </w:r>
                </w:p>
              </w:tc>
              <w:tc>
                <w:tcPr>
                  <w:tcW w:w="0" w:type="auto"/>
                </w:tcPr>
                <w:p w:rsidR="007261D7" w:rsidRPr="008711EA" w:rsidRDefault="007261D7" w:rsidP="007261D7">
                  <w:pPr>
                    <w:pStyle w:val="TAL"/>
                    <w:rPr>
                      <w:rFonts w:cs="Arial"/>
                    </w:rPr>
                  </w:pPr>
                </w:p>
              </w:tc>
              <w:tc>
                <w:tcPr>
                  <w:tcW w:w="0" w:type="auto"/>
                </w:tcPr>
                <w:p w:rsidR="007261D7" w:rsidRPr="008711EA" w:rsidRDefault="007261D7" w:rsidP="007261D7">
                  <w:pPr>
                    <w:pStyle w:val="TAL"/>
                    <w:jc w:val="center"/>
                    <w:rPr>
                      <w:rFonts w:cs="Arial"/>
                    </w:rPr>
                  </w:pPr>
                </w:p>
              </w:tc>
              <w:tc>
                <w:tcPr>
                  <w:tcW w:w="0" w:type="auto"/>
                </w:tcPr>
                <w:p w:rsidR="007261D7" w:rsidRPr="008711EA" w:rsidRDefault="007261D7" w:rsidP="007261D7">
                  <w:pPr>
                    <w:pStyle w:val="TAL"/>
                    <w:jc w:val="center"/>
                    <w:rPr>
                      <w:rFonts w:cs="Arial"/>
                    </w:rPr>
                  </w:pPr>
                </w:p>
              </w:tc>
            </w:tr>
            <w:tr w:rsidR="007261D7" w:rsidRPr="008711EA" w:rsidTr="00B25E51">
              <w:trPr>
                <w:jc w:val="center"/>
              </w:trPr>
              <w:tc>
                <w:tcPr>
                  <w:tcW w:w="0" w:type="auto"/>
                </w:tcPr>
                <w:p w:rsidR="007261D7" w:rsidRPr="008711EA" w:rsidRDefault="007261D7" w:rsidP="007261D7">
                  <w:pPr>
                    <w:pStyle w:val="TAL"/>
                    <w:ind w:left="142"/>
                    <w:rPr>
                      <w:rFonts w:cs="Arial"/>
                    </w:rPr>
                  </w:pPr>
                  <w:r w:rsidRPr="008711EA">
                    <w:rPr>
                      <w:rFonts w:cs="Arial"/>
                    </w:rPr>
                    <w:t>&gt;Synchronisation status</w:t>
                  </w:r>
                </w:p>
              </w:tc>
              <w:tc>
                <w:tcPr>
                  <w:tcW w:w="0" w:type="auto"/>
                </w:tcPr>
                <w:p w:rsidR="007261D7" w:rsidRPr="008711EA" w:rsidRDefault="007261D7" w:rsidP="007261D7">
                  <w:pPr>
                    <w:pStyle w:val="TAL"/>
                    <w:rPr>
                      <w:rFonts w:cs="Arial"/>
                    </w:rPr>
                  </w:pPr>
                  <w:r w:rsidRPr="008711EA">
                    <w:rPr>
                      <w:rFonts w:cs="Arial"/>
                    </w:rPr>
                    <w:t>M</w:t>
                  </w:r>
                </w:p>
              </w:tc>
              <w:tc>
                <w:tcPr>
                  <w:tcW w:w="0" w:type="auto"/>
                </w:tcPr>
                <w:p w:rsidR="007261D7" w:rsidRPr="008711EA" w:rsidRDefault="007261D7" w:rsidP="007261D7">
                  <w:pPr>
                    <w:pStyle w:val="TAL"/>
                    <w:rPr>
                      <w:rFonts w:cs="Arial"/>
                    </w:rPr>
                  </w:pPr>
                </w:p>
              </w:tc>
              <w:tc>
                <w:tcPr>
                  <w:tcW w:w="0" w:type="auto"/>
                </w:tcPr>
                <w:p w:rsidR="007261D7" w:rsidRPr="008711EA" w:rsidRDefault="007261D7" w:rsidP="007261D7">
                  <w:pPr>
                    <w:pStyle w:val="TAL"/>
                    <w:jc w:val="both"/>
                    <w:rPr>
                      <w:rFonts w:cs="Arial"/>
                    </w:rPr>
                  </w:pPr>
                  <w:r w:rsidRPr="008711EA">
                    <w:rPr>
                      <w:rFonts w:cs="Arial"/>
                      <w:snapToGrid w:val="0"/>
                    </w:rPr>
                    <w:t>ENUMERATED(</w:t>
                  </w:r>
                  <w:r w:rsidRPr="008711EA">
                    <w:rPr>
                      <w:rFonts w:eastAsia="宋体" w:cs="Arial"/>
                      <w:snapToGrid w:val="0"/>
                      <w:lang w:eastAsia="zh-CN"/>
                    </w:rPr>
                    <w:t>Synchronous, Asynchr</w:t>
                  </w:r>
                  <w:r w:rsidRPr="008711EA">
                    <w:rPr>
                      <w:rFonts w:cs="Arial"/>
                      <w:snapToGrid w:val="0"/>
                    </w:rPr>
                    <w:t>onous, …)</w:t>
                  </w:r>
                </w:p>
              </w:tc>
              <w:tc>
                <w:tcPr>
                  <w:tcW w:w="0" w:type="auto"/>
                </w:tcPr>
                <w:p w:rsidR="007261D7" w:rsidRPr="008711EA" w:rsidRDefault="007261D7" w:rsidP="007261D7">
                  <w:pPr>
                    <w:pStyle w:val="TAL"/>
                    <w:rPr>
                      <w:rFonts w:cs="Arial"/>
                      <w:bCs/>
                      <w:lang w:eastAsia="zh-CN"/>
                    </w:rPr>
                  </w:pPr>
                </w:p>
              </w:tc>
              <w:tc>
                <w:tcPr>
                  <w:tcW w:w="0" w:type="auto"/>
                </w:tcPr>
                <w:p w:rsidR="007261D7" w:rsidRPr="008711EA" w:rsidRDefault="007261D7" w:rsidP="007261D7">
                  <w:pPr>
                    <w:pStyle w:val="TAL"/>
                    <w:jc w:val="center"/>
                    <w:rPr>
                      <w:rFonts w:cs="Arial"/>
                      <w:bCs/>
                      <w:lang w:eastAsia="zh-CN"/>
                    </w:rPr>
                  </w:pPr>
                </w:p>
              </w:tc>
              <w:tc>
                <w:tcPr>
                  <w:tcW w:w="0" w:type="auto"/>
                </w:tcPr>
                <w:p w:rsidR="007261D7" w:rsidRPr="008711EA" w:rsidRDefault="007261D7" w:rsidP="007261D7">
                  <w:pPr>
                    <w:pStyle w:val="TAL"/>
                    <w:jc w:val="center"/>
                    <w:rPr>
                      <w:rFonts w:cs="Arial"/>
                      <w:bCs/>
                      <w:lang w:eastAsia="zh-CN"/>
                    </w:rPr>
                  </w:pPr>
                </w:p>
              </w:tc>
            </w:tr>
            <w:tr w:rsidR="007261D7" w:rsidRPr="008711EA" w:rsidTr="00B25E51">
              <w:trPr>
                <w:jc w:val="center"/>
              </w:trPr>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ind w:left="142"/>
                    <w:rPr>
                      <w:rFonts w:cs="Arial"/>
                    </w:rPr>
                  </w:pPr>
                  <w:r w:rsidRPr="008711EA">
                    <w:rPr>
                      <w:rFonts w:cs="Arial"/>
                    </w:rPr>
                    <w:t>&gt;Muting Availability Indication</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rPr>
                  </w:pPr>
                  <w:r w:rsidRPr="008711EA">
                    <w:rPr>
                      <w:rFonts w:cs="Arial"/>
                    </w:rPr>
                    <w:t>O</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snapToGrid w:val="0"/>
                    </w:rPr>
                  </w:pPr>
                  <w:r w:rsidRPr="008711EA">
                    <w:rPr>
                      <w:rFonts w:cs="Arial"/>
                      <w:snapToGrid w:val="0"/>
                    </w:rPr>
                    <w:t>ENUMERATED (Available, Unavailable, …)</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rPr>
                      <w:rFonts w:cs="Arial"/>
                      <w:bCs/>
                      <w:lang w:eastAsia="zh-CN"/>
                    </w:rPr>
                  </w:pPr>
                  <w:r w:rsidRPr="008711EA">
                    <w:rPr>
                      <w:rFonts w:cs="Arial"/>
                      <w:bCs/>
                      <w:lang w:eastAsia="zh-CN"/>
                    </w:rPr>
                    <w:t>Indicates availability of muting activation.</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jc w:val="center"/>
                    <w:rPr>
                      <w:rFonts w:cs="Arial"/>
                      <w:bCs/>
                      <w:lang w:eastAsia="zh-CN"/>
                    </w:rPr>
                  </w:pPr>
                  <w:r w:rsidRPr="008711EA">
                    <w:rPr>
                      <w:rFonts w:cs="Arial"/>
                      <w:bCs/>
                      <w:lang w:eastAsia="zh-CN"/>
                    </w:rPr>
                    <w:t>YES</w:t>
                  </w:r>
                </w:p>
              </w:tc>
              <w:tc>
                <w:tcPr>
                  <w:tcW w:w="0" w:type="auto"/>
                  <w:tcBorders>
                    <w:top w:val="single" w:sz="4" w:space="0" w:color="auto"/>
                    <w:left w:val="single" w:sz="4" w:space="0" w:color="auto"/>
                    <w:bottom w:val="single" w:sz="4" w:space="0" w:color="auto"/>
                    <w:right w:val="single" w:sz="4" w:space="0" w:color="auto"/>
                  </w:tcBorders>
                </w:tcPr>
                <w:p w:rsidR="007261D7" w:rsidRPr="008711EA" w:rsidRDefault="007261D7" w:rsidP="007261D7">
                  <w:pPr>
                    <w:pStyle w:val="TAL"/>
                    <w:jc w:val="center"/>
                    <w:rPr>
                      <w:rFonts w:cs="Arial"/>
                      <w:bCs/>
                      <w:lang w:eastAsia="zh-CN"/>
                    </w:rPr>
                  </w:pPr>
                  <w:r w:rsidRPr="008711EA">
                    <w:rPr>
                      <w:rFonts w:cs="Arial"/>
                      <w:bCs/>
                      <w:lang w:eastAsia="zh-CN"/>
                    </w:rPr>
                    <w:t>ignore</w:t>
                  </w:r>
                </w:p>
              </w:tc>
            </w:tr>
          </w:tbl>
          <w:p w:rsidR="007261D7" w:rsidRDefault="007261D7" w:rsidP="003D35BE">
            <w:pPr>
              <w:spacing w:after="120"/>
              <w:rPr>
                <w:rFonts w:ascii="Calibri" w:hAnsi="Calibri" w:cs="Calibri"/>
                <w:sz w:val="20"/>
                <w:szCs w:val="20"/>
              </w:rPr>
            </w:pPr>
          </w:p>
        </w:tc>
      </w:tr>
    </w:tbl>
    <w:p w:rsidR="009D11F7" w:rsidRDefault="009D11F7" w:rsidP="007261D7">
      <w:pPr>
        <w:spacing w:after="120"/>
        <w:rPr>
          <w:rFonts w:ascii="Calibri" w:hAnsi="Calibri" w:cs="Calibri"/>
          <w:sz w:val="20"/>
          <w:szCs w:val="20"/>
          <w:lang w:val="en-GB"/>
        </w:rPr>
      </w:pPr>
    </w:p>
    <w:p w:rsidR="00B064EF" w:rsidRPr="00C042CF" w:rsidRDefault="00B064EF" w:rsidP="00B064EF">
      <w:pPr>
        <w:spacing w:after="120"/>
        <w:rPr>
          <w:rFonts w:ascii="Calibri" w:hAnsi="Calibri" w:cs="Calibri"/>
          <w:sz w:val="20"/>
          <w:szCs w:val="20"/>
          <w:lang w:val="en-GB"/>
        </w:rPr>
      </w:pPr>
      <w:r>
        <w:rPr>
          <w:rFonts w:ascii="Calibri" w:hAnsi="Calibri" w:cs="Calibri"/>
          <w:sz w:val="20"/>
          <w:szCs w:val="20"/>
          <w:lang w:val="en-GB"/>
        </w:rPr>
        <w:t xml:space="preserve">Our </w:t>
      </w:r>
      <w:r w:rsidR="001C0349">
        <w:rPr>
          <w:rFonts w:ascii="Calibri" w:hAnsi="Calibri" w:cs="Calibri"/>
          <w:sz w:val="20"/>
          <w:szCs w:val="20"/>
          <w:lang w:val="en-GB"/>
        </w:rPr>
        <w:t>observation</w:t>
      </w:r>
      <w:r>
        <w:rPr>
          <w:rFonts w:ascii="Calibri" w:hAnsi="Calibri" w:cs="Calibri"/>
          <w:sz w:val="20"/>
          <w:szCs w:val="20"/>
          <w:lang w:val="en-GB"/>
        </w:rPr>
        <w:t xml:space="preserve"> is that since no LS out from RAN1 on this agreement</w:t>
      </w:r>
      <w:r w:rsidR="001C0349">
        <w:rPr>
          <w:rFonts w:ascii="Calibri" w:hAnsi="Calibri" w:cs="Calibri"/>
          <w:sz w:val="20"/>
          <w:szCs w:val="20"/>
          <w:lang w:val="en-GB"/>
        </w:rPr>
        <w:t xml:space="preserve"> concluded in last Oct</w:t>
      </w:r>
      <w:r>
        <w:rPr>
          <w:rFonts w:ascii="Calibri" w:hAnsi="Calibri" w:cs="Calibri"/>
          <w:sz w:val="20"/>
          <w:szCs w:val="20"/>
          <w:lang w:val="en-GB"/>
        </w:rPr>
        <w:t xml:space="preserve"> it would imply no action needed for this agreement in other working grou</w:t>
      </w:r>
      <w:r>
        <w:rPr>
          <w:rFonts w:ascii="Calibri" w:hAnsi="Calibri" w:cs="Calibri" w:hint="eastAsia"/>
          <w:sz w:val="20"/>
          <w:szCs w:val="20"/>
          <w:lang w:val="en-GB"/>
        </w:rPr>
        <w:t>p</w:t>
      </w:r>
      <w:r>
        <w:rPr>
          <w:rFonts w:ascii="Calibri" w:hAnsi="Calibri" w:cs="Calibri"/>
          <w:sz w:val="20"/>
          <w:szCs w:val="20"/>
          <w:lang w:val="en-GB"/>
        </w:rPr>
        <w:t xml:space="preserve">(s). </w:t>
      </w:r>
      <w:r w:rsidR="001C0349">
        <w:rPr>
          <w:rFonts w:ascii="Calibri" w:hAnsi="Calibri" w:cs="Calibri"/>
          <w:sz w:val="20"/>
          <w:szCs w:val="20"/>
          <w:lang w:val="en-GB"/>
        </w:rPr>
        <w:t xml:space="preserve">Consequently, no action needed in RAN4 with respect to RAN1 agreement on multiple parents sync resource case. </w:t>
      </w:r>
    </w:p>
    <w:p w:rsidR="00BC684D" w:rsidRPr="00621391" w:rsidRDefault="00E41C2D" w:rsidP="008E1C42">
      <w:pPr>
        <w:rPr>
          <w:sz w:val="20"/>
          <w:szCs w:val="20"/>
        </w:rPr>
      </w:pPr>
      <w:r>
        <w:rPr>
          <w:b/>
          <w:sz w:val="20"/>
          <w:szCs w:val="20"/>
        </w:rPr>
        <w:t xml:space="preserve">Conclusion </w:t>
      </w:r>
      <w:r w:rsidR="001C0349">
        <w:rPr>
          <w:sz w:val="20"/>
          <w:szCs w:val="20"/>
        </w:rPr>
        <w:t xml:space="preserve">: no action needed in RAN4 </w:t>
      </w:r>
      <w:r w:rsidR="001C0349">
        <w:rPr>
          <w:rFonts w:ascii="Calibri" w:hAnsi="Calibri" w:cs="Calibri"/>
          <w:sz w:val="20"/>
          <w:szCs w:val="20"/>
          <w:lang w:val="en-GB"/>
        </w:rPr>
        <w:t>with respect to RAN1 agreement on multiple parents sync resource case.</w:t>
      </w:r>
    </w:p>
    <w:p w:rsidR="00E65531" w:rsidRDefault="00E65531" w:rsidP="00E65531">
      <w:pPr>
        <w:pStyle w:val="1"/>
        <w:rPr>
          <w:rFonts w:cs="Arial"/>
          <w:lang w:eastAsia="zh-CN"/>
        </w:rPr>
      </w:pPr>
      <w:r>
        <w:rPr>
          <w:rFonts w:cs="Arial" w:hint="eastAsia"/>
          <w:lang w:eastAsia="zh-CN"/>
        </w:rPr>
        <w:t>Reference</w:t>
      </w:r>
    </w:p>
    <w:p w:rsidR="00E65531" w:rsidRDefault="00E65531" w:rsidP="008E1C42">
      <w:pPr>
        <w:rPr>
          <w:szCs w:val="21"/>
        </w:rPr>
      </w:pPr>
      <w:r w:rsidRPr="00A76422">
        <w:rPr>
          <w:rFonts w:hint="eastAsia"/>
          <w:szCs w:val="21"/>
        </w:rPr>
        <w:t xml:space="preserve">[1] </w:t>
      </w:r>
      <w:r w:rsidR="00B55A8B" w:rsidRPr="00B55A8B">
        <w:rPr>
          <w:szCs w:val="21"/>
        </w:rPr>
        <w:t>R4-2005586</w:t>
      </w:r>
      <w:r w:rsidR="00B55A8B" w:rsidRPr="00B55A8B">
        <w:rPr>
          <w:szCs w:val="21"/>
        </w:rPr>
        <w:tab/>
        <w:t>Email discussion summary for</w:t>
      </w:r>
      <w:r w:rsidR="00B55A8B" w:rsidRPr="00B55A8B">
        <w:rPr>
          <w:rFonts w:hint="eastAsia"/>
          <w:szCs w:val="21"/>
        </w:rPr>
        <w:t xml:space="preserve"> </w:t>
      </w:r>
      <w:r w:rsidR="00B55A8B" w:rsidRPr="00B55A8B">
        <w:rPr>
          <w:szCs w:val="21"/>
        </w:rPr>
        <w:t>[94e Bis][208] NR_IAB_RF_Part_2</w:t>
      </w:r>
    </w:p>
    <w:p w:rsidR="00B02BB0" w:rsidRDefault="00B02BB0" w:rsidP="008E1C42">
      <w:pPr>
        <w:rPr>
          <w:szCs w:val="21"/>
        </w:rPr>
      </w:pPr>
      <w:r>
        <w:rPr>
          <w:szCs w:val="21"/>
        </w:rPr>
        <w:t>[2]</w:t>
      </w:r>
      <w:r w:rsidRPr="00B02BB0">
        <w:rPr>
          <w:szCs w:val="21"/>
        </w:rPr>
        <w:t xml:space="preserve"> R4-2002496</w:t>
      </w:r>
      <w:r w:rsidRPr="00B02BB0">
        <w:rPr>
          <w:szCs w:val="21"/>
        </w:rPr>
        <w:tab/>
        <w:t>WF on IAB Tx Signal Quality</w:t>
      </w:r>
    </w:p>
    <w:p w:rsidR="00091A41" w:rsidRDefault="00091A41" w:rsidP="008E1C42">
      <w:pPr>
        <w:rPr>
          <w:szCs w:val="21"/>
        </w:rPr>
      </w:pPr>
      <w:r>
        <w:rPr>
          <w:szCs w:val="21"/>
        </w:rPr>
        <w:t>[</w:t>
      </w:r>
      <w:r w:rsidR="00026670">
        <w:rPr>
          <w:szCs w:val="21"/>
        </w:rPr>
        <w:t>3</w:t>
      </w:r>
      <w:r>
        <w:rPr>
          <w:szCs w:val="21"/>
        </w:rPr>
        <w:t xml:space="preserve">] </w:t>
      </w:r>
      <w:r w:rsidR="00B55A8B">
        <w:rPr>
          <w:szCs w:val="21"/>
        </w:rPr>
        <w:t>Final_Minutes_Report_RAN1#98bis_v200</w:t>
      </w:r>
    </w:p>
    <w:p w:rsidR="00B55A8B" w:rsidRDefault="00091A41" w:rsidP="00B55A8B">
      <w:pPr>
        <w:rPr>
          <w:szCs w:val="21"/>
        </w:rPr>
      </w:pPr>
      <w:r>
        <w:rPr>
          <w:szCs w:val="21"/>
        </w:rPr>
        <w:t>[</w:t>
      </w:r>
      <w:r w:rsidR="00026670">
        <w:rPr>
          <w:szCs w:val="21"/>
        </w:rPr>
        <w:t>4</w:t>
      </w:r>
      <w:r>
        <w:rPr>
          <w:szCs w:val="21"/>
        </w:rPr>
        <w:t xml:space="preserve">] </w:t>
      </w:r>
      <w:r w:rsidR="00B55A8B" w:rsidRPr="00B55A8B">
        <w:rPr>
          <w:szCs w:val="21"/>
        </w:rPr>
        <w:t>3GPP TS 36.133: "Evolved Universal Terrestrial Radio Access (E-UTRA); Requirements for support of radio resource management".</w:t>
      </w:r>
    </w:p>
    <w:p w:rsidR="00C04282" w:rsidRDefault="00C04282" w:rsidP="008E1C42">
      <w:r>
        <w:rPr>
          <w:szCs w:val="21"/>
        </w:rPr>
        <w:t>[</w:t>
      </w:r>
      <w:r w:rsidR="0064381E">
        <w:rPr>
          <w:szCs w:val="21"/>
        </w:rPr>
        <w:t>5</w:t>
      </w:r>
      <w:r>
        <w:rPr>
          <w:szCs w:val="21"/>
        </w:rPr>
        <w:t xml:space="preserve">] </w:t>
      </w:r>
      <w:r w:rsidR="00B55A8B">
        <w:rPr>
          <w:szCs w:val="21"/>
        </w:rPr>
        <w:t>3GPP TS36.413</w:t>
      </w:r>
      <w:r w:rsidR="007B3E9F">
        <w:rPr>
          <w:szCs w:val="21"/>
        </w:rPr>
        <w:t>:”</w:t>
      </w:r>
      <w:r w:rsidR="007B3E9F" w:rsidRPr="007B3E9F">
        <w:t xml:space="preserve"> </w:t>
      </w:r>
      <w:r w:rsidR="007B3E9F" w:rsidRPr="00B55A8B">
        <w:rPr>
          <w:szCs w:val="21"/>
        </w:rPr>
        <w:t xml:space="preserve">Evolved Universal Terrestrial Radio Access (E-UTRA); </w:t>
      </w:r>
      <w:r w:rsidR="007B3E9F" w:rsidRPr="008711EA">
        <w:t>S1 Application Protocol (S1AP)</w:t>
      </w:r>
      <w:r w:rsidR="007B3E9F">
        <w:t>”</w:t>
      </w:r>
    </w:p>
    <w:p w:rsidR="0064381E" w:rsidRPr="00B55A8B" w:rsidRDefault="0064381E" w:rsidP="0064381E">
      <w:pPr>
        <w:rPr>
          <w:szCs w:val="21"/>
        </w:rPr>
      </w:pPr>
      <w:r>
        <w:rPr>
          <w:szCs w:val="21"/>
        </w:rPr>
        <w:t>[6</w:t>
      </w:r>
      <w:r w:rsidRPr="00B55A8B">
        <w:rPr>
          <w:szCs w:val="21"/>
        </w:rPr>
        <w:t>] 3GPP TR36.922:” Evolved Universal Terrestrial Radio Access (E-UTRA); TDD Home eNode B (HeNB) Radio Frequency (RF) requirements analysis</w:t>
      </w:r>
    </w:p>
    <w:p w:rsidR="0064381E" w:rsidRDefault="0064381E" w:rsidP="0064381E">
      <w:pPr>
        <w:rPr>
          <w:szCs w:val="21"/>
        </w:rPr>
      </w:pPr>
      <w:r>
        <w:rPr>
          <w:szCs w:val="21"/>
        </w:rPr>
        <w:t xml:space="preserve">[7] R4-100960 </w:t>
      </w:r>
      <w:r w:rsidRPr="00B55A8B">
        <w:rPr>
          <w:szCs w:val="21"/>
        </w:rPr>
        <w:t>Response LS on providing backhaul signalling in support of time and frequency synchronization using network listening</w:t>
      </w:r>
    </w:p>
    <w:p w:rsidR="0064381E" w:rsidRPr="0064381E" w:rsidRDefault="0064381E" w:rsidP="008E1C42">
      <w:pPr>
        <w:rPr>
          <w:szCs w:val="21"/>
        </w:rPr>
      </w:pPr>
    </w:p>
    <w:sectPr w:rsidR="0064381E" w:rsidRPr="0064381E" w:rsidSect="007261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0C8" w:rsidRDefault="008540C8" w:rsidP="00FF76F4">
      <w:r>
        <w:separator/>
      </w:r>
    </w:p>
  </w:endnote>
  <w:endnote w:type="continuationSeparator" w:id="0">
    <w:p w:rsidR="008540C8" w:rsidRDefault="008540C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0C8" w:rsidRDefault="008540C8" w:rsidP="00FF76F4">
      <w:r>
        <w:separator/>
      </w:r>
    </w:p>
  </w:footnote>
  <w:footnote w:type="continuationSeparator" w:id="0">
    <w:p w:rsidR="008540C8" w:rsidRDefault="008540C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15:restartNumberingAfterBreak="0">
    <w:nsid w:val="0AD12B8B"/>
    <w:multiLevelType w:val="hybridMultilevel"/>
    <w:tmpl w:val="74BE24A0"/>
    <w:lvl w:ilvl="0" w:tplc="3B62AC86">
      <w:numFmt w:val="bullet"/>
      <w:lvlText w:val="-"/>
      <w:lvlJc w:val="left"/>
      <w:pPr>
        <w:ind w:left="780" w:hanging="360"/>
      </w:pPr>
      <w:rPr>
        <w:rFonts w:ascii="Calibri" w:eastAsia="宋体" w:hAnsi="Calibri" w:cs="Calibri" w:hint="default"/>
      </w:rPr>
    </w:lvl>
    <w:lvl w:ilvl="1" w:tplc="3B62AC86">
      <w:numFmt w:val="bullet"/>
      <w:lvlText w:val="-"/>
      <w:lvlJc w:val="left"/>
      <w:pPr>
        <w:ind w:left="1260" w:hanging="420"/>
      </w:pPr>
      <w:rPr>
        <w:rFonts w:ascii="Calibri" w:eastAsia="宋体" w:hAnsi="Calibri" w:cs="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15:restartNumberingAfterBreak="0">
    <w:nsid w:val="0D0D68B1"/>
    <w:multiLevelType w:val="hybridMultilevel"/>
    <w:tmpl w:val="58CE5BDC"/>
    <w:lvl w:ilvl="0" w:tplc="F45272BE">
      <w:start w:val="1"/>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2E0F3793"/>
    <w:multiLevelType w:val="hybridMultilevel"/>
    <w:tmpl w:val="B5749D1E"/>
    <w:lvl w:ilvl="0" w:tplc="1A569E4E">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3CB36165"/>
    <w:multiLevelType w:val="hybridMultilevel"/>
    <w:tmpl w:val="7B48E5BA"/>
    <w:lvl w:ilvl="0" w:tplc="3B62AC86">
      <w:numFmt w:val="bullet"/>
      <w:lvlText w:val="-"/>
      <w:lvlJc w:val="left"/>
      <w:pPr>
        <w:ind w:left="360" w:hanging="360"/>
      </w:pPr>
      <w:rPr>
        <w:rFonts w:ascii="Calibri" w:eastAsia="宋体" w:hAnsi="Calibri" w:cs="Calibri" w:hint="default"/>
      </w:rPr>
    </w:lvl>
    <w:lvl w:ilvl="1" w:tplc="3B62AC86">
      <w:numFmt w:val="bullet"/>
      <w:lvlText w:val="-"/>
      <w:lvlJc w:val="left"/>
      <w:pPr>
        <w:ind w:left="840" w:hanging="420"/>
      </w:pPr>
      <w:rPr>
        <w:rFonts w:ascii="Calibri" w:eastAsia="宋体" w:hAnsi="Calibri" w:cs="Calibri"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5" w15:restartNumberingAfterBreak="0">
    <w:nsid w:val="45020E4A"/>
    <w:multiLevelType w:val="hybridMultilevel"/>
    <w:tmpl w:val="BFA837CA"/>
    <w:lvl w:ilvl="0" w:tplc="4A50562A">
      <w:start w:val="12"/>
      <w:numFmt w:val="bullet"/>
      <w:lvlText w:val="-"/>
      <w:lvlJc w:val="left"/>
      <w:pPr>
        <w:ind w:left="630" w:hanging="420"/>
      </w:pPr>
      <w:rPr>
        <w:rFonts w:ascii="Arial" w:eastAsiaTheme="minorEastAsia" w:hAnsi="Arial" w:cs="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A79B1"/>
    <w:multiLevelType w:val="hybridMultilevel"/>
    <w:tmpl w:val="BE845F16"/>
    <w:lvl w:ilvl="0" w:tplc="32428166">
      <w:start w:val="1"/>
      <w:numFmt w:val="bullet"/>
      <w:lvlText w:val="•"/>
      <w:lvlJc w:val="left"/>
      <w:pPr>
        <w:tabs>
          <w:tab w:val="num" w:pos="720"/>
        </w:tabs>
        <w:ind w:left="720" w:hanging="360"/>
      </w:pPr>
      <w:rPr>
        <w:rFonts w:ascii="Arial" w:hAnsi="Arial" w:hint="default"/>
      </w:rPr>
    </w:lvl>
    <w:lvl w:ilvl="1" w:tplc="C5FA95C4" w:tentative="1">
      <w:start w:val="1"/>
      <w:numFmt w:val="bullet"/>
      <w:lvlText w:val="•"/>
      <w:lvlJc w:val="left"/>
      <w:pPr>
        <w:tabs>
          <w:tab w:val="num" w:pos="1440"/>
        </w:tabs>
        <w:ind w:left="1440" w:hanging="360"/>
      </w:pPr>
      <w:rPr>
        <w:rFonts w:ascii="Arial" w:hAnsi="Arial" w:hint="default"/>
      </w:rPr>
    </w:lvl>
    <w:lvl w:ilvl="2" w:tplc="FBBC27BA" w:tentative="1">
      <w:start w:val="1"/>
      <w:numFmt w:val="bullet"/>
      <w:lvlText w:val="•"/>
      <w:lvlJc w:val="left"/>
      <w:pPr>
        <w:tabs>
          <w:tab w:val="num" w:pos="2160"/>
        </w:tabs>
        <w:ind w:left="2160" w:hanging="360"/>
      </w:pPr>
      <w:rPr>
        <w:rFonts w:ascii="Arial" w:hAnsi="Arial" w:hint="default"/>
      </w:rPr>
    </w:lvl>
    <w:lvl w:ilvl="3" w:tplc="88745832" w:tentative="1">
      <w:start w:val="1"/>
      <w:numFmt w:val="bullet"/>
      <w:lvlText w:val="•"/>
      <w:lvlJc w:val="left"/>
      <w:pPr>
        <w:tabs>
          <w:tab w:val="num" w:pos="2880"/>
        </w:tabs>
        <w:ind w:left="2880" w:hanging="360"/>
      </w:pPr>
      <w:rPr>
        <w:rFonts w:ascii="Arial" w:hAnsi="Arial" w:hint="default"/>
      </w:rPr>
    </w:lvl>
    <w:lvl w:ilvl="4" w:tplc="CDF6FD94" w:tentative="1">
      <w:start w:val="1"/>
      <w:numFmt w:val="bullet"/>
      <w:lvlText w:val="•"/>
      <w:lvlJc w:val="left"/>
      <w:pPr>
        <w:tabs>
          <w:tab w:val="num" w:pos="3600"/>
        </w:tabs>
        <w:ind w:left="3600" w:hanging="360"/>
      </w:pPr>
      <w:rPr>
        <w:rFonts w:ascii="Arial" w:hAnsi="Arial" w:hint="default"/>
      </w:rPr>
    </w:lvl>
    <w:lvl w:ilvl="5" w:tplc="DAD48048" w:tentative="1">
      <w:start w:val="1"/>
      <w:numFmt w:val="bullet"/>
      <w:lvlText w:val="•"/>
      <w:lvlJc w:val="left"/>
      <w:pPr>
        <w:tabs>
          <w:tab w:val="num" w:pos="4320"/>
        </w:tabs>
        <w:ind w:left="4320" w:hanging="360"/>
      </w:pPr>
      <w:rPr>
        <w:rFonts w:ascii="Arial" w:hAnsi="Arial" w:hint="default"/>
      </w:rPr>
    </w:lvl>
    <w:lvl w:ilvl="6" w:tplc="EE106BE4" w:tentative="1">
      <w:start w:val="1"/>
      <w:numFmt w:val="bullet"/>
      <w:lvlText w:val="•"/>
      <w:lvlJc w:val="left"/>
      <w:pPr>
        <w:tabs>
          <w:tab w:val="num" w:pos="5040"/>
        </w:tabs>
        <w:ind w:left="5040" w:hanging="360"/>
      </w:pPr>
      <w:rPr>
        <w:rFonts w:ascii="Arial" w:hAnsi="Arial" w:hint="default"/>
      </w:rPr>
    </w:lvl>
    <w:lvl w:ilvl="7" w:tplc="6456B0E8" w:tentative="1">
      <w:start w:val="1"/>
      <w:numFmt w:val="bullet"/>
      <w:lvlText w:val="•"/>
      <w:lvlJc w:val="left"/>
      <w:pPr>
        <w:tabs>
          <w:tab w:val="num" w:pos="5760"/>
        </w:tabs>
        <w:ind w:left="5760" w:hanging="360"/>
      </w:pPr>
      <w:rPr>
        <w:rFonts w:ascii="Arial" w:hAnsi="Arial" w:hint="default"/>
      </w:rPr>
    </w:lvl>
    <w:lvl w:ilvl="8" w:tplc="59FC8D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30"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FD5195"/>
    <w:multiLevelType w:val="hybridMultilevel"/>
    <w:tmpl w:val="73B20330"/>
    <w:lvl w:ilvl="0" w:tplc="6A1E6E34">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58C6665"/>
    <w:multiLevelType w:val="hybridMultilevel"/>
    <w:tmpl w:val="2A985B70"/>
    <w:lvl w:ilvl="0" w:tplc="F6746E5C">
      <w:numFmt w:val="bullet"/>
      <w:lvlText w:val=""/>
      <w:lvlJc w:val="left"/>
      <w:pPr>
        <w:ind w:left="990" w:hanging="360"/>
      </w:pPr>
      <w:rPr>
        <w:rFonts w:ascii="Wingdings" w:eastAsia="宋体" w:hAnsi="Wingdings" w:cs="Calibri"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5" w15:restartNumberingAfterBreak="0">
    <w:nsid w:val="66F87BFA"/>
    <w:multiLevelType w:val="hybridMultilevel"/>
    <w:tmpl w:val="1098E5E2"/>
    <w:lvl w:ilvl="0" w:tplc="08090019">
      <w:start w:val="1"/>
      <w:numFmt w:val="lowerLetter"/>
      <w:lvlText w:val="%1."/>
      <w:lvlJc w:val="left"/>
      <w:pPr>
        <w:ind w:left="1410" w:hanging="420"/>
      </w:p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36"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DFF2DF0"/>
    <w:multiLevelType w:val="hybridMultilevel"/>
    <w:tmpl w:val="DD4C39CA"/>
    <w:lvl w:ilvl="0" w:tplc="85A6C700">
      <w:start w:val="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88330B"/>
    <w:multiLevelType w:val="hybridMultilevel"/>
    <w:tmpl w:val="CD0A752E"/>
    <w:lvl w:ilvl="0" w:tplc="6A0490D8">
      <w:start w:val="1"/>
      <w:numFmt w:val="decimal"/>
      <w:lvlText w:val="%1)"/>
      <w:lvlJc w:val="left"/>
      <w:pPr>
        <w:ind w:left="1200" w:hanging="360"/>
      </w:pPr>
      <w:rPr>
        <w:rFonts w:hint="default"/>
      </w:rPr>
    </w:lvl>
    <w:lvl w:ilvl="1" w:tplc="625C0070">
      <w:numFmt w:val="bullet"/>
      <w:lvlText w:val="-"/>
      <w:lvlJc w:val="left"/>
      <w:pPr>
        <w:ind w:left="1680" w:hanging="420"/>
      </w:pPr>
      <w:rPr>
        <w:rFonts w:ascii="Times" w:eastAsia="MS Mincho" w:hAnsi="Times" w:cs="Times New Roman"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87A3D52"/>
    <w:multiLevelType w:val="hybridMultilevel"/>
    <w:tmpl w:val="68CA921A"/>
    <w:lvl w:ilvl="0" w:tplc="08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2"/>
  </w:num>
  <w:num w:numId="3">
    <w:abstractNumId w:val="9"/>
  </w:num>
  <w:num w:numId="4">
    <w:abstractNumId w:val="13"/>
  </w:num>
  <w:num w:numId="5">
    <w:abstractNumId w:val="30"/>
  </w:num>
  <w:num w:numId="6">
    <w:abstractNumId w:val="1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9"/>
  </w:num>
  <w:num w:numId="9">
    <w:abstractNumId w:val="3"/>
  </w:num>
  <w:num w:numId="10">
    <w:abstractNumId w:val="42"/>
  </w:num>
  <w:num w:numId="11">
    <w:abstractNumId w:val="16"/>
  </w:num>
  <w:num w:numId="12">
    <w:abstractNumId w:val="20"/>
  </w:num>
  <w:num w:numId="13">
    <w:abstractNumId w:val="8"/>
  </w:num>
  <w:num w:numId="14">
    <w:abstractNumId w:val="10"/>
  </w:num>
  <w:num w:numId="15">
    <w:abstractNumId w:val="5"/>
  </w:num>
  <w:num w:numId="16">
    <w:abstractNumId w:val="27"/>
  </w:num>
  <w:num w:numId="17">
    <w:abstractNumId w:val="36"/>
  </w:num>
  <w:num w:numId="18">
    <w:abstractNumId w:val="26"/>
  </w:num>
  <w:num w:numId="19">
    <w:abstractNumId w:val="12"/>
  </w:num>
  <w:num w:numId="20">
    <w:abstractNumId w:val="21"/>
  </w:num>
  <w:num w:numId="21">
    <w:abstractNumId w:val="7"/>
  </w:num>
  <w:num w:numId="22">
    <w:abstractNumId w:val="24"/>
  </w:num>
  <w:num w:numId="23">
    <w:abstractNumId w:val="19"/>
  </w:num>
  <w:num w:numId="24">
    <w:abstractNumId w:val="15"/>
  </w:num>
  <w:num w:numId="25">
    <w:abstractNumId w:val="44"/>
  </w:num>
  <w:num w:numId="26">
    <w:abstractNumId w:val="1"/>
  </w:num>
  <w:num w:numId="27">
    <w:abstractNumId w:val="29"/>
  </w:num>
  <w:num w:numId="28">
    <w:abstractNumId w:val="40"/>
  </w:num>
  <w:num w:numId="29">
    <w:abstractNumId w:val="18"/>
  </w:num>
  <w:num w:numId="30">
    <w:abstractNumId w:val="41"/>
    <w:lvlOverride w:ilvl="0">
      <w:startOverride w:val="2"/>
    </w:lvlOverride>
  </w:num>
  <w:num w:numId="31">
    <w:abstractNumId w:val="41"/>
    <w:lvlOverride w:ilvl="0">
      <w:startOverride w:val="4"/>
    </w:lvlOverride>
  </w:num>
  <w:num w:numId="32">
    <w:abstractNumId w:val="31"/>
  </w:num>
  <w:num w:numId="33">
    <w:abstractNumId w:val="2"/>
  </w:num>
  <w:num w:numId="34">
    <w:abstractNumId w:val="23"/>
  </w:num>
  <w:num w:numId="35">
    <w:abstractNumId w:val="4"/>
  </w:num>
  <w:num w:numId="36">
    <w:abstractNumId w:val="32"/>
  </w:num>
  <w:num w:numId="37">
    <w:abstractNumId w:val="37"/>
  </w:num>
  <w:num w:numId="38">
    <w:abstractNumId w:val="43"/>
  </w:num>
  <w:num w:numId="39">
    <w:abstractNumId w:val="33"/>
  </w:num>
  <w:num w:numId="40">
    <w:abstractNumId w:val="38"/>
  </w:num>
  <w:num w:numId="41">
    <w:abstractNumId w:val="14"/>
  </w:num>
  <w:num w:numId="42">
    <w:abstractNumId w:val="28"/>
  </w:num>
  <w:num w:numId="43">
    <w:abstractNumId w:val="17"/>
  </w:num>
  <w:num w:numId="44">
    <w:abstractNumId w:val="6"/>
  </w:num>
  <w:num w:numId="45">
    <w:abstractNumId w:val="25"/>
  </w:num>
  <w:num w:numId="46">
    <w:abstractNumId w:val="34"/>
  </w:num>
  <w:num w:numId="47">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3C69"/>
    <w:rsid w:val="0000478F"/>
    <w:rsid w:val="00005954"/>
    <w:rsid w:val="00005F97"/>
    <w:rsid w:val="00014035"/>
    <w:rsid w:val="00015077"/>
    <w:rsid w:val="00017DE0"/>
    <w:rsid w:val="000213A5"/>
    <w:rsid w:val="000224CD"/>
    <w:rsid w:val="00022887"/>
    <w:rsid w:val="00026670"/>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2E5D"/>
    <w:rsid w:val="00073211"/>
    <w:rsid w:val="00080F9C"/>
    <w:rsid w:val="00081033"/>
    <w:rsid w:val="0008319D"/>
    <w:rsid w:val="00086E14"/>
    <w:rsid w:val="0009033A"/>
    <w:rsid w:val="0009104B"/>
    <w:rsid w:val="00091A41"/>
    <w:rsid w:val="00095E1A"/>
    <w:rsid w:val="000A13E0"/>
    <w:rsid w:val="000A6D1A"/>
    <w:rsid w:val="000B1FF8"/>
    <w:rsid w:val="000B2BC0"/>
    <w:rsid w:val="000C243C"/>
    <w:rsid w:val="000C4C74"/>
    <w:rsid w:val="000C5204"/>
    <w:rsid w:val="000C5302"/>
    <w:rsid w:val="000C54C6"/>
    <w:rsid w:val="000C7F91"/>
    <w:rsid w:val="000D3C64"/>
    <w:rsid w:val="000D4C59"/>
    <w:rsid w:val="000E254F"/>
    <w:rsid w:val="000E269A"/>
    <w:rsid w:val="000E33AA"/>
    <w:rsid w:val="000E34BE"/>
    <w:rsid w:val="000E3ED7"/>
    <w:rsid w:val="000E5E68"/>
    <w:rsid w:val="000E6A3A"/>
    <w:rsid w:val="000F0286"/>
    <w:rsid w:val="000F0FA3"/>
    <w:rsid w:val="000F470A"/>
    <w:rsid w:val="000F4EB5"/>
    <w:rsid w:val="000F5165"/>
    <w:rsid w:val="000F53E9"/>
    <w:rsid w:val="000F6B51"/>
    <w:rsid w:val="000F6F63"/>
    <w:rsid w:val="00100301"/>
    <w:rsid w:val="00102A9E"/>
    <w:rsid w:val="001074A1"/>
    <w:rsid w:val="00111284"/>
    <w:rsid w:val="001118BE"/>
    <w:rsid w:val="00112658"/>
    <w:rsid w:val="00115241"/>
    <w:rsid w:val="001163EB"/>
    <w:rsid w:val="00121276"/>
    <w:rsid w:val="00123589"/>
    <w:rsid w:val="00125394"/>
    <w:rsid w:val="00131637"/>
    <w:rsid w:val="00131991"/>
    <w:rsid w:val="0013335E"/>
    <w:rsid w:val="00135DC0"/>
    <w:rsid w:val="00135E7C"/>
    <w:rsid w:val="0013726E"/>
    <w:rsid w:val="001438AA"/>
    <w:rsid w:val="00143D1D"/>
    <w:rsid w:val="00144B02"/>
    <w:rsid w:val="001455C3"/>
    <w:rsid w:val="0014667B"/>
    <w:rsid w:val="00162691"/>
    <w:rsid w:val="0016328B"/>
    <w:rsid w:val="001677EB"/>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44A3"/>
    <w:rsid w:val="001A5265"/>
    <w:rsid w:val="001B3133"/>
    <w:rsid w:val="001B4EF0"/>
    <w:rsid w:val="001B55E0"/>
    <w:rsid w:val="001B6ED9"/>
    <w:rsid w:val="001C0349"/>
    <w:rsid w:val="001C0816"/>
    <w:rsid w:val="001C4FD0"/>
    <w:rsid w:val="001C5BB2"/>
    <w:rsid w:val="001C66F3"/>
    <w:rsid w:val="001C7889"/>
    <w:rsid w:val="001D02BC"/>
    <w:rsid w:val="001D0887"/>
    <w:rsid w:val="001D0DE5"/>
    <w:rsid w:val="001D100E"/>
    <w:rsid w:val="001D5002"/>
    <w:rsid w:val="001D5E02"/>
    <w:rsid w:val="001D6341"/>
    <w:rsid w:val="001D7324"/>
    <w:rsid w:val="001E11C5"/>
    <w:rsid w:val="001E192C"/>
    <w:rsid w:val="001E2A71"/>
    <w:rsid w:val="001E3643"/>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0F7A"/>
    <w:rsid w:val="00271B14"/>
    <w:rsid w:val="0027316B"/>
    <w:rsid w:val="002741FD"/>
    <w:rsid w:val="00277496"/>
    <w:rsid w:val="00281E20"/>
    <w:rsid w:val="00285A74"/>
    <w:rsid w:val="00286C6A"/>
    <w:rsid w:val="00294C44"/>
    <w:rsid w:val="00295175"/>
    <w:rsid w:val="002971D6"/>
    <w:rsid w:val="00297965"/>
    <w:rsid w:val="002A02A1"/>
    <w:rsid w:val="002A0C18"/>
    <w:rsid w:val="002A5A60"/>
    <w:rsid w:val="002A727E"/>
    <w:rsid w:val="002B0953"/>
    <w:rsid w:val="002B1265"/>
    <w:rsid w:val="002B459E"/>
    <w:rsid w:val="002B4B6A"/>
    <w:rsid w:val="002B4C48"/>
    <w:rsid w:val="002C22C2"/>
    <w:rsid w:val="002C2435"/>
    <w:rsid w:val="002C333F"/>
    <w:rsid w:val="002C5A67"/>
    <w:rsid w:val="002C7731"/>
    <w:rsid w:val="002C7C95"/>
    <w:rsid w:val="002D33BF"/>
    <w:rsid w:val="002D6806"/>
    <w:rsid w:val="002E0E33"/>
    <w:rsid w:val="002E2FCA"/>
    <w:rsid w:val="002E4E27"/>
    <w:rsid w:val="002F0731"/>
    <w:rsid w:val="002F1435"/>
    <w:rsid w:val="002F4833"/>
    <w:rsid w:val="003029C2"/>
    <w:rsid w:val="00303031"/>
    <w:rsid w:val="00306EA3"/>
    <w:rsid w:val="00307F2F"/>
    <w:rsid w:val="00312862"/>
    <w:rsid w:val="00313FF8"/>
    <w:rsid w:val="0031560F"/>
    <w:rsid w:val="003218D7"/>
    <w:rsid w:val="003252C5"/>
    <w:rsid w:val="00325506"/>
    <w:rsid w:val="00325AE1"/>
    <w:rsid w:val="0032668A"/>
    <w:rsid w:val="00330269"/>
    <w:rsid w:val="00330D88"/>
    <w:rsid w:val="00330F3A"/>
    <w:rsid w:val="00333E6B"/>
    <w:rsid w:val="00334231"/>
    <w:rsid w:val="00336F41"/>
    <w:rsid w:val="00341535"/>
    <w:rsid w:val="0034168E"/>
    <w:rsid w:val="003456AF"/>
    <w:rsid w:val="003471B3"/>
    <w:rsid w:val="00347990"/>
    <w:rsid w:val="00352B38"/>
    <w:rsid w:val="003603A3"/>
    <w:rsid w:val="00360C89"/>
    <w:rsid w:val="00360FD3"/>
    <w:rsid w:val="0036113D"/>
    <w:rsid w:val="00362264"/>
    <w:rsid w:val="003623DE"/>
    <w:rsid w:val="00362F87"/>
    <w:rsid w:val="00364D91"/>
    <w:rsid w:val="00365680"/>
    <w:rsid w:val="00366254"/>
    <w:rsid w:val="00370375"/>
    <w:rsid w:val="00370AEB"/>
    <w:rsid w:val="0037169F"/>
    <w:rsid w:val="00373C16"/>
    <w:rsid w:val="00374390"/>
    <w:rsid w:val="00375EE0"/>
    <w:rsid w:val="003933B7"/>
    <w:rsid w:val="00394462"/>
    <w:rsid w:val="00395CEA"/>
    <w:rsid w:val="00396A44"/>
    <w:rsid w:val="00397F03"/>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5BE"/>
    <w:rsid w:val="003D3843"/>
    <w:rsid w:val="003D3E5E"/>
    <w:rsid w:val="003D4810"/>
    <w:rsid w:val="003D4C92"/>
    <w:rsid w:val="003D5CA7"/>
    <w:rsid w:val="003E1BCB"/>
    <w:rsid w:val="003E53C0"/>
    <w:rsid w:val="003E64B7"/>
    <w:rsid w:val="003F0800"/>
    <w:rsid w:val="003F1336"/>
    <w:rsid w:val="003F2522"/>
    <w:rsid w:val="003F3D0A"/>
    <w:rsid w:val="003F6833"/>
    <w:rsid w:val="00401B8E"/>
    <w:rsid w:val="00402FB6"/>
    <w:rsid w:val="004049D7"/>
    <w:rsid w:val="004144D2"/>
    <w:rsid w:val="004154B5"/>
    <w:rsid w:val="004169F4"/>
    <w:rsid w:val="0042000F"/>
    <w:rsid w:val="00420BBA"/>
    <w:rsid w:val="0042257B"/>
    <w:rsid w:val="00422714"/>
    <w:rsid w:val="00423A51"/>
    <w:rsid w:val="0042479B"/>
    <w:rsid w:val="004262D6"/>
    <w:rsid w:val="00427457"/>
    <w:rsid w:val="0042771E"/>
    <w:rsid w:val="00434276"/>
    <w:rsid w:val="0044026E"/>
    <w:rsid w:val="0044050B"/>
    <w:rsid w:val="0044129E"/>
    <w:rsid w:val="00441C86"/>
    <w:rsid w:val="00445269"/>
    <w:rsid w:val="00447E1F"/>
    <w:rsid w:val="0045116C"/>
    <w:rsid w:val="00452999"/>
    <w:rsid w:val="00453F41"/>
    <w:rsid w:val="00456040"/>
    <w:rsid w:val="00456E45"/>
    <w:rsid w:val="00457F78"/>
    <w:rsid w:val="00460F58"/>
    <w:rsid w:val="00461C52"/>
    <w:rsid w:val="00463740"/>
    <w:rsid w:val="00464581"/>
    <w:rsid w:val="00471EE8"/>
    <w:rsid w:val="00472DED"/>
    <w:rsid w:val="004739C4"/>
    <w:rsid w:val="00474602"/>
    <w:rsid w:val="0047586E"/>
    <w:rsid w:val="00475927"/>
    <w:rsid w:val="004830DB"/>
    <w:rsid w:val="00486410"/>
    <w:rsid w:val="004870CC"/>
    <w:rsid w:val="00490806"/>
    <w:rsid w:val="004914E1"/>
    <w:rsid w:val="00495BB4"/>
    <w:rsid w:val="00496391"/>
    <w:rsid w:val="00497B60"/>
    <w:rsid w:val="004A6CB8"/>
    <w:rsid w:val="004B7958"/>
    <w:rsid w:val="004C098D"/>
    <w:rsid w:val="004C0B85"/>
    <w:rsid w:val="004C3783"/>
    <w:rsid w:val="004C5873"/>
    <w:rsid w:val="004D08D4"/>
    <w:rsid w:val="004D2036"/>
    <w:rsid w:val="004D4B96"/>
    <w:rsid w:val="004D5E90"/>
    <w:rsid w:val="004D6754"/>
    <w:rsid w:val="004D78B3"/>
    <w:rsid w:val="004D7CDA"/>
    <w:rsid w:val="004E00B8"/>
    <w:rsid w:val="004E02D1"/>
    <w:rsid w:val="004E037E"/>
    <w:rsid w:val="004E0EBD"/>
    <w:rsid w:val="004E16C1"/>
    <w:rsid w:val="004E463B"/>
    <w:rsid w:val="004E50F2"/>
    <w:rsid w:val="004E64C5"/>
    <w:rsid w:val="004E79AF"/>
    <w:rsid w:val="004F0168"/>
    <w:rsid w:val="004F0D3E"/>
    <w:rsid w:val="004F1D65"/>
    <w:rsid w:val="004F23E7"/>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152C3"/>
    <w:rsid w:val="00516442"/>
    <w:rsid w:val="005213B5"/>
    <w:rsid w:val="00523CF3"/>
    <w:rsid w:val="005246CB"/>
    <w:rsid w:val="00531509"/>
    <w:rsid w:val="005346DE"/>
    <w:rsid w:val="005359F4"/>
    <w:rsid w:val="00535B49"/>
    <w:rsid w:val="00536D9A"/>
    <w:rsid w:val="00536FFB"/>
    <w:rsid w:val="00537A2F"/>
    <w:rsid w:val="00541C4E"/>
    <w:rsid w:val="005442E0"/>
    <w:rsid w:val="005457EE"/>
    <w:rsid w:val="005518A8"/>
    <w:rsid w:val="00552DB0"/>
    <w:rsid w:val="005542D3"/>
    <w:rsid w:val="00556753"/>
    <w:rsid w:val="00561EED"/>
    <w:rsid w:val="00571F43"/>
    <w:rsid w:val="005722AC"/>
    <w:rsid w:val="00577E33"/>
    <w:rsid w:val="00581D9D"/>
    <w:rsid w:val="00582F35"/>
    <w:rsid w:val="005855BE"/>
    <w:rsid w:val="00586132"/>
    <w:rsid w:val="00587CC4"/>
    <w:rsid w:val="00587FF3"/>
    <w:rsid w:val="00593FEF"/>
    <w:rsid w:val="00594B4A"/>
    <w:rsid w:val="00596BB2"/>
    <w:rsid w:val="005A09F3"/>
    <w:rsid w:val="005A1066"/>
    <w:rsid w:val="005A3410"/>
    <w:rsid w:val="005A4226"/>
    <w:rsid w:val="005A4BE2"/>
    <w:rsid w:val="005A770A"/>
    <w:rsid w:val="005B2965"/>
    <w:rsid w:val="005B49A1"/>
    <w:rsid w:val="005C1E99"/>
    <w:rsid w:val="005C4FC8"/>
    <w:rsid w:val="005C5399"/>
    <w:rsid w:val="005D08C9"/>
    <w:rsid w:val="005D211D"/>
    <w:rsid w:val="005D3BC1"/>
    <w:rsid w:val="005D4616"/>
    <w:rsid w:val="005D79AA"/>
    <w:rsid w:val="005E154E"/>
    <w:rsid w:val="005E2128"/>
    <w:rsid w:val="005E334A"/>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1391"/>
    <w:rsid w:val="006240DC"/>
    <w:rsid w:val="0062510F"/>
    <w:rsid w:val="00625531"/>
    <w:rsid w:val="00627F5C"/>
    <w:rsid w:val="00633715"/>
    <w:rsid w:val="006340A9"/>
    <w:rsid w:val="006344FA"/>
    <w:rsid w:val="00641DC3"/>
    <w:rsid w:val="00642D16"/>
    <w:rsid w:val="0064381E"/>
    <w:rsid w:val="006454BA"/>
    <w:rsid w:val="00646ED6"/>
    <w:rsid w:val="00650803"/>
    <w:rsid w:val="006557EE"/>
    <w:rsid w:val="00655C68"/>
    <w:rsid w:val="00657398"/>
    <w:rsid w:val="00661789"/>
    <w:rsid w:val="00665455"/>
    <w:rsid w:val="00666CF0"/>
    <w:rsid w:val="00672ACC"/>
    <w:rsid w:val="0068271C"/>
    <w:rsid w:val="00683FE1"/>
    <w:rsid w:val="00685B8C"/>
    <w:rsid w:val="00690C08"/>
    <w:rsid w:val="00691B0B"/>
    <w:rsid w:val="00693E39"/>
    <w:rsid w:val="00694C72"/>
    <w:rsid w:val="00696AA9"/>
    <w:rsid w:val="006A031A"/>
    <w:rsid w:val="006A2402"/>
    <w:rsid w:val="006A262E"/>
    <w:rsid w:val="006A3761"/>
    <w:rsid w:val="006A4700"/>
    <w:rsid w:val="006A55C5"/>
    <w:rsid w:val="006A64AE"/>
    <w:rsid w:val="006B0552"/>
    <w:rsid w:val="006B0979"/>
    <w:rsid w:val="006B1ECD"/>
    <w:rsid w:val="006B4DDE"/>
    <w:rsid w:val="006C03E8"/>
    <w:rsid w:val="006C0DD2"/>
    <w:rsid w:val="006C2A6A"/>
    <w:rsid w:val="006C4F30"/>
    <w:rsid w:val="006C6724"/>
    <w:rsid w:val="006C6C7A"/>
    <w:rsid w:val="006C7868"/>
    <w:rsid w:val="006F1D96"/>
    <w:rsid w:val="006F2A8B"/>
    <w:rsid w:val="006F7042"/>
    <w:rsid w:val="006F762C"/>
    <w:rsid w:val="006F7668"/>
    <w:rsid w:val="00700908"/>
    <w:rsid w:val="00700ECA"/>
    <w:rsid w:val="00701350"/>
    <w:rsid w:val="00702395"/>
    <w:rsid w:val="0070353D"/>
    <w:rsid w:val="00705546"/>
    <w:rsid w:val="007122B5"/>
    <w:rsid w:val="00712D14"/>
    <w:rsid w:val="0071316C"/>
    <w:rsid w:val="0071351D"/>
    <w:rsid w:val="00713839"/>
    <w:rsid w:val="00715EF6"/>
    <w:rsid w:val="0072021A"/>
    <w:rsid w:val="00721669"/>
    <w:rsid w:val="007261D7"/>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3E9F"/>
    <w:rsid w:val="007B4ED5"/>
    <w:rsid w:val="007B5960"/>
    <w:rsid w:val="007B6C46"/>
    <w:rsid w:val="007C4353"/>
    <w:rsid w:val="007C6838"/>
    <w:rsid w:val="007C7D9D"/>
    <w:rsid w:val="007D0AC1"/>
    <w:rsid w:val="007D21B4"/>
    <w:rsid w:val="007D30B5"/>
    <w:rsid w:val="007D3854"/>
    <w:rsid w:val="007E2F2E"/>
    <w:rsid w:val="007E3259"/>
    <w:rsid w:val="007E3D2D"/>
    <w:rsid w:val="007E4C90"/>
    <w:rsid w:val="007E5A88"/>
    <w:rsid w:val="007E5B96"/>
    <w:rsid w:val="007E7250"/>
    <w:rsid w:val="007F04A6"/>
    <w:rsid w:val="007F2337"/>
    <w:rsid w:val="007F313A"/>
    <w:rsid w:val="007F4CFB"/>
    <w:rsid w:val="007F4E92"/>
    <w:rsid w:val="007F6627"/>
    <w:rsid w:val="007F7A43"/>
    <w:rsid w:val="00800E96"/>
    <w:rsid w:val="008018A3"/>
    <w:rsid w:val="00803C7D"/>
    <w:rsid w:val="00805C88"/>
    <w:rsid w:val="008116DF"/>
    <w:rsid w:val="00812D10"/>
    <w:rsid w:val="008137E4"/>
    <w:rsid w:val="0081547C"/>
    <w:rsid w:val="008200CF"/>
    <w:rsid w:val="0082488E"/>
    <w:rsid w:val="00826166"/>
    <w:rsid w:val="008268A5"/>
    <w:rsid w:val="00831AB1"/>
    <w:rsid w:val="00834611"/>
    <w:rsid w:val="00836FD2"/>
    <w:rsid w:val="00840088"/>
    <w:rsid w:val="008412CA"/>
    <w:rsid w:val="00842028"/>
    <w:rsid w:val="00842E21"/>
    <w:rsid w:val="008439C7"/>
    <w:rsid w:val="00845EDE"/>
    <w:rsid w:val="00845EFE"/>
    <w:rsid w:val="008508C0"/>
    <w:rsid w:val="00851583"/>
    <w:rsid w:val="00852054"/>
    <w:rsid w:val="00853F0A"/>
    <w:rsid w:val="008540C8"/>
    <w:rsid w:val="0085422D"/>
    <w:rsid w:val="00855436"/>
    <w:rsid w:val="00855466"/>
    <w:rsid w:val="008619D3"/>
    <w:rsid w:val="00862540"/>
    <w:rsid w:val="0086467F"/>
    <w:rsid w:val="00867017"/>
    <w:rsid w:val="00867372"/>
    <w:rsid w:val="00871F57"/>
    <w:rsid w:val="00874064"/>
    <w:rsid w:val="00875009"/>
    <w:rsid w:val="008766BF"/>
    <w:rsid w:val="00876864"/>
    <w:rsid w:val="008806B5"/>
    <w:rsid w:val="008818BC"/>
    <w:rsid w:val="008859FF"/>
    <w:rsid w:val="00887DF9"/>
    <w:rsid w:val="00891FEB"/>
    <w:rsid w:val="00893B4F"/>
    <w:rsid w:val="008A07DB"/>
    <w:rsid w:val="008A0CD1"/>
    <w:rsid w:val="008A2078"/>
    <w:rsid w:val="008A5761"/>
    <w:rsid w:val="008A60DA"/>
    <w:rsid w:val="008B044B"/>
    <w:rsid w:val="008B06DE"/>
    <w:rsid w:val="008B1AD2"/>
    <w:rsid w:val="008B1FEC"/>
    <w:rsid w:val="008B316B"/>
    <w:rsid w:val="008B574D"/>
    <w:rsid w:val="008B5C2D"/>
    <w:rsid w:val="008B5CCF"/>
    <w:rsid w:val="008B6418"/>
    <w:rsid w:val="008B7AB0"/>
    <w:rsid w:val="008C2657"/>
    <w:rsid w:val="008C37C3"/>
    <w:rsid w:val="008C3FC6"/>
    <w:rsid w:val="008C63DB"/>
    <w:rsid w:val="008D0B7A"/>
    <w:rsid w:val="008D38DD"/>
    <w:rsid w:val="008D3D9C"/>
    <w:rsid w:val="008D3EF6"/>
    <w:rsid w:val="008D6D06"/>
    <w:rsid w:val="008D7A68"/>
    <w:rsid w:val="008E03E8"/>
    <w:rsid w:val="008E1C42"/>
    <w:rsid w:val="008E4926"/>
    <w:rsid w:val="008E6D0B"/>
    <w:rsid w:val="008F0575"/>
    <w:rsid w:val="008F07EB"/>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37A26"/>
    <w:rsid w:val="00942C77"/>
    <w:rsid w:val="00943907"/>
    <w:rsid w:val="00943A21"/>
    <w:rsid w:val="00944B33"/>
    <w:rsid w:val="00946ADB"/>
    <w:rsid w:val="0094719C"/>
    <w:rsid w:val="00947C71"/>
    <w:rsid w:val="00951A8E"/>
    <w:rsid w:val="009525FB"/>
    <w:rsid w:val="009527D5"/>
    <w:rsid w:val="00953116"/>
    <w:rsid w:val="009611CD"/>
    <w:rsid w:val="0096199D"/>
    <w:rsid w:val="00962C28"/>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977D1"/>
    <w:rsid w:val="009A133B"/>
    <w:rsid w:val="009A1FEC"/>
    <w:rsid w:val="009A5468"/>
    <w:rsid w:val="009A5C5C"/>
    <w:rsid w:val="009B2D6C"/>
    <w:rsid w:val="009B343A"/>
    <w:rsid w:val="009B3B56"/>
    <w:rsid w:val="009B6604"/>
    <w:rsid w:val="009B6C57"/>
    <w:rsid w:val="009B7A45"/>
    <w:rsid w:val="009B7EBE"/>
    <w:rsid w:val="009C06F5"/>
    <w:rsid w:val="009C1095"/>
    <w:rsid w:val="009C61F9"/>
    <w:rsid w:val="009C7B08"/>
    <w:rsid w:val="009D0AF5"/>
    <w:rsid w:val="009D0FD4"/>
    <w:rsid w:val="009D11F7"/>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256"/>
    <w:rsid w:val="00A058CB"/>
    <w:rsid w:val="00A075B9"/>
    <w:rsid w:val="00A11879"/>
    <w:rsid w:val="00A134B1"/>
    <w:rsid w:val="00A14EAE"/>
    <w:rsid w:val="00A15B9B"/>
    <w:rsid w:val="00A16244"/>
    <w:rsid w:val="00A21FED"/>
    <w:rsid w:val="00A239BD"/>
    <w:rsid w:val="00A2408E"/>
    <w:rsid w:val="00A26A7B"/>
    <w:rsid w:val="00A420D0"/>
    <w:rsid w:val="00A450BA"/>
    <w:rsid w:val="00A50C05"/>
    <w:rsid w:val="00A54283"/>
    <w:rsid w:val="00A544BA"/>
    <w:rsid w:val="00A55913"/>
    <w:rsid w:val="00A6034F"/>
    <w:rsid w:val="00A6184D"/>
    <w:rsid w:val="00A6191E"/>
    <w:rsid w:val="00A62C0F"/>
    <w:rsid w:val="00A660EB"/>
    <w:rsid w:val="00A66FFF"/>
    <w:rsid w:val="00A71D64"/>
    <w:rsid w:val="00A742B3"/>
    <w:rsid w:val="00A75A40"/>
    <w:rsid w:val="00A76422"/>
    <w:rsid w:val="00A80FB4"/>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71C1"/>
    <w:rsid w:val="00AD1745"/>
    <w:rsid w:val="00AD2262"/>
    <w:rsid w:val="00AD2DED"/>
    <w:rsid w:val="00AD4EDA"/>
    <w:rsid w:val="00AD66ED"/>
    <w:rsid w:val="00AD798E"/>
    <w:rsid w:val="00AE04DA"/>
    <w:rsid w:val="00AE0B9A"/>
    <w:rsid w:val="00AE1158"/>
    <w:rsid w:val="00AE249C"/>
    <w:rsid w:val="00AE2762"/>
    <w:rsid w:val="00AE2E76"/>
    <w:rsid w:val="00AE302D"/>
    <w:rsid w:val="00AE4578"/>
    <w:rsid w:val="00AE4B32"/>
    <w:rsid w:val="00AE4EAD"/>
    <w:rsid w:val="00AE52B7"/>
    <w:rsid w:val="00AE5DF0"/>
    <w:rsid w:val="00AE6BA2"/>
    <w:rsid w:val="00AE6D64"/>
    <w:rsid w:val="00AF23B3"/>
    <w:rsid w:val="00AF3FB5"/>
    <w:rsid w:val="00AF476C"/>
    <w:rsid w:val="00AF5141"/>
    <w:rsid w:val="00AF7A9F"/>
    <w:rsid w:val="00B02BB0"/>
    <w:rsid w:val="00B064EF"/>
    <w:rsid w:val="00B07908"/>
    <w:rsid w:val="00B1548E"/>
    <w:rsid w:val="00B17149"/>
    <w:rsid w:val="00B17635"/>
    <w:rsid w:val="00B2082B"/>
    <w:rsid w:val="00B245DB"/>
    <w:rsid w:val="00B24791"/>
    <w:rsid w:val="00B25482"/>
    <w:rsid w:val="00B26351"/>
    <w:rsid w:val="00B31802"/>
    <w:rsid w:val="00B3419F"/>
    <w:rsid w:val="00B34A8F"/>
    <w:rsid w:val="00B353E2"/>
    <w:rsid w:val="00B411C4"/>
    <w:rsid w:val="00B43072"/>
    <w:rsid w:val="00B45622"/>
    <w:rsid w:val="00B55054"/>
    <w:rsid w:val="00B5534F"/>
    <w:rsid w:val="00B55A8B"/>
    <w:rsid w:val="00B57539"/>
    <w:rsid w:val="00B57B2C"/>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2CE0"/>
    <w:rsid w:val="00BA46A7"/>
    <w:rsid w:val="00BB325B"/>
    <w:rsid w:val="00BB7649"/>
    <w:rsid w:val="00BB7AC5"/>
    <w:rsid w:val="00BB7FBA"/>
    <w:rsid w:val="00BC0505"/>
    <w:rsid w:val="00BC0E16"/>
    <w:rsid w:val="00BC248D"/>
    <w:rsid w:val="00BC3552"/>
    <w:rsid w:val="00BC684D"/>
    <w:rsid w:val="00BC6DF8"/>
    <w:rsid w:val="00BC78F2"/>
    <w:rsid w:val="00BD0106"/>
    <w:rsid w:val="00BD419B"/>
    <w:rsid w:val="00BD54C1"/>
    <w:rsid w:val="00BE0616"/>
    <w:rsid w:val="00BE15F5"/>
    <w:rsid w:val="00BE2A39"/>
    <w:rsid w:val="00BE4F17"/>
    <w:rsid w:val="00BE5417"/>
    <w:rsid w:val="00BE765F"/>
    <w:rsid w:val="00BF22B9"/>
    <w:rsid w:val="00BF30E2"/>
    <w:rsid w:val="00C0177B"/>
    <w:rsid w:val="00C04282"/>
    <w:rsid w:val="00C042CF"/>
    <w:rsid w:val="00C04D38"/>
    <w:rsid w:val="00C04E95"/>
    <w:rsid w:val="00C06CEE"/>
    <w:rsid w:val="00C10BEA"/>
    <w:rsid w:val="00C143D4"/>
    <w:rsid w:val="00C14E08"/>
    <w:rsid w:val="00C16873"/>
    <w:rsid w:val="00C210DA"/>
    <w:rsid w:val="00C222F8"/>
    <w:rsid w:val="00C22A20"/>
    <w:rsid w:val="00C3115C"/>
    <w:rsid w:val="00C3161B"/>
    <w:rsid w:val="00C32386"/>
    <w:rsid w:val="00C33332"/>
    <w:rsid w:val="00C4038C"/>
    <w:rsid w:val="00C40C3D"/>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90159"/>
    <w:rsid w:val="00C91BE1"/>
    <w:rsid w:val="00C93C35"/>
    <w:rsid w:val="00CA3854"/>
    <w:rsid w:val="00CA50A4"/>
    <w:rsid w:val="00CA77A1"/>
    <w:rsid w:val="00CA78E0"/>
    <w:rsid w:val="00CB0BD7"/>
    <w:rsid w:val="00CB1ED4"/>
    <w:rsid w:val="00CB368E"/>
    <w:rsid w:val="00CB3908"/>
    <w:rsid w:val="00CB4C0B"/>
    <w:rsid w:val="00CB5649"/>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DFA"/>
    <w:rsid w:val="00CE3F48"/>
    <w:rsid w:val="00CE4002"/>
    <w:rsid w:val="00CE6FB4"/>
    <w:rsid w:val="00CF146A"/>
    <w:rsid w:val="00CF2EBF"/>
    <w:rsid w:val="00CF3015"/>
    <w:rsid w:val="00CF5CF4"/>
    <w:rsid w:val="00CF7E1F"/>
    <w:rsid w:val="00D00CA1"/>
    <w:rsid w:val="00D03468"/>
    <w:rsid w:val="00D03703"/>
    <w:rsid w:val="00D04CAD"/>
    <w:rsid w:val="00D106E5"/>
    <w:rsid w:val="00D13F1B"/>
    <w:rsid w:val="00D17C70"/>
    <w:rsid w:val="00D22054"/>
    <w:rsid w:val="00D232AD"/>
    <w:rsid w:val="00D23654"/>
    <w:rsid w:val="00D2438B"/>
    <w:rsid w:val="00D264C9"/>
    <w:rsid w:val="00D30BB9"/>
    <w:rsid w:val="00D31285"/>
    <w:rsid w:val="00D32E23"/>
    <w:rsid w:val="00D35E3B"/>
    <w:rsid w:val="00D37907"/>
    <w:rsid w:val="00D448EB"/>
    <w:rsid w:val="00D504ED"/>
    <w:rsid w:val="00D50534"/>
    <w:rsid w:val="00D50E8E"/>
    <w:rsid w:val="00D50F56"/>
    <w:rsid w:val="00D51261"/>
    <w:rsid w:val="00D513E3"/>
    <w:rsid w:val="00D5226F"/>
    <w:rsid w:val="00D5532C"/>
    <w:rsid w:val="00D55643"/>
    <w:rsid w:val="00D55C7B"/>
    <w:rsid w:val="00D56127"/>
    <w:rsid w:val="00D56ABA"/>
    <w:rsid w:val="00D579B5"/>
    <w:rsid w:val="00D61E20"/>
    <w:rsid w:val="00D62935"/>
    <w:rsid w:val="00D6633D"/>
    <w:rsid w:val="00D67F94"/>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9E3"/>
    <w:rsid w:val="00DD6C47"/>
    <w:rsid w:val="00DE0902"/>
    <w:rsid w:val="00DE42FB"/>
    <w:rsid w:val="00DE5895"/>
    <w:rsid w:val="00DE6934"/>
    <w:rsid w:val="00DE7284"/>
    <w:rsid w:val="00DF01B2"/>
    <w:rsid w:val="00DF0285"/>
    <w:rsid w:val="00DF130F"/>
    <w:rsid w:val="00DF37A3"/>
    <w:rsid w:val="00DF4456"/>
    <w:rsid w:val="00E0185E"/>
    <w:rsid w:val="00E0252E"/>
    <w:rsid w:val="00E02F86"/>
    <w:rsid w:val="00E0745A"/>
    <w:rsid w:val="00E10AEF"/>
    <w:rsid w:val="00E10E03"/>
    <w:rsid w:val="00E12D07"/>
    <w:rsid w:val="00E14F20"/>
    <w:rsid w:val="00E214DE"/>
    <w:rsid w:val="00E2164B"/>
    <w:rsid w:val="00E21F47"/>
    <w:rsid w:val="00E257D2"/>
    <w:rsid w:val="00E25931"/>
    <w:rsid w:val="00E25F38"/>
    <w:rsid w:val="00E26567"/>
    <w:rsid w:val="00E27507"/>
    <w:rsid w:val="00E306AD"/>
    <w:rsid w:val="00E32368"/>
    <w:rsid w:val="00E36FCE"/>
    <w:rsid w:val="00E37277"/>
    <w:rsid w:val="00E41C2D"/>
    <w:rsid w:val="00E47E79"/>
    <w:rsid w:val="00E55E87"/>
    <w:rsid w:val="00E56320"/>
    <w:rsid w:val="00E57036"/>
    <w:rsid w:val="00E63F56"/>
    <w:rsid w:val="00E64D4A"/>
    <w:rsid w:val="00E65531"/>
    <w:rsid w:val="00E67657"/>
    <w:rsid w:val="00E7101D"/>
    <w:rsid w:val="00E71E6F"/>
    <w:rsid w:val="00E75A88"/>
    <w:rsid w:val="00E7703C"/>
    <w:rsid w:val="00E805E8"/>
    <w:rsid w:val="00E80666"/>
    <w:rsid w:val="00E8159E"/>
    <w:rsid w:val="00E91344"/>
    <w:rsid w:val="00E9244E"/>
    <w:rsid w:val="00E9380E"/>
    <w:rsid w:val="00EA1BB5"/>
    <w:rsid w:val="00EA34E5"/>
    <w:rsid w:val="00EA5770"/>
    <w:rsid w:val="00EA6377"/>
    <w:rsid w:val="00EB195F"/>
    <w:rsid w:val="00EB2368"/>
    <w:rsid w:val="00EB542F"/>
    <w:rsid w:val="00EB6561"/>
    <w:rsid w:val="00EC0AA6"/>
    <w:rsid w:val="00EC122F"/>
    <w:rsid w:val="00EC24AE"/>
    <w:rsid w:val="00ED0977"/>
    <w:rsid w:val="00ED16C6"/>
    <w:rsid w:val="00ED4907"/>
    <w:rsid w:val="00ED66D5"/>
    <w:rsid w:val="00EE03AE"/>
    <w:rsid w:val="00EE06EC"/>
    <w:rsid w:val="00EE37BE"/>
    <w:rsid w:val="00EE3D1A"/>
    <w:rsid w:val="00EF1343"/>
    <w:rsid w:val="00EF42DD"/>
    <w:rsid w:val="00EF4439"/>
    <w:rsid w:val="00EF7F93"/>
    <w:rsid w:val="00F0050B"/>
    <w:rsid w:val="00F00811"/>
    <w:rsid w:val="00F008EF"/>
    <w:rsid w:val="00F019D5"/>
    <w:rsid w:val="00F02DC4"/>
    <w:rsid w:val="00F048FF"/>
    <w:rsid w:val="00F05705"/>
    <w:rsid w:val="00F14735"/>
    <w:rsid w:val="00F15731"/>
    <w:rsid w:val="00F20091"/>
    <w:rsid w:val="00F243C2"/>
    <w:rsid w:val="00F261B1"/>
    <w:rsid w:val="00F26C2D"/>
    <w:rsid w:val="00F27A1F"/>
    <w:rsid w:val="00F311CC"/>
    <w:rsid w:val="00F32055"/>
    <w:rsid w:val="00F33EAC"/>
    <w:rsid w:val="00F374FD"/>
    <w:rsid w:val="00F41A3E"/>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3AB4"/>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2FF5"/>
    <w:rsid w:val="00FB306B"/>
    <w:rsid w:val="00FB3651"/>
    <w:rsid w:val="00FB3C20"/>
    <w:rsid w:val="00FB6A85"/>
    <w:rsid w:val="00FB6C71"/>
    <w:rsid w:val="00FC0036"/>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1E34E2EF-0396-4352-89A2-DEAA6D49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E90"/>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ì¬º¥¹¥È¶ÎÂä,ÁÐ³ö¶ÎÂä,列表段落1,—ño’i—Ž,¥ê¥¹¥È¶ÎÂä,1st level - Bullet List Paragraph,Lettre d'introduction,Paragrafo elenco,Normal bullet 2,R4_bullets,清單段落1,列表段落11"/>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 Char,¥¡¡¡¡ì¬º¥¹¥È¶ÎÂä Char,ÁÐ³ö¶ÎÂä Char,列表段落1 Char,—ño’i—Ž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39"/>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
    <w:basedOn w:val="a"/>
    <w:link w:val="Char4"/>
    <w:semiHidden/>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
    <w:basedOn w:val="a0"/>
    <w:link w:val="ad"/>
    <w:semiHidden/>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semiHidden/>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basedOn w:val="a"/>
    <w:next w:val="a"/>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semiHidden/>
    <w:unhideWhenUsed/>
    <w:rsid w:val="00AE4B32"/>
    <w:rPr>
      <w:sz w:val="21"/>
      <w:szCs w:val="21"/>
    </w:rPr>
  </w:style>
  <w:style w:type="paragraph" w:styleId="af1">
    <w:name w:val="annotation text"/>
    <w:basedOn w:val="a"/>
    <w:link w:val="Char5"/>
    <w:uiPriority w:val="99"/>
    <w:unhideWhenUsed/>
    <w:rsid w:val="00AE4B32"/>
    <w:pPr>
      <w:jc w:val="left"/>
    </w:pPr>
  </w:style>
  <w:style w:type="character" w:customStyle="1" w:styleId="Char5">
    <w:name w:val="批注文字 Char"/>
    <w:basedOn w:val="a0"/>
    <w:link w:val="af1"/>
    <w:uiPriority w:val="99"/>
    <w:rsid w:val="00AE4B32"/>
  </w:style>
  <w:style w:type="paragraph" w:styleId="af2">
    <w:name w:val="annotation subject"/>
    <w:basedOn w:val="af1"/>
    <w:next w:val="af1"/>
    <w:link w:val="Char6"/>
    <w:uiPriority w:val="99"/>
    <w:semiHidden/>
    <w:unhideWhenUsed/>
    <w:rsid w:val="00AE4B32"/>
    <w:rPr>
      <w:b/>
      <w:bCs/>
    </w:rPr>
  </w:style>
  <w:style w:type="character" w:customStyle="1" w:styleId="Char6">
    <w:name w:val="批注主题 Char"/>
    <w:basedOn w:val="Char5"/>
    <w:link w:val="af2"/>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7"/>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7">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character" w:customStyle="1" w:styleId="search-word-mail">
    <w:name w:val="search-word-mail"/>
    <w:basedOn w:val="a0"/>
    <w:rsid w:val="008E1C42"/>
  </w:style>
  <w:style w:type="paragraph" w:customStyle="1" w:styleId="maintext">
    <w:name w:val="main text"/>
    <w:basedOn w:val="a"/>
    <w:link w:val="maintextChar"/>
    <w:qFormat/>
    <w:rsid w:val="00F019D5"/>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F019D5"/>
    <w:rPr>
      <w:rFonts w:ascii="Times New Roman" w:eastAsia="Malgun Gothic" w:hAnsi="Times New Roman" w:cs="Batang"/>
      <w:kern w:val="0"/>
      <w:sz w:val="20"/>
      <w:szCs w:val="20"/>
      <w:lang w:val="en-GB" w:eastAsia="ko-KR"/>
    </w:rPr>
  </w:style>
  <w:style w:type="paragraph" w:customStyle="1" w:styleId="TAL">
    <w:name w:val="TAL"/>
    <w:basedOn w:val="a"/>
    <w:link w:val="TALChar"/>
    <w:qFormat/>
    <w:rsid w:val="00B2548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rsid w:val="005A4226"/>
    <w:rPr>
      <w:rFonts w:ascii="Arial" w:eastAsia="Times New Roman" w:hAnsi="Arial" w:cs="Times New Roman"/>
      <w:kern w:val="0"/>
      <w:sz w:val="18"/>
      <w:szCs w:val="20"/>
      <w:lang w:val="en-GB" w:eastAsia="ja-JP"/>
    </w:rPr>
  </w:style>
  <w:style w:type="character" w:customStyle="1" w:styleId="TAHChar">
    <w:name w:val="TAH Char"/>
    <w:rsid w:val="001C7889"/>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4418477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3762667">
      <w:bodyDiv w:val="1"/>
      <w:marLeft w:val="0"/>
      <w:marRight w:val="0"/>
      <w:marTop w:val="0"/>
      <w:marBottom w:val="0"/>
      <w:divBdr>
        <w:top w:val="none" w:sz="0" w:space="0" w:color="auto"/>
        <w:left w:val="none" w:sz="0" w:space="0" w:color="auto"/>
        <w:bottom w:val="none" w:sz="0" w:space="0" w:color="auto"/>
        <w:right w:val="none" w:sz="0" w:space="0" w:color="auto"/>
      </w:divBdr>
      <w:divsChild>
        <w:div w:id="309481143">
          <w:marLeft w:val="360"/>
          <w:marRight w:val="0"/>
          <w:marTop w:val="200"/>
          <w:marBottom w:val="0"/>
          <w:divBdr>
            <w:top w:val="none" w:sz="0" w:space="0" w:color="auto"/>
            <w:left w:val="none" w:sz="0" w:space="0" w:color="auto"/>
            <w:bottom w:val="none" w:sz="0" w:space="0" w:color="auto"/>
            <w:right w:val="none" w:sz="0" w:space="0" w:color="auto"/>
          </w:divBdr>
        </w:div>
        <w:div w:id="102867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87958724">
      <w:bodyDiv w:val="1"/>
      <w:marLeft w:val="0"/>
      <w:marRight w:val="0"/>
      <w:marTop w:val="0"/>
      <w:marBottom w:val="0"/>
      <w:divBdr>
        <w:top w:val="none" w:sz="0" w:space="0" w:color="auto"/>
        <w:left w:val="none" w:sz="0" w:space="0" w:color="auto"/>
        <w:bottom w:val="none" w:sz="0" w:space="0" w:color="auto"/>
        <w:right w:val="none" w:sz="0" w:space="0" w:color="auto"/>
      </w:divBdr>
      <w:divsChild>
        <w:div w:id="63526662">
          <w:marLeft w:val="0"/>
          <w:marRight w:val="0"/>
          <w:marTop w:val="0"/>
          <w:marBottom w:val="0"/>
          <w:divBdr>
            <w:top w:val="none" w:sz="0" w:space="0" w:color="auto"/>
            <w:left w:val="none" w:sz="0" w:space="0" w:color="auto"/>
            <w:bottom w:val="none" w:sz="0" w:space="0" w:color="auto"/>
            <w:right w:val="none" w:sz="0" w:space="0" w:color="auto"/>
          </w:divBdr>
          <w:divsChild>
            <w:div w:id="1382747787">
              <w:marLeft w:val="0"/>
              <w:marRight w:val="0"/>
              <w:marTop w:val="0"/>
              <w:marBottom w:val="0"/>
              <w:divBdr>
                <w:top w:val="none" w:sz="0" w:space="0" w:color="auto"/>
                <w:left w:val="none" w:sz="0" w:space="0" w:color="auto"/>
                <w:bottom w:val="none" w:sz="0" w:space="0" w:color="auto"/>
                <w:right w:val="none" w:sz="0" w:space="0" w:color="auto"/>
              </w:divBdr>
              <w:divsChild>
                <w:div w:id="1303080756">
                  <w:marLeft w:val="0"/>
                  <w:marRight w:val="0"/>
                  <w:marTop w:val="0"/>
                  <w:marBottom w:val="0"/>
                  <w:divBdr>
                    <w:top w:val="none" w:sz="0" w:space="0" w:color="auto"/>
                    <w:left w:val="none" w:sz="0" w:space="0" w:color="auto"/>
                    <w:bottom w:val="none" w:sz="0" w:space="0" w:color="auto"/>
                    <w:right w:val="none" w:sz="0" w:space="0" w:color="auto"/>
                  </w:divBdr>
                  <w:divsChild>
                    <w:div w:id="438064236">
                      <w:marLeft w:val="0"/>
                      <w:marRight w:val="0"/>
                      <w:marTop w:val="0"/>
                      <w:marBottom w:val="0"/>
                      <w:divBdr>
                        <w:top w:val="none" w:sz="0" w:space="0" w:color="auto"/>
                        <w:left w:val="none" w:sz="0" w:space="0" w:color="auto"/>
                        <w:bottom w:val="none" w:sz="0" w:space="0" w:color="auto"/>
                        <w:right w:val="none" w:sz="0" w:space="0" w:color="auto"/>
                      </w:divBdr>
                      <w:divsChild>
                        <w:div w:id="440223486">
                          <w:marLeft w:val="0"/>
                          <w:marRight w:val="0"/>
                          <w:marTop w:val="0"/>
                          <w:marBottom w:val="0"/>
                          <w:divBdr>
                            <w:top w:val="none" w:sz="0" w:space="0" w:color="auto"/>
                            <w:left w:val="none" w:sz="0" w:space="0" w:color="auto"/>
                            <w:bottom w:val="none" w:sz="0" w:space="0" w:color="auto"/>
                            <w:right w:val="none" w:sz="0" w:space="0" w:color="auto"/>
                          </w:divBdr>
                          <w:divsChild>
                            <w:div w:id="1700736207">
                              <w:marLeft w:val="0"/>
                              <w:marRight w:val="0"/>
                              <w:marTop w:val="0"/>
                              <w:marBottom w:val="0"/>
                              <w:divBdr>
                                <w:top w:val="none" w:sz="0" w:space="0" w:color="auto"/>
                                <w:left w:val="none" w:sz="0" w:space="0" w:color="auto"/>
                                <w:bottom w:val="none" w:sz="0" w:space="0" w:color="auto"/>
                                <w:right w:val="none" w:sz="0" w:space="0" w:color="auto"/>
                              </w:divBdr>
                              <w:divsChild>
                                <w:div w:id="991564737">
                                  <w:marLeft w:val="0"/>
                                  <w:marRight w:val="0"/>
                                  <w:marTop w:val="0"/>
                                  <w:marBottom w:val="0"/>
                                  <w:divBdr>
                                    <w:top w:val="none" w:sz="0" w:space="0" w:color="auto"/>
                                    <w:left w:val="none" w:sz="0" w:space="0" w:color="auto"/>
                                    <w:bottom w:val="none" w:sz="0" w:space="0" w:color="auto"/>
                                    <w:right w:val="none" w:sz="0" w:space="0" w:color="auto"/>
                                  </w:divBdr>
                                  <w:divsChild>
                                    <w:div w:id="2020541709">
                                      <w:marLeft w:val="0"/>
                                      <w:marRight w:val="0"/>
                                      <w:marTop w:val="0"/>
                                      <w:marBottom w:val="0"/>
                                      <w:divBdr>
                                        <w:top w:val="none" w:sz="0" w:space="0" w:color="auto"/>
                                        <w:left w:val="none" w:sz="0" w:space="0" w:color="auto"/>
                                        <w:bottom w:val="none" w:sz="0" w:space="0" w:color="auto"/>
                                        <w:right w:val="none" w:sz="0" w:space="0" w:color="auto"/>
                                      </w:divBdr>
                                      <w:divsChild>
                                        <w:div w:id="1388608430">
                                          <w:marLeft w:val="0"/>
                                          <w:marRight w:val="0"/>
                                          <w:marTop w:val="0"/>
                                          <w:marBottom w:val="0"/>
                                          <w:divBdr>
                                            <w:top w:val="none" w:sz="0" w:space="0" w:color="auto"/>
                                            <w:left w:val="none" w:sz="0" w:space="0" w:color="auto"/>
                                            <w:bottom w:val="none" w:sz="0" w:space="0" w:color="auto"/>
                                            <w:right w:val="none" w:sz="0" w:space="0" w:color="auto"/>
                                          </w:divBdr>
                                          <w:divsChild>
                                            <w:div w:id="1687242846">
                                              <w:marLeft w:val="0"/>
                                              <w:marRight w:val="0"/>
                                              <w:marTop w:val="0"/>
                                              <w:marBottom w:val="0"/>
                                              <w:divBdr>
                                                <w:top w:val="none" w:sz="0" w:space="0" w:color="auto"/>
                                                <w:left w:val="none" w:sz="0" w:space="0" w:color="auto"/>
                                                <w:bottom w:val="none" w:sz="0" w:space="0" w:color="auto"/>
                                                <w:right w:val="none" w:sz="0" w:space="0" w:color="auto"/>
                                              </w:divBdr>
                                              <w:divsChild>
                                                <w:div w:id="1288315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441966">
      <w:bodyDiv w:val="1"/>
      <w:marLeft w:val="0"/>
      <w:marRight w:val="0"/>
      <w:marTop w:val="0"/>
      <w:marBottom w:val="0"/>
      <w:divBdr>
        <w:top w:val="none" w:sz="0" w:space="0" w:color="auto"/>
        <w:left w:val="none" w:sz="0" w:space="0" w:color="auto"/>
        <w:bottom w:val="none" w:sz="0" w:space="0" w:color="auto"/>
        <w:right w:val="none" w:sz="0" w:space="0" w:color="auto"/>
      </w:divBdr>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81765636">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1FF1F-F681-4BC4-B322-07E6D5F5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14</cp:revision>
  <cp:lastPrinted>2019-03-25T03:05:00Z</cp:lastPrinted>
  <dcterms:created xsi:type="dcterms:W3CDTF">2020-05-13T03:56:00Z</dcterms:created>
  <dcterms:modified xsi:type="dcterms:W3CDTF">2020-05-15T08:24:00Z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