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44FA" w:rsidRPr="00C94DBE" w:rsidRDefault="006344FA" w:rsidP="006344FA">
      <w:pPr>
        <w:pStyle w:val="ab"/>
        <w:rPr>
          <w:rFonts w:eastAsia="宋体" w:cs="Arial"/>
          <w:lang w:eastAsia="zh-CN"/>
        </w:rPr>
      </w:pPr>
      <w:r w:rsidRPr="00C94DBE">
        <w:rPr>
          <w:rFonts w:cs="Arial"/>
        </w:rPr>
        <w:t>3GPP TSG-RAN WG4 Meeting #</w:t>
      </w:r>
      <w:r w:rsidRPr="00C94DBE">
        <w:rPr>
          <w:rFonts w:eastAsia="宋体" w:cs="Arial"/>
          <w:lang w:eastAsia="zh-CN"/>
        </w:rPr>
        <w:t>9</w:t>
      </w:r>
      <w:r w:rsidR="00091A41">
        <w:rPr>
          <w:rFonts w:eastAsia="宋体" w:cs="Arial"/>
          <w:lang w:eastAsia="zh-CN"/>
        </w:rPr>
        <w:t>5</w:t>
      </w:r>
      <w:r>
        <w:rPr>
          <w:rFonts w:eastAsia="宋体" w:cs="Arial" w:hint="eastAsia"/>
          <w:lang w:eastAsia="zh-CN"/>
        </w:rPr>
        <w:t>-e</w:t>
      </w:r>
      <w:r w:rsidR="00091A41">
        <w:rPr>
          <w:rFonts w:eastAsia="宋体" w:cs="Arial"/>
          <w:lang w:eastAsia="zh-CN"/>
        </w:rPr>
        <w:t xml:space="preserve">     </w:t>
      </w:r>
      <w:r>
        <w:rPr>
          <w:rFonts w:eastAsia="宋体" w:cs="Arial" w:hint="eastAsia"/>
          <w:lang w:eastAsia="zh-CN"/>
        </w:rPr>
        <w:t xml:space="preserve">                             </w:t>
      </w:r>
      <w:r w:rsidR="00F41717">
        <w:rPr>
          <w:rFonts w:eastAsia="宋体" w:cs="Arial"/>
          <w:lang w:eastAsia="zh-CN"/>
        </w:rPr>
        <w:t xml:space="preserve">  </w:t>
      </w:r>
      <w:r>
        <w:rPr>
          <w:rFonts w:eastAsia="宋体" w:cs="Arial" w:hint="eastAsia"/>
          <w:lang w:eastAsia="zh-CN"/>
        </w:rPr>
        <w:t xml:space="preserve">   </w:t>
      </w:r>
      <w:r w:rsidR="00F41717">
        <w:rPr>
          <w:rFonts w:eastAsia="宋体" w:cs="Arial" w:hint="eastAsia"/>
          <w:lang w:eastAsia="zh-CN"/>
        </w:rPr>
        <w:t>R4-200</w:t>
      </w:r>
      <w:r w:rsidR="003B1D92">
        <w:rPr>
          <w:rFonts w:eastAsia="宋体" w:cs="Arial"/>
          <w:lang w:eastAsia="zh-CN"/>
        </w:rPr>
        <w:t>6797</w:t>
      </w:r>
      <w:r w:rsidR="00F41717" w:rsidRPr="00C94DBE">
        <w:rPr>
          <w:rFonts w:eastAsia="宋体" w:cs="Arial"/>
          <w:lang w:eastAsia="zh-CN"/>
        </w:rPr>
        <w:t xml:space="preserve">  </w:t>
      </w:r>
      <w:r>
        <w:rPr>
          <w:rFonts w:eastAsia="宋体" w:cs="Arial"/>
          <w:lang w:eastAsia="zh-CN"/>
        </w:rPr>
        <w:t xml:space="preserve">                                </w:t>
      </w:r>
      <w:r w:rsidR="00F41717">
        <w:rPr>
          <w:rFonts w:eastAsia="宋体" w:cs="Arial" w:hint="eastAsia"/>
          <w:lang w:eastAsia="zh-CN"/>
        </w:rPr>
        <w:t xml:space="preserve">    </w:t>
      </w:r>
      <w:r w:rsidRPr="00C94DBE">
        <w:rPr>
          <w:rFonts w:eastAsia="宋体" w:cs="Arial"/>
          <w:lang w:eastAsia="zh-CN"/>
        </w:rPr>
        <w:t xml:space="preserve">                                     </w:t>
      </w:r>
      <w:r>
        <w:rPr>
          <w:rFonts w:eastAsia="宋体" w:cs="Arial"/>
          <w:lang w:eastAsia="zh-CN"/>
        </w:rPr>
        <w:t xml:space="preserve">                             </w:t>
      </w:r>
    </w:p>
    <w:p w:rsidR="006344FA" w:rsidRPr="00051CD8" w:rsidRDefault="006344FA" w:rsidP="006344FA">
      <w:pPr>
        <w:pStyle w:val="ab"/>
        <w:rPr>
          <w:rFonts w:eastAsiaTheme="minorEastAsia" w:cs="Arial"/>
          <w:lang w:eastAsia="zh-CN"/>
        </w:rPr>
      </w:pPr>
      <w:r>
        <w:t>Electronic Meeting</w:t>
      </w:r>
      <w:r w:rsidRPr="00051CD8">
        <w:rPr>
          <w:rFonts w:cs="Arial" w:hint="eastAsia"/>
        </w:rPr>
        <w:t>,</w:t>
      </w:r>
      <w:r w:rsidRPr="00051CD8">
        <w:rPr>
          <w:rFonts w:cs="Arial"/>
        </w:rPr>
        <w:t xml:space="preserve"> </w:t>
      </w:r>
      <w:r>
        <w:rPr>
          <w:rFonts w:cs="Arial"/>
        </w:rPr>
        <w:t>2</w:t>
      </w:r>
      <w:r w:rsidR="00091A41">
        <w:rPr>
          <w:rFonts w:cs="Arial"/>
        </w:rPr>
        <w:t>5</w:t>
      </w:r>
      <w:r w:rsidRPr="00F02CB0">
        <w:rPr>
          <w:rFonts w:cs="Arial"/>
          <w:vertAlign w:val="superscript"/>
        </w:rPr>
        <w:t>th</w:t>
      </w:r>
      <w:r w:rsidR="00091A41">
        <w:rPr>
          <w:rFonts w:cs="Arial"/>
          <w:vertAlign w:val="superscript"/>
        </w:rPr>
        <w:t xml:space="preserve"> </w:t>
      </w:r>
      <w:r w:rsidR="00091A41">
        <w:rPr>
          <w:rFonts w:cs="Arial"/>
        </w:rPr>
        <w:t>May</w:t>
      </w:r>
      <w:r w:rsidRPr="00051CD8">
        <w:rPr>
          <w:rFonts w:cs="Arial"/>
        </w:rPr>
        <w:t>–</w:t>
      </w:r>
      <w:r w:rsidRPr="00051CD8">
        <w:rPr>
          <w:rFonts w:cs="Arial" w:hint="eastAsia"/>
        </w:rPr>
        <w:t xml:space="preserve"> </w:t>
      </w:r>
      <w:r w:rsidR="00091A41">
        <w:rPr>
          <w:rFonts w:eastAsiaTheme="minorEastAsia" w:cs="Arial"/>
          <w:lang w:eastAsia="zh-CN"/>
        </w:rPr>
        <w:t>5</w:t>
      </w:r>
      <w:r>
        <w:rPr>
          <w:rFonts w:cs="Arial"/>
          <w:vertAlign w:val="superscript"/>
        </w:rPr>
        <w:t>th</w:t>
      </w:r>
      <w:r>
        <w:rPr>
          <w:rFonts w:eastAsiaTheme="minorEastAsia" w:cs="Arial" w:hint="eastAsia"/>
          <w:lang w:eastAsia="zh-CN"/>
        </w:rPr>
        <w:t xml:space="preserve"> </w:t>
      </w:r>
      <w:r w:rsidR="00091A41">
        <w:rPr>
          <w:rFonts w:eastAsiaTheme="minorEastAsia" w:cs="Arial"/>
          <w:lang w:eastAsia="zh-CN"/>
        </w:rPr>
        <w:t>June</w:t>
      </w:r>
      <w:r w:rsidRPr="00051CD8">
        <w:rPr>
          <w:rFonts w:cs="Arial"/>
        </w:rPr>
        <w:t>, 20</w:t>
      </w:r>
      <w:r>
        <w:rPr>
          <w:rFonts w:eastAsiaTheme="minorEastAsia" w:cs="Arial" w:hint="eastAsia"/>
          <w:lang w:eastAsia="zh-CN"/>
        </w:rPr>
        <w:t>20</w:t>
      </w:r>
    </w:p>
    <w:p w:rsidR="003F6833" w:rsidRPr="003F6833" w:rsidRDefault="003F6833" w:rsidP="003F6833">
      <w:pPr>
        <w:pStyle w:val="a4"/>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b/>
      </w:r>
    </w:p>
    <w:p w:rsidR="003F6833" w:rsidRPr="006344FA" w:rsidRDefault="003F6833" w:rsidP="003F6833">
      <w:pPr>
        <w:pStyle w:val="a4"/>
        <w:pBdr>
          <w:bottom w:val="none" w:sz="0" w:space="0" w:color="auto"/>
        </w:pBdr>
        <w:tabs>
          <w:tab w:val="clear" w:pos="4153"/>
          <w:tab w:val="clear" w:pos="8306"/>
          <w:tab w:val="right" w:pos="9072"/>
          <w:tab w:val="left" w:pos="9781"/>
        </w:tabs>
        <w:snapToGrid/>
        <w:ind w:right="-28"/>
        <w:jc w:val="left"/>
        <w:rPr>
          <w:rFonts w:ascii="Arial" w:eastAsia="宋体" w:hAnsi="Arial" w:cs="Arial"/>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6344FA">
        <w:rPr>
          <w:rFonts w:ascii="Arial" w:eastAsia="宋体" w:hAnsi="Arial" w:cs="Arial"/>
          <w:noProof/>
          <w:kern w:val="0"/>
          <w:sz w:val="22"/>
          <w:szCs w:val="22"/>
          <w:lang w:val="en-GB"/>
        </w:rPr>
        <w:t xml:space="preserve">  </w:t>
      </w:r>
      <w:r w:rsidRPr="006344FA">
        <w:rPr>
          <w:rFonts w:ascii="Arial" w:eastAsia="宋体" w:hAnsi="Arial" w:cs="Arial"/>
          <w:noProof/>
          <w:kern w:val="0"/>
          <w:sz w:val="22"/>
          <w:szCs w:val="22"/>
          <w:lang w:val="en-GB" w:eastAsia="en-US"/>
        </w:rPr>
        <w:t>Samsung</w:t>
      </w:r>
    </w:p>
    <w:p w:rsidR="00FF76F4" w:rsidRDefault="00FF76F4" w:rsidP="000F51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BC684D">
        <w:rPr>
          <w:rFonts w:ascii="Arial" w:eastAsia="宋体" w:hAnsi="Arial" w:cs="Arial"/>
          <w:b/>
          <w:noProof/>
          <w:kern w:val="0"/>
          <w:sz w:val="22"/>
          <w:lang w:val="en-GB" w:eastAsia="en-US"/>
        </w:rPr>
        <w:t xml:space="preserve"> </w:t>
      </w:r>
      <w:r w:rsidRPr="003F6833">
        <w:rPr>
          <w:rFonts w:ascii="Arial" w:eastAsia="宋体" w:hAnsi="Arial" w:cs="Arial" w:hint="eastAsia"/>
          <w:b/>
          <w:noProof/>
          <w:kern w:val="0"/>
          <w:sz w:val="22"/>
          <w:lang w:val="en-GB" w:eastAsia="en-US"/>
        </w:rPr>
        <w:t xml:space="preserve"> </w:t>
      </w:r>
      <w:r w:rsidR="00197EF8" w:rsidRPr="006344FA">
        <w:rPr>
          <w:rFonts w:ascii="Arial" w:eastAsia="宋体" w:hAnsi="Arial" w:cs="Arial" w:hint="eastAsia"/>
          <w:noProof/>
          <w:kern w:val="0"/>
          <w:sz w:val="22"/>
          <w:lang w:val="en-GB"/>
        </w:rPr>
        <w:t xml:space="preserve"> </w:t>
      </w:r>
      <w:r w:rsidR="00091A41">
        <w:rPr>
          <w:rFonts w:ascii="Arial" w:eastAsia="宋体" w:hAnsi="Arial" w:cs="Arial"/>
          <w:noProof/>
          <w:kern w:val="0"/>
          <w:sz w:val="22"/>
          <w:lang w:val="en-GB"/>
        </w:rPr>
        <w:t xml:space="preserve">Further discussion on </w:t>
      </w:r>
      <w:r w:rsidR="00BC684D" w:rsidRPr="006344FA">
        <w:rPr>
          <w:rFonts w:ascii="Arial" w:eastAsia="宋体" w:hAnsi="Arial" w:cs="Arial"/>
          <w:noProof/>
          <w:kern w:val="0"/>
          <w:sz w:val="22"/>
          <w:lang w:val="en-GB"/>
        </w:rPr>
        <w:t>IAB-MT</w:t>
      </w:r>
      <w:r w:rsidR="00091A41">
        <w:rPr>
          <w:rFonts w:ascii="Arial" w:eastAsia="宋体" w:hAnsi="Arial" w:cs="Arial"/>
          <w:noProof/>
          <w:kern w:val="0"/>
          <w:sz w:val="22"/>
          <w:lang w:val="en-GB"/>
        </w:rPr>
        <w:t xml:space="preserve"> feature</w:t>
      </w:r>
      <w:r w:rsidR="00BC684D" w:rsidRPr="006344FA">
        <w:rPr>
          <w:rFonts w:ascii="Arial" w:eastAsia="宋体" w:hAnsi="Arial" w:cs="Arial"/>
          <w:noProof/>
          <w:kern w:val="0"/>
          <w:sz w:val="22"/>
          <w:lang w:val="en-GB"/>
        </w:rPr>
        <w:t xml:space="preserve"> </w:t>
      </w:r>
    </w:p>
    <w:p w:rsidR="008E1C42" w:rsidRPr="006344FA" w:rsidRDefault="008E1C42" w:rsidP="000F5165">
      <w:pPr>
        <w:jc w:val="left"/>
        <w:rPr>
          <w:rFonts w:ascii="Arial" w:eastAsia="宋体" w:hAnsi="Arial" w:cs="Arial"/>
          <w:noProof/>
          <w:kern w:val="0"/>
          <w:sz w:val="22"/>
          <w:lang w:val="en-GB"/>
        </w:rPr>
      </w:pPr>
      <w:r>
        <w:rPr>
          <w:rFonts w:ascii="Arial" w:eastAsia="宋体" w:hAnsi="Arial" w:cs="Arial"/>
          <w:b/>
          <w:noProof/>
          <w:kern w:val="0"/>
          <w:sz w:val="22"/>
          <w:lang w:val="en-GB"/>
        </w:rPr>
        <w:t xml:space="preserve">Agenda:      </w:t>
      </w:r>
      <w:r w:rsidR="00BC684D">
        <w:rPr>
          <w:rFonts w:ascii="Arial" w:eastAsia="宋体" w:hAnsi="Arial" w:cs="Arial"/>
          <w:b/>
          <w:noProof/>
          <w:kern w:val="0"/>
          <w:sz w:val="22"/>
          <w:lang w:val="en-GB"/>
        </w:rPr>
        <w:t xml:space="preserve"> </w:t>
      </w:r>
      <w:r w:rsidRPr="006344FA">
        <w:rPr>
          <w:rFonts w:ascii="Arial" w:eastAsia="宋体" w:hAnsi="Arial" w:cs="Arial"/>
          <w:noProof/>
          <w:kern w:val="0"/>
          <w:sz w:val="22"/>
          <w:lang w:val="en-GB"/>
        </w:rPr>
        <w:t xml:space="preserve"> 6.5.1.3</w:t>
      </w:r>
    </w:p>
    <w:p w:rsidR="00FF76F4" w:rsidRPr="006344FA" w:rsidRDefault="00FF76F4" w:rsidP="00FF76F4">
      <w:pPr>
        <w:pStyle w:val="a4"/>
        <w:pBdr>
          <w:bottom w:val="none" w:sz="0" w:space="0" w:color="auto"/>
        </w:pBdr>
        <w:tabs>
          <w:tab w:val="clear" w:pos="4153"/>
          <w:tab w:val="clear" w:pos="8306"/>
          <w:tab w:val="right" w:pos="9072"/>
          <w:tab w:val="left" w:pos="9781"/>
        </w:tabs>
        <w:snapToGrid/>
        <w:ind w:right="-28"/>
        <w:jc w:val="left"/>
        <w:rPr>
          <w:rFonts w:ascii="Arial" w:eastAsia="宋体" w:hAnsi="Arial" w:cs="Arial"/>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E75A88">
        <w:rPr>
          <w:rFonts w:ascii="Arial" w:eastAsia="宋体" w:hAnsi="Arial" w:cs="Arial" w:hint="eastAsia"/>
          <w:b/>
          <w:noProof/>
          <w:kern w:val="0"/>
          <w:sz w:val="22"/>
          <w:szCs w:val="22"/>
          <w:lang w:val="en-GB"/>
        </w:rPr>
        <w:t xml:space="preserve"> </w:t>
      </w:r>
      <w:r w:rsidR="00F71A3A" w:rsidRPr="006344FA">
        <w:rPr>
          <w:rFonts w:ascii="Arial" w:eastAsia="宋体" w:hAnsi="Arial" w:cs="Arial" w:hint="eastAsia"/>
          <w:noProof/>
          <w:kern w:val="0"/>
          <w:sz w:val="22"/>
          <w:szCs w:val="22"/>
          <w:lang w:val="en-GB"/>
        </w:rPr>
        <w:t>Approval</w:t>
      </w:r>
    </w:p>
    <w:p w:rsidR="00FF76F4" w:rsidRDefault="00FF76F4" w:rsidP="00FF76F4">
      <w:pPr>
        <w:pStyle w:val="1"/>
        <w:tabs>
          <w:tab w:val="left" w:pos="9781"/>
        </w:tabs>
        <w:ind w:right="-28"/>
        <w:jc w:val="both"/>
        <w:rPr>
          <w:rFonts w:cs="Arial"/>
          <w:lang w:eastAsia="zh-CN"/>
        </w:rPr>
      </w:pPr>
      <w:r w:rsidRPr="002D1706">
        <w:rPr>
          <w:rFonts w:cs="Arial"/>
        </w:rPr>
        <w:t>Introduction</w:t>
      </w:r>
    </w:p>
    <w:p w:rsidR="00C40C3D" w:rsidRPr="00927758" w:rsidRDefault="004169F4" w:rsidP="00C40C3D">
      <w:pPr>
        <w:rPr>
          <w:rFonts w:ascii="Calibri" w:hAnsi="Calibri" w:cs="Calibri"/>
          <w:sz w:val="20"/>
          <w:szCs w:val="20"/>
        </w:rPr>
      </w:pPr>
      <w:r w:rsidRPr="00927758">
        <w:rPr>
          <w:sz w:val="20"/>
          <w:szCs w:val="20"/>
        </w:rPr>
        <w:t>In RAN4#94bis-e meeting RAN4 reviewed the Rel-15 UE feature lis</w:t>
      </w:r>
      <w:r w:rsidR="004F23E7" w:rsidRPr="00927758">
        <w:rPr>
          <w:sz w:val="20"/>
          <w:szCs w:val="20"/>
        </w:rPr>
        <w:t>t for</w:t>
      </w:r>
      <w:r w:rsidRPr="00927758">
        <w:rPr>
          <w:sz w:val="20"/>
          <w:szCs w:val="20"/>
        </w:rPr>
        <w:t xml:space="preserve"> IAB-MT application. There wer</w:t>
      </w:r>
      <w:r w:rsidR="004F23E7" w:rsidRPr="00927758">
        <w:rPr>
          <w:sz w:val="20"/>
          <w:szCs w:val="20"/>
        </w:rPr>
        <w:t>e</w:t>
      </w:r>
      <w:r w:rsidRPr="00927758">
        <w:rPr>
          <w:sz w:val="20"/>
          <w:szCs w:val="20"/>
        </w:rPr>
        <w:t xml:space="preserve"> extensive </w:t>
      </w:r>
      <w:r w:rsidR="004F23E7" w:rsidRPr="00927758">
        <w:rPr>
          <w:sz w:val="20"/>
          <w:szCs w:val="20"/>
        </w:rPr>
        <w:t>discussions on this aspect. The agreement and summary status for the discussion were captured in [2] and delivered to related Working groups in LS [3].</w:t>
      </w:r>
      <w:bookmarkStart w:id="0" w:name="_GoBack"/>
      <w:bookmarkEnd w:id="0"/>
    </w:p>
    <w:p w:rsidR="005274C9" w:rsidRPr="00927758" w:rsidRDefault="00C40C3D" w:rsidP="00C40C3D">
      <w:pPr>
        <w:rPr>
          <w:rFonts w:ascii="Calibri" w:hAnsi="Calibri" w:cs="Calibri"/>
          <w:sz w:val="20"/>
          <w:szCs w:val="20"/>
        </w:rPr>
      </w:pPr>
      <w:r w:rsidRPr="00927758">
        <w:rPr>
          <w:rFonts w:ascii="Calibri" w:hAnsi="Calibri" w:cs="Calibri" w:hint="eastAsia"/>
          <w:sz w:val="20"/>
          <w:szCs w:val="20"/>
        </w:rPr>
        <w:t>T</w:t>
      </w:r>
      <w:r w:rsidRPr="00927758">
        <w:rPr>
          <w:rFonts w:ascii="Calibri" w:hAnsi="Calibri" w:cs="Calibri"/>
          <w:sz w:val="20"/>
          <w:szCs w:val="20"/>
        </w:rPr>
        <w:t xml:space="preserve">his contribution provides brief summary on April meeting agreement and further discussion for the remaining features. </w:t>
      </w:r>
      <w:r w:rsidR="005274C9">
        <w:rPr>
          <w:rFonts w:ascii="Calibri" w:hAnsi="Calibri" w:cs="Calibri"/>
          <w:sz w:val="20"/>
          <w:szCs w:val="20"/>
        </w:rPr>
        <w:t>F</w:t>
      </w:r>
      <w:r w:rsidR="005274C9">
        <w:rPr>
          <w:rFonts w:ascii="Calibri" w:hAnsi="Calibri" w:cs="Calibri" w:hint="eastAsia"/>
          <w:sz w:val="20"/>
          <w:szCs w:val="20"/>
        </w:rPr>
        <w:t>o</w:t>
      </w:r>
      <w:r w:rsidR="005274C9">
        <w:rPr>
          <w:rFonts w:ascii="Calibri" w:hAnsi="Calibri" w:cs="Calibri"/>
          <w:sz w:val="20"/>
          <w:szCs w:val="20"/>
        </w:rPr>
        <w:t>r IAB-MT channel bandwidth, which is already agreed in RAN4, further clarification is presented in companion paper.[</w:t>
      </w:r>
      <w:r w:rsidR="00F41717">
        <w:rPr>
          <w:rFonts w:ascii="Calibri" w:hAnsi="Calibri" w:cs="Calibri"/>
          <w:sz w:val="20"/>
          <w:szCs w:val="20"/>
        </w:rPr>
        <w:t>6]</w:t>
      </w:r>
    </w:p>
    <w:p w:rsidR="004C0ED0" w:rsidRPr="004C0ED0" w:rsidRDefault="00C40C3D" w:rsidP="004C0ED0">
      <w:pPr>
        <w:pStyle w:val="1"/>
        <w:rPr>
          <w:rFonts w:cs="Arial"/>
          <w:lang w:eastAsia="zh-CN"/>
        </w:rPr>
      </w:pPr>
      <w:r>
        <w:rPr>
          <w:rFonts w:cs="Arial"/>
          <w:lang w:eastAsia="zh-CN"/>
        </w:rPr>
        <w:t xml:space="preserve">Status summary  </w:t>
      </w:r>
    </w:p>
    <w:tbl>
      <w:tblPr>
        <w:tblStyle w:val="a8"/>
        <w:tblW w:w="0" w:type="auto"/>
        <w:tblInd w:w="137" w:type="dxa"/>
        <w:tblLook w:val="04A0" w:firstRow="1" w:lastRow="0" w:firstColumn="1" w:lastColumn="0" w:noHBand="0" w:noVBand="1"/>
      </w:tblPr>
      <w:tblGrid>
        <w:gridCol w:w="9599"/>
      </w:tblGrid>
      <w:tr w:rsidR="004C0ED0" w:rsidTr="008461A7">
        <w:tc>
          <w:tcPr>
            <w:tcW w:w="9599" w:type="dxa"/>
          </w:tcPr>
          <w:p w:rsidR="004C0ED0" w:rsidRDefault="004C0ED0" w:rsidP="004C0ED0">
            <w:pPr>
              <w:rPr>
                <w:szCs w:val="21"/>
              </w:rPr>
            </w:pPr>
            <w:r w:rsidRPr="00B2082B">
              <w:rPr>
                <w:b/>
                <w:szCs w:val="21"/>
                <w:highlight w:val="green"/>
              </w:rPr>
              <w:t>RAN4 Agreements</w:t>
            </w:r>
            <w:r>
              <w:rPr>
                <w:b/>
                <w:szCs w:val="21"/>
              </w:rPr>
              <w:t xml:space="preserve"> </w:t>
            </w:r>
            <w:r w:rsidRPr="00665455">
              <w:rPr>
                <w:szCs w:val="21"/>
              </w:rPr>
              <w:t>in [</w:t>
            </w:r>
            <w:r>
              <w:rPr>
                <w:szCs w:val="21"/>
              </w:rPr>
              <w:t>2</w:t>
            </w:r>
            <w:r w:rsidRPr="00665455">
              <w:rPr>
                <w:szCs w:val="21"/>
              </w:rPr>
              <w:t>]</w:t>
            </w:r>
            <w:r>
              <w:rPr>
                <w:szCs w:val="21"/>
              </w:rPr>
              <w:t xml:space="preserve">: </w:t>
            </w:r>
          </w:p>
          <w:p w:rsidR="004C0ED0" w:rsidRPr="00C40C3D" w:rsidRDefault="004C0ED0" w:rsidP="004C0ED0">
            <w:pPr>
              <w:rPr>
                <w:rFonts w:ascii="Calibri" w:hAnsi="Calibri" w:cs="Calibri"/>
                <w:sz w:val="20"/>
                <w:szCs w:val="20"/>
              </w:rPr>
            </w:pPr>
            <w:r w:rsidRPr="00C40C3D">
              <w:rPr>
                <w:rFonts w:ascii="Calibri" w:hAnsi="Calibri" w:cs="Calibri"/>
                <w:sz w:val="20"/>
                <w:szCs w:val="20"/>
              </w:rPr>
              <w:t xml:space="preserve">Optional confirmed: Optional with capability signaling in Rel-15 UE feature list </w:t>
            </w:r>
          </w:p>
          <w:tbl>
            <w:tblPr>
              <w:tblStyle w:val="a8"/>
              <w:tblW w:w="0" w:type="auto"/>
              <w:tblInd w:w="840" w:type="dxa"/>
              <w:tblLook w:val="04A0" w:firstRow="1" w:lastRow="0" w:firstColumn="1" w:lastColumn="0" w:noHBand="0" w:noVBand="1"/>
            </w:tblPr>
            <w:tblGrid>
              <w:gridCol w:w="2952"/>
              <w:gridCol w:w="5581"/>
            </w:tblGrid>
            <w:tr w:rsidR="004C0ED0" w:rsidRPr="00C40C3D" w:rsidTr="00996DF6">
              <w:tc>
                <w:tcPr>
                  <w:tcW w:w="3124" w:type="dxa"/>
                </w:tcPr>
                <w:p w:rsidR="004C0ED0" w:rsidRPr="00C40C3D" w:rsidRDefault="004C0ED0" w:rsidP="004C0ED0">
                  <w:pPr>
                    <w:pStyle w:val="a6"/>
                    <w:ind w:firstLine="400"/>
                    <w:rPr>
                      <w:rFonts w:ascii="Calibri" w:eastAsiaTheme="minorEastAsia" w:hAnsi="Calibri" w:cs="Calibri"/>
                      <w:sz w:val="20"/>
                      <w:szCs w:val="20"/>
                    </w:rPr>
                  </w:pPr>
                  <w:r w:rsidRPr="00C40C3D">
                    <w:rPr>
                      <w:rFonts w:ascii="Calibri" w:eastAsiaTheme="minorEastAsia" w:hAnsi="Calibri" w:cs="Calibri"/>
                      <w:sz w:val="20"/>
                      <w:szCs w:val="20"/>
                    </w:rPr>
                    <w:t>1-1</w:t>
                  </w:r>
                </w:p>
              </w:tc>
              <w:tc>
                <w:tcPr>
                  <w:tcW w:w="5926" w:type="dxa"/>
                </w:tcPr>
                <w:p w:rsidR="004C0ED0" w:rsidRPr="00C40C3D" w:rsidRDefault="004C0ED0" w:rsidP="004C0ED0">
                  <w:pPr>
                    <w:pStyle w:val="a6"/>
                    <w:ind w:firstLine="400"/>
                    <w:rPr>
                      <w:rFonts w:ascii="Calibri" w:eastAsiaTheme="minorEastAsia" w:hAnsi="Calibri" w:cs="Calibri"/>
                      <w:sz w:val="20"/>
                      <w:szCs w:val="20"/>
                    </w:rPr>
                  </w:pPr>
                  <w:r w:rsidRPr="00C40C3D">
                    <w:rPr>
                      <w:rFonts w:ascii="Calibri" w:eastAsiaTheme="minorEastAsia" w:hAnsi="Calibri" w:cs="Calibri"/>
                      <w:sz w:val="20"/>
                      <w:szCs w:val="20"/>
                    </w:rPr>
                    <w:t>60kHz of subcarrier spacing for FR1</w:t>
                  </w:r>
                </w:p>
              </w:tc>
            </w:tr>
            <w:tr w:rsidR="004C0ED0" w:rsidRPr="00C40C3D" w:rsidTr="00996DF6">
              <w:tc>
                <w:tcPr>
                  <w:tcW w:w="3124" w:type="dxa"/>
                </w:tcPr>
                <w:p w:rsidR="004C0ED0" w:rsidRPr="00C40C3D" w:rsidRDefault="004C0ED0" w:rsidP="004C0ED0">
                  <w:pPr>
                    <w:pStyle w:val="a6"/>
                    <w:ind w:firstLine="400"/>
                    <w:rPr>
                      <w:rFonts w:ascii="Calibri" w:eastAsiaTheme="minorEastAsia" w:hAnsi="Calibri" w:cs="Calibri"/>
                      <w:sz w:val="20"/>
                      <w:szCs w:val="20"/>
                    </w:rPr>
                  </w:pPr>
                  <w:r w:rsidRPr="00C40C3D">
                    <w:rPr>
                      <w:rFonts w:ascii="Calibri" w:eastAsiaTheme="minorEastAsia" w:hAnsi="Calibri" w:cs="Calibri"/>
                      <w:sz w:val="20"/>
                      <w:szCs w:val="20"/>
                    </w:rPr>
                    <w:t>2-7</w:t>
                  </w:r>
                </w:p>
              </w:tc>
              <w:tc>
                <w:tcPr>
                  <w:tcW w:w="5926" w:type="dxa"/>
                </w:tcPr>
                <w:p w:rsidR="004C0ED0" w:rsidRPr="00C40C3D" w:rsidRDefault="004C0ED0" w:rsidP="004C0ED0">
                  <w:pPr>
                    <w:pStyle w:val="a6"/>
                    <w:ind w:firstLine="400"/>
                    <w:rPr>
                      <w:rFonts w:ascii="Calibri" w:eastAsiaTheme="minorEastAsia" w:hAnsi="Calibri" w:cs="Calibri"/>
                      <w:sz w:val="20"/>
                      <w:szCs w:val="20"/>
                    </w:rPr>
                  </w:pPr>
                  <w:r w:rsidRPr="00C40C3D">
                    <w:rPr>
                      <w:rFonts w:ascii="Calibri" w:eastAsiaTheme="minorEastAsia" w:hAnsi="Calibri" w:cs="Calibri"/>
                      <w:sz w:val="20"/>
                      <w:szCs w:val="20"/>
                    </w:rPr>
                    <w:t>Almost contiguous UL CP-OFDM</w:t>
                  </w:r>
                </w:p>
              </w:tc>
            </w:tr>
            <w:tr w:rsidR="004C0ED0" w:rsidRPr="00C40C3D" w:rsidTr="00996DF6">
              <w:tc>
                <w:tcPr>
                  <w:tcW w:w="3124" w:type="dxa"/>
                </w:tcPr>
                <w:p w:rsidR="004C0ED0" w:rsidRPr="00C40C3D" w:rsidRDefault="004C0ED0" w:rsidP="004C0ED0">
                  <w:pPr>
                    <w:pStyle w:val="a6"/>
                    <w:ind w:firstLine="400"/>
                    <w:rPr>
                      <w:rFonts w:ascii="Calibri" w:eastAsiaTheme="minorEastAsia" w:hAnsi="Calibri" w:cs="Calibri"/>
                      <w:sz w:val="20"/>
                      <w:szCs w:val="20"/>
                    </w:rPr>
                  </w:pPr>
                  <w:r w:rsidRPr="00C40C3D">
                    <w:rPr>
                      <w:rFonts w:ascii="Calibri" w:eastAsiaTheme="minorEastAsia" w:hAnsi="Calibri" w:cs="Calibri"/>
                      <w:sz w:val="20"/>
                      <w:szCs w:val="20"/>
                    </w:rPr>
                    <w:t>3-4</w:t>
                  </w:r>
                </w:p>
              </w:tc>
              <w:tc>
                <w:tcPr>
                  <w:tcW w:w="5926" w:type="dxa"/>
                </w:tcPr>
                <w:p w:rsidR="004C0ED0" w:rsidRPr="00C40C3D" w:rsidRDefault="004C0ED0" w:rsidP="004C0ED0">
                  <w:pPr>
                    <w:pStyle w:val="a6"/>
                    <w:ind w:firstLine="400"/>
                    <w:rPr>
                      <w:rFonts w:ascii="Calibri" w:eastAsiaTheme="minorEastAsia" w:hAnsi="Calibri" w:cs="Calibri"/>
                      <w:sz w:val="20"/>
                      <w:szCs w:val="20"/>
                    </w:rPr>
                  </w:pPr>
                  <w:r w:rsidRPr="00C40C3D">
                    <w:rPr>
                      <w:rFonts w:ascii="Calibri" w:eastAsiaTheme="minorEastAsia" w:hAnsi="Calibri" w:cs="Calibri"/>
                      <w:sz w:val="20"/>
                      <w:szCs w:val="20"/>
                    </w:rPr>
                    <w:t>SU-MIMO Interference Mitigation advanced receiver</w:t>
                  </w:r>
                </w:p>
              </w:tc>
            </w:tr>
          </w:tbl>
          <w:p w:rsidR="004C0ED0" w:rsidRDefault="004C0ED0" w:rsidP="004C0ED0">
            <w:r w:rsidRPr="00C40C3D">
              <w:rPr>
                <w:rFonts w:ascii="Calibri" w:hAnsi="Calibri" w:cs="Calibri"/>
                <w:sz w:val="20"/>
                <w:szCs w:val="20"/>
              </w:rPr>
              <w:t>Not supported for below Rel-15 UE capability</w:t>
            </w:r>
          </w:p>
          <w:tbl>
            <w:tblPr>
              <w:tblStyle w:val="a8"/>
              <w:tblW w:w="0" w:type="auto"/>
              <w:tblInd w:w="840" w:type="dxa"/>
              <w:tblLook w:val="04A0" w:firstRow="1" w:lastRow="0" w:firstColumn="1" w:lastColumn="0" w:noHBand="0" w:noVBand="1"/>
            </w:tblPr>
            <w:tblGrid>
              <w:gridCol w:w="2942"/>
              <w:gridCol w:w="5591"/>
            </w:tblGrid>
            <w:tr w:rsidR="004C0ED0" w:rsidRPr="00C40C3D" w:rsidTr="00996DF6">
              <w:tc>
                <w:tcPr>
                  <w:tcW w:w="3124" w:type="dxa"/>
                </w:tcPr>
                <w:p w:rsidR="004C0ED0" w:rsidRPr="00C40C3D" w:rsidRDefault="004C0ED0" w:rsidP="004C0ED0">
                  <w:pPr>
                    <w:pStyle w:val="a6"/>
                    <w:ind w:firstLine="400"/>
                    <w:rPr>
                      <w:rFonts w:ascii="Calibri" w:eastAsiaTheme="minorEastAsia" w:hAnsi="Calibri" w:cs="Calibri"/>
                      <w:sz w:val="20"/>
                      <w:szCs w:val="20"/>
                    </w:rPr>
                  </w:pPr>
                  <w:r w:rsidRPr="00C40C3D">
                    <w:rPr>
                      <w:rFonts w:ascii="Calibri" w:eastAsiaTheme="minorEastAsia" w:hAnsi="Calibri" w:cs="Calibri"/>
                      <w:sz w:val="20"/>
                      <w:szCs w:val="20"/>
                    </w:rPr>
                    <w:t>2-10</w:t>
                  </w:r>
                </w:p>
              </w:tc>
              <w:tc>
                <w:tcPr>
                  <w:tcW w:w="5926" w:type="dxa"/>
                </w:tcPr>
                <w:p w:rsidR="004C0ED0" w:rsidRPr="00C40C3D" w:rsidRDefault="004C0ED0" w:rsidP="004C0ED0">
                  <w:pPr>
                    <w:pStyle w:val="a6"/>
                    <w:ind w:firstLineChars="0" w:firstLine="0"/>
                    <w:rPr>
                      <w:rFonts w:ascii="Calibri" w:eastAsiaTheme="minorEastAsia" w:hAnsi="Calibri" w:cs="Calibri"/>
                      <w:sz w:val="20"/>
                      <w:szCs w:val="20"/>
                    </w:rPr>
                  </w:pPr>
                  <w:r w:rsidRPr="00C40C3D">
                    <w:rPr>
                      <w:rFonts w:ascii="Calibri" w:eastAsiaTheme="minorEastAsia" w:hAnsi="Calibri" w:cs="Calibri"/>
                      <w:sz w:val="20"/>
                      <w:szCs w:val="20"/>
                    </w:rPr>
                    <w:t>Multiple frequency band indication(legacy mandatory w/o signaling)</w:t>
                  </w:r>
                </w:p>
              </w:tc>
            </w:tr>
            <w:tr w:rsidR="004C0ED0" w:rsidRPr="00C40C3D" w:rsidTr="00996DF6">
              <w:tc>
                <w:tcPr>
                  <w:tcW w:w="3124" w:type="dxa"/>
                </w:tcPr>
                <w:p w:rsidR="004C0ED0" w:rsidRPr="00C40C3D" w:rsidRDefault="004C0ED0" w:rsidP="004C0ED0">
                  <w:pPr>
                    <w:pStyle w:val="a6"/>
                    <w:ind w:firstLine="400"/>
                    <w:rPr>
                      <w:rFonts w:ascii="Calibri" w:eastAsiaTheme="minorEastAsia" w:hAnsi="Calibri" w:cs="Calibri"/>
                      <w:sz w:val="20"/>
                      <w:szCs w:val="20"/>
                    </w:rPr>
                  </w:pPr>
                  <w:r w:rsidRPr="00C40C3D">
                    <w:rPr>
                      <w:rFonts w:ascii="Calibri" w:eastAsiaTheme="minorEastAsia" w:hAnsi="Calibri" w:cs="Calibri"/>
                      <w:sz w:val="20"/>
                      <w:szCs w:val="20"/>
                    </w:rPr>
                    <w:t>2-13</w:t>
                  </w:r>
                </w:p>
              </w:tc>
              <w:tc>
                <w:tcPr>
                  <w:tcW w:w="5926" w:type="dxa"/>
                </w:tcPr>
                <w:p w:rsidR="004C0ED0" w:rsidRPr="00C40C3D" w:rsidRDefault="004C0ED0" w:rsidP="004C0ED0">
                  <w:pPr>
                    <w:pStyle w:val="a6"/>
                    <w:ind w:firstLineChars="0" w:firstLine="0"/>
                    <w:rPr>
                      <w:rFonts w:ascii="Calibri" w:eastAsiaTheme="minorEastAsia" w:hAnsi="Calibri" w:cs="Calibri"/>
                      <w:sz w:val="20"/>
                      <w:szCs w:val="20"/>
                    </w:rPr>
                  </w:pPr>
                  <w:r w:rsidRPr="00C40C3D">
                    <w:rPr>
                      <w:rFonts w:ascii="Calibri" w:eastAsiaTheme="minorEastAsia" w:hAnsi="Calibri" w:cs="Calibri"/>
                      <w:sz w:val="20"/>
                      <w:szCs w:val="20"/>
                    </w:rPr>
                    <w:t>Maximum uplink duty cycle for FR1 power class 2 UE(legacy optional)</w:t>
                  </w:r>
                </w:p>
              </w:tc>
            </w:tr>
            <w:tr w:rsidR="004C0ED0" w:rsidRPr="00C40C3D" w:rsidTr="00996DF6">
              <w:tc>
                <w:tcPr>
                  <w:tcW w:w="3124" w:type="dxa"/>
                </w:tcPr>
                <w:p w:rsidR="004C0ED0" w:rsidRPr="00C40C3D" w:rsidRDefault="004C0ED0" w:rsidP="004C0ED0">
                  <w:pPr>
                    <w:pStyle w:val="a6"/>
                    <w:ind w:firstLine="400"/>
                    <w:rPr>
                      <w:rFonts w:ascii="Calibri" w:eastAsiaTheme="minorEastAsia" w:hAnsi="Calibri" w:cs="Calibri"/>
                      <w:sz w:val="20"/>
                      <w:szCs w:val="20"/>
                    </w:rPr>
                  </w:pPr>
                  <w:r w:rsidRPr="00C40C3D">
                    <w:rPr>
                      <w:rFonts w:ascii="Calibri" w:eastAsiaTheme="minorEastAsia" w:hAnsi="Calibri" w:cs="Calibri"/>
                      <w:sz w:val="20"/>
                      <w:szCs w:val="20"/>
                    </w:rPr>
                    <w:t>2-15</w:t>
                  </w:r>
                </w:p>
              </w:tc>
              <w:tc>
                <w:tcPr>
                  <w:tcW w:w="5926" w:type="dxa"/>
                </w:tcPr>
                <w:p w:rsidR="004C0ED0" w:rsidRPr="00C40C3D" w:rsidRDefault="004C0ED0" w:rsidP="004C0ED0">
                  <w:pPr>
                    <w:rPr>
                      <w:rFonts w:ascii="Calibri" w:hAnsi="Calibri" w:cs="Calibri"/>
                      <w:sz w:val="20"/>
                      <w:szCs w:val="20"/>
                    </w:rPr>
                  </w:pPr>
                  <w:r w:rsidRPr="00C40C3D">
                    <w:rPr>
                      <w:rFonts w:ascii="Calibri" w:hAnsi="Calibri" w:cs="Calibri"/>
                      <w:sz w:val="20"/>
                      <w:szCs w:val="20"/>
                    </w:rPr>
                    <w:t>Maximum uplink duty cycle for FR2(legacy optional)</w:t>
                  </w:r>
                </w:p>
              </w:tc>
            </w:tr>
          </w:tbl>
          <w:p w:rsidR="004C0ED0" w:rsidRPr="004144D2" w:rsidRDefault="004C0ED0" w:rsidP="00721364">
            <w:pPr>
              <w:numPr>
                <w:ilvl w:val="0"/>
                <w:numId w:val="5"/>
              </w:numPr>
              <w:rPr>
                <w:rFonts w:ascii="Calibri" w:hAnsi="Calibri" w:cs="Calibri"/>
                <w:szCs w:val="21"/>
              </w:rPr>
            </w:pPr>
            <w:r w:rsidRPr="004144D2">
              <w:rPr>
                <w:rFonts w:ascii="Calibri" w:hAnsi="Calibri" w:cs="Calibri"/>
                <w:szCs w:val="21"/>
                <w:lang w:val="en-GB"/>
              </w:rPr>
              <w:t xml:space="preserve">For the features which suggested as “Optional with manufacturer declaration” if any, RAN4 also agreed the parent/donor should be aware whether such features supported by the MT or not. The detail mechanism is up to RAN2 design. </w:t>
            </w:r>
          </w:p>
          <w:p w:rsidR="004C0ED0" w:rsidRPr="00CB5649" w:rsidRDefault="004C0ED0" w:rsidP="00721364">
            <w:pPr>
              <w:numPr>
                <w:ilvl w:val="0"/>
                <w:numId w:val="5"/>
              </w:numPr>
              <w:rPr>
                <w:rFonts w:ascii="Calibri" w:hAnsi="Calibri" w:cs="Calibri"/>
                <w:szCs w:val="21"/>
              </w:rPr>
            </w:pPr>
            <w:r w:rsidRPr="004144D2">
              <w:rPr>
                <w:rFonts w:ascii="Calibri" w:hAnsi="Calibri" w:cs="Calibri"/>
                <w:szCs w:val="21"/>
                <w:lang w:val="en-GB"/>
              </w:rPr>
              <w:t>No RAN4 requirements for pi/2 BSPK will be defined for IAB-MT in Rel-16.</w:t>
            </w:r>
          </w:p>
          <w:p w:rsidR="004C0ED0" w:rsidRPr="004C0ED0" w:rsidRDefault="004C0ED0" w:rsidP="00721364">
            <w:pPr>
              <w:numPr>
                <w:ilvl w:val="0"/>
                <w:numId w:val="5"/>
              </w:numPr>
              <w:rPr>
                <w:rFonts w:ascii="Calibri" w:hAnsi="Calibri" w:cs="Calibri"/>
                <w:szCs w:val="21"/>
              </w:rPr>
            </w:pPr>
            <w:r>
              <w:rPr>
                <w:rFonts w:ascii="Calibri" w:hAnsi="Calibri" w:cs="Calibri"/>
                <w:szCs w:val="21"/>
                <w:lang w:val="en-GB"/>
              </w:rPr>
              <w:t xml:space="preserve">FFS </w:t>
            </w:r>
            <w:r>
              <w:rPr>
                <w:rFonts w:ascii="Calibri" w:hAnsi="Calibri" w:cs="Calibri" w:hint="eastAsia"/>
                <w:szCs w:val="21"/>
                <w:lang w:val="en-GB"/>
              </w:rPr>
              <w:t>o</w:t>
            </w:r>
            <w:r>
              <w:rPr>
                <w:rFonts w:ascii="Calibri" w:hAnsi="Calibri" w:cs="Calibri"/>
                <w:szCs w:val="21"/>
                <w:lang w:val="en-GB"/>
              </w:rPr>
              <w:t>n CA/ENDC related features</w:t>
            </w:r>
          </w:p>
          <w:p w:rsidR="004C0ED0" w:rsidRPr="004C0ED0" w:rsidRDefault="004C0ED0" w:rsidP="00721364">
            <w:pPr>
              <w:numPr>
                <w:ilvl w:val="0"/>
                <w:numId w:val="5"/>
              </w:numPr>
              <w:rPr>
                <w:rFonts w:ascii="Calibri" w:hAnsi="Calibri" w:cs="Calibri"/>
                <w:szCs w:val="21"/>
              </w:rPr>
            </w:pPr>
            <w:r>
              <w:rPr>
                <w:rFonts w:ascii="Calibri" w:hAnsi="Calibri" w:cs="Calibri"/>
                <w:szCs w:val="21"/>
                <w:lang w:val="en-GB"/>
              </w:rPr>
              <w:t>FFS on Power related features</w:t>
            </w:r>
          </w:p>
        </w:tc>
      </w:tr>
    </w:tbl>
    <w:p w:rsidR="00F019D5" w:rsidRDefault="00F019D5" w:rsidP="001455C3">
      <w:pPr>
        <w:rPr>
          <w:rFonts w:ascii="Calibri" w:hAnsi="Calibri" w:cs="Calibri"/>
          <w:szCs w:val="21"/>
        </w:rPr>
      </w:pPr>
    </w:p>
    <w:tbl>
      <w:tblPr>
        <w:tblStyle w:val="a8"/>
        <w:tblW w:w="0" w:type="auto"/>
        <w:tblLook w:val="04A0" w:firstRow="1" w:lastRow="0" w:firstColumn="1" w:lastColumn="0" w:noHBand="0" w:noVBand="1"/>
      </w:tblPr>
      <w:tblGrid>
        <w:gridCol w:w="9736"/>
      </w:tblGrid>
      <w:tr w:rsidR="004C0ED0" w:rsidTr="004C0ED0">
        <w:tc>
          <w:tcPr>
            <w:tcW w:w="13948" w:type="dxa"/>
          </w:tcPr>
          <w:p w:rsidR="004C0ED0" w:rsidRPr="004144D2" w:rsidRDefault="004C0ED0" w:rsidP="004C0ED0">
            <w:pPr>
              <w:rPr>
                <w:rFonts w:ascii="Calibri" w:hAnsi="Calibri" w:cs="Calibri"/>
                <w:szCs w:val="21"/>
              </w:rPr>
            </w:pPr>
          </w:p>
          <w:p w:rsidR="004C0ED0" w:rsidRPr="004144D2" w:rsidRDefault="004C0ED0" w:rsidP="004C0ED0">
            <w:pPr>
              <w:rPr>
                <w:rFonts w:ascii="Calibri" w:hAnsi="Calibri"/>
                <w:highlight w:val="darkYellow"/>
              </w:rPr>
            </w:pPr>
            <w:r w:rsidRPr="00B2082B">
              <w:rPr>
                <w:rFonts w:ascii="Calibri" w:hAnsi="Calibri" w:cs="Calibri"/>
                <w:b/>
                <w:szCs w:val="21"/>
                <w:highlight w:val="darkYellow"/>
              </w:rPr>
              <w:t xml:space="preserve">RAN1 </w:t>
            </w:r>
            <w:r w:rsidRPr="00B2082B">
              <w:rPr>
                <w:b/>
                <w:bCs/>
                <w:highlight w:val="darkYellow"/>
                <w:lang w:eastAsia="ko-KR"/>
              </w:rPr>
              <w:t>Working Assumption</w:t>
            </w:r>
            <w:r>
              <w:rPr>
                <w:b/>
                <w:bCs/>
                <w:lang w:eastAsia="ko-KR"/>
              </w:rPr>
              <w:t xml:space="preserve"> </w:t>
            </w:r>
            <w:r>
              <w:rPr>
                <w:bCs/>
                <w:lang w:eastAsia="ko-KR"/>
              </w:rPr>
              <w:t xml:space="preserve">in </w:t>
            </w:r>
            <w:r>
              <w:rPr>
                <w:rFonts w:ascii="Calibri" w:hAnsi="Calibri" w:cs="Calibri"/>
                <w:szCs w:val="21"/>
              </w:rPr>
              <w:t>email discussion on IAB features is contained in [4] as below:</w:t>
            </w:r>
          </w:p>
          <w:p w:rsidR="004C0ED0" w:rsidRDefault="004C0ED0" w:rsidP="00721364">
            <w:pPr>
              <w:pStyle w:val="maintext"/>
              <w:numPr>
                <w:ilvl w:val="0"/>
                <w:numId w:val="4"/>
              </w:numPr>
              <w:ind w:firstLineChars="0"/>
              <w:rPr>
                <w:color w:val="000000"/>
              </w:rPr>
            </w:pPr>
            <w:r>
              <w:rPr>
                <w:rFonts w:ascii="Calibri" w:hAnsi="Calibri" w:cs="Calibri"/>
              </w:rPr>
              <w:t>IAB-MTs s</w:t>
            </w:r>
            <w:r>
              <w:rPr>
                <w:rFonts w:ascii="Calibri" w:hAnsi="Calibri" w:cs="Calibri"/>
                <w:color w:val="000000"/>
              </w:rPr>
              <w:t xml:space="preserve">upport the following Rel. 15 layer-1 </w:t>
            </w:r>
            <w:r w:rsidRPr="004C0ED0">
              <w:rPr>
                <w:rFonts w:ascii="Calibri" w:hAnsi="Calibri" w:cs="Calibri"/>
                <w:b/>
                <w:color w:val="000000"/>
              </w:rPr>
              <w:t>mandatory UE features</w:t>
            </w:r>
            <w:r>
              <w:rPr>
                <w:rFonts w:ascii="Calibri" w:hAnsi="Calibri" w:cs="Calibri"/>
                <w:color w:val="000000"/>
              </w:rPr>
              <w:t xml:space="preserve"> (as defined in TR38.822)</w:t>
            </w:r>
            <w:r>
              <w:rPr>
                <w:rFonts w:ascii="Calibri" w:hAnsi="Calibri" w:cs="Calibri"/>
                <w:strike/>
                <w:color w:val="000000"/>
              </w:rPr>
              <w:t xml:space="preserve"> </w:t>
            </w:r>
            <w:r>
              <w:rPr>
                <w:rFonts w:ascii="Calibri" w:hAnsi="Calibri" w:cs="Calibri"/>
              </w:rPr>
              <w:t>at least for</w:t>
            </w:r>
            <w:r>
              <w:rPr>
                <w:rFonts w:ascii="Calibri" w:hAnsi="Calibri" w:cs="Calibri"/>
                <w:color w:val="FF0000"/>
              </w:rPr>
              <w:t xml:space="preserve"> </w:t>
            </w:r>
            <w:r w:rsidRPr="004C0ED0">
              <w:rPr>
                <w:rFonts w:ascii="Calibri" w:hAnsi="Calibri" w:cs="Calibri"/>
                <w:b/>
              </w:rPr>
              <w:t xml:space="preserve">wide-area </w:t>
            </w:r>
            <w:r w:rsidRPr="004C0ED0">
              <w:rPr>
                <w:rFonts w:ascii="Calibri" w:hAnsi="Calibri" w:cs="Calibri"/>
                <w:b/>
                <w:color w:val="000000"/>
              </w:rPr>
              <w:t>IAB-nodes</w:t>
            </w:r>
          </w:p>
          <w:p w:rsidR="004C0ED0" w:rsidRDefault="004C0ED0" w:rsidP="00721364">
            <w:pPr>
              <w:pStyle w:val="maintext"/>
              <w:numPr>
                <w:ilvl w:val="1"/>
                <w:numId w:val="4"/>
              </w:numPr>
              <w:ind w:firstLineChars="0"/>
              <w:rPr>
                <w:color w:val="000000"/>
              </w:rPr>
            </w:pPr>
            <w:r>
              <w:rPr>
                <w:rFonts w:ascii="Calibri" w:hAnsi="Calibri" w:cs="Calibri"/>
                <w:color w:val="000000"/>
              </w:rPr>
              <w:t xml:space="preserve">Without capability </w:t>
            </w:r>
          </w:p>
          <w:p w:rsidR="004C0ED0" w:rsidRDefault="004C0ED0" w:rsidP="00721364">
            <w:pPr>
              <w:pStyle w:val="maintext"/>
              <w:numPr>
                <w:ilvl w:val="2"/>
                <w:numId w:val="4"/>
              </w:numPr>
              <w:ind w:firstLineChars="0"/>
              <w:rPr>
                <w:color w:val="000000"/>
              </w:rPr>
            </w:pPr>
            <w:r>
              <w:rPr>
                <w:rFonts w:ascii="Calibri" w:hAnsi="Calibri" w:cs="Calibri"/>
                <w:color w:val="000000"/>
              </w:rPr>
              <w:lastRenderedPageBreak/>
              <w:t>0-1, 0-3, 0-4, 1-1 [FFS components], 2-1, [2-5], [2-6], 2-12, [2-16], [2-16a], 2-32 [FFS components], 2-50 [FFS components], 2-52 [FFS components], 3-1 [FFS components], [3-4], [4-1], [4-10], 5-1 [FFS components], 6-1, 7-1, [8-3]</w:t>
            </w:r>
          </w:p>
          <w:p w:rsidR="004C0ED0" w:rsidRDefault="004C0ED0" w:rsidP="00721364">
            <w:pPr>
              <w:pStyle w:val="maintext"/>
              <w:numPr>
                <w:ilvl w:val="1"/>
                <w:numId w:val="4"/>
              </w:numPr>
              <w:ind w:firstLineChars="0"/>
              <w:rPr>
                <w:color w:val="000000"/>
              </w:rPr>
            </w:pPr>
            <w:r>
              <w:rPr>
                <w:rFonts w:ascii="Calibri" w:hAnsi="Calibri" w:cs="Calibri"/>
                <w:color w:val="000000"/>
              </w:rPr>
              <w:t>With capability signaling which shall be set to '1'</w:t>
            </w:r>
          </w:p>
          <w:p w:rsidR="004C0ED0" w:rsidRDefault="004C0ED0" w:rsidP="00721364">
            <w:pPr>
              <w:pStyle w:val="maintext"/>
              <w:numPr>
                <w:ilvl w:val="2"/>
                <w:numId w:val="4"/>
              </w:numPr>
              <w:ind w:firstLineChars="0"/>
              <w:rPr>
                <w:color w:val="000000"/>
              </w:rPr>
            </w:pPr>
            <w:r>
              <w:rPr>
                <w:rFonts w:ascii="Calibri" w:hAnsi="Calibri" w:cs="Calibri"/>
                <w:color w:val="000000"/>
              </w:rPr>
              <w:t>[1-3]  </w:t>
            </w:r>
          </w:p>
          <w:p w:rsidR="004C0ED0" w:rsidRDefault="004C0ED0" w:rsidP="00721364">
            <w:pPr>
              <w:pStyle w:val="maintext"/>
              <w:numPr>
                <w:ilvl w:val="0"/>
                <w:numId w:val="4"/>
              </w:numPr>
              <w:ind w:firstLineChars="0"/>
              <w:rPr>
                <w:color w:val="000000"/>
              </w:rPr>
            </w:pPr>
            <w:r>
              <w:rPr>
                <w:rFonts w:ascii="Calibri" w:hAnsi="Calibri" w:cs="Calibri"/>
                <w:color w:val="000000"/>
              </w:rPr>
              <w:t xml:space="preserve">FFS whether additional Rel. 15 layer-1 </w:t>
            </w:r>
            <w:r w:rsidRPr="004C0ED0">
              <w:rPr>
                <w:rFonts w:ascii="Calibri" w:hAnsi="Calibri" w:cs="Calibri"/>
                <w:b/>
                <w:color w:val="000000"/>
              </w:rPr>
              <w:t>mandatory UE features</w:t>
            </w:r>
            <w:r>
              <w:rPr>
                <w:rFonts w:ascii="Calibri" w:hAnsi="Calibri" w:cs="Calibri"/>
                <w:color w:val="000000"/>
              </w:rPr>
              <w:t xml:space="preserve"> (as defined in TR38.822) </w:t>
            </w:r>
            <w:r>
              <w:rPr>
                <w:rFonts w:ascii="Calibri" w:hAnsi="Calibri" w:cs="Calibri"/>
                <w:color w:val="000000"/>
                <w:u w:val="single"/>
              </w:rPr>
              <w:t xml:space="preserve">including list below </w:t>
            </w:r>
            <w:r>
              <w:rPr>
                <w:rFonts w:ascii="Calibri" w:hAnsi="Calibri" w:cs="Calibri"/>
                <w:color w:val="000000"/>
              </w:rPr>
              <w:t>are optional at least for IAB-MTs of</w:t>
            </w:r>
            <w:r w:rsidRPr="004C0ED0">
              <w:rPr>
                <w:rFonts w:ascii="Calibri" w:hAnsi="Calibri" w:cs="Calibri"/>
                <w:b/>
                <w:color w:val="000000"/>
              </w:rPr>
              <w:t xml:space="preserve"> wide-area IAB-nodes</w:t>
            </w:r>
            <w:r>
              <w:rPr>
                <w:rFonts w:ascii="Calibri" w:hAnsi="Calibri" w:cs="Calibri"/>
                <w:color w:val="000000"/>
              </w:rPr>
              <w:t>, remain mandatory, or have a default value</w:t>
            </w:r>
          </w:p>
          <w:p w:rsidR="004C0ED0" w:rsidRDefault="004C0ED0" w:rsidP="00721364">
            <w:pPr>
              <w:pStyle w:val="maintext"/>
              <w:numPr>
                <w:ilvl w:val="1"/>
                <w:numId w:val="4"/>
              </w:numPr>
              <w:ind w:firstLineChars="0"/>
              <w:rPr>
                <w:color w:val="000000"/>
              </w:rPr>
            </w:pPr>
            <w:r>
              <w:rPr>
                <w:rFonts w:ascii="Calibri" w:hAnsi="Calibri" w:cs="Calibri"/>
                <w:color w:val="000000"/>
              </w:rPr>
              <w:t xml:space="preserve">Without capability </w:t>
            </w:r>
          </w:p>
          <w:p w:rsidR="004C0ED0" w:rsidRDefault="004C0ED0" w:rsidP="00721364">
            <w:pPr>
              <w:pStyle w:val="maintext"/>
              <w:numPr>
                <w:ilvl w:val="2"/>
                <w:numId w:val="4"/>
              </w:numPr>
              <w:ind w:firstLineChars="0"/>
              <w:rPr>
                <w:color w:val="000000"/>
              </w:rPr>
            </w:pPr>
            <w:r>
              <w:rPr>
                <w:rFonts w:ascii="Calibri" w:hAnsi="Calibri" w:cs="Calibri"/>
                <w:color w:val="000000"/>
              </w:rPr>
              <w:t>[0-2], [4-3], [4-4], [5-6]</w:t>
            </w:r>
          </w:p>
          <w:p w:rsidR="004C0ED0" w:rsidRDefault="004C0ED0" w:rsidP="00721364">
            <w:pPr>
              <w:pStyle w:val="maintext"/>
              <w:numPr>
                <w:ilvl w:val="1"/>
                <w:numId w:val="4"/>
              </w:numPr>
              <w:ind w:firstLineChars="0"/>
              <w:rPr>
                <w:color w:val="000000"/>
              </w:rPr>
            </w:pPr>
            <w:r>
              <w:rPr>
                <w:rFonts w:ascii="Calibri" w:hAnsi="Calibri" w:cs="Calibri"/>
                <w:color w:val="000000"/>
              </w:rPr>
              <w:t>With capability signaling</w:t>
            </w:r>
          </w:p>
          <w:p w:rsidR="004C0ED0" w:rsidRDefault="004C0ED0" w:rsidP="00721364">
            <w:pPr>
              <w:pStyle w:val="maintext"/>
              <w:numPr>
                <w:ilvl w:val="2"/>
                <w:numId w:val="4"/>
              </w:numPr>
              <w:ind w:firstLineChars="0"/>
              <w:rPr>
                <w:color w:val="000000"/>
              </w:rPr>
            </w:pPr>
            <w:r>
              <w:rPr>
                <w:rFonts w:ascii="Calibri" w:hAnsi="Calibri" w:cs="Calibri"/>
                <w:color w:val="000000"/>
              </w:rPr>
              <w:t>[1-10], [2-2], [2-21], [2-22], [2-25]</w:t>
            </w:r>
          </w:p>
          <w:p w:rsidR="004C0ED0" w:rsidRDefault="004C0ED0" w:rsidP="004C0ED0">
            <w:pPr>
              <w:rPr>
                <w:rFonts w:ascii="Calibri" w:hAnsi="Calibri" w:cs="Calibri"/>
                <w:szCs w:val="21"/>
              </w:rPr>
            </w:pPr>
            <w:r>
              <w:rPr>
                <w:rFonts w:ascii="Calibri" w:hAnsi="Calibri" w:cs="Calibri"/>
                <w:color w:val="000000"/>
              </w:rPr>
              <w:t xml:space="preserve">Note: This doesn’t mean that the UE features under FFS will not be supported by </w:t>
            </w:r>
            <w:r w:rsidRPr="004C0ED0">
              <w:rPr>
                <w:rFonts w:ascii="Calibri" w:hAnsi="Calibri" w:cs="Calibri"/>
                <w:b/>
                <w:color w:val="000000"/>
              </w:rPr>
              <w:t>wide-area IAB-MT</w:t>
            </w:r>
            <w:r>
              <w:rPr>
                <w:rFonts w:ascii="Calibri" w:hAnsi="Calibri" w:cs="Calibri"/>
                <w:color w:val="000000"/>
              </w:rPr>
              <w:t xml:space="preserve"> at all if RAN1 does not reach a consensus on them</w:t>
            </w:r>
          </w:p>
          <w:p w:rsidR="004C0ED0" w:rsidRPr="004C0ED0" w:rsidRDefault="004C0ED0" w:rsidP="001455C3">
            <w:pPr>
              <w:rPr>
                <w:rFonts w:ascii="Calibri" w:hAnsi="Calibri" w:cs="Calibri"/>
                <w:szCs w:val="21"/>
              </w:rPr>
            </w:pPr>
          </w:p>
        </w:tc>
      </w:tr>
    </w:tbl>
    <w:p w:rsidR="00F019D5" w:rsidRDefault="00F019D5" w:rsidP="001455C3">
      <w:pPr>
        <w:rPr>
          <w:rFonts w:ascii="Calibri" w:hAnsi="Calibri" w:cs="Calibri"/>
          <w:szCs w:val="21"/>
        </w:rPr>
      </w:pPr>
    </w:p>
    <w:p w:rsidR="004C0ED0" w:rsidRDefault="004C0ED0" w:rsidP="001455C3">
      <w:pPr>
        <w:rPr>
          <w:rFonts w:ascii="Calibri" w:hAnsi="Calibri" w:cs="Calibri"/>
          <w:szCs w:val="21"/>
        </w:rPr>
      </w:pPr>
    </w:p>
    <w:tbl>
      <w:tblPr>
        <w:tblStyle w:val="a8"/>
        <w:tblW w:w="0" w:type="auto"/>
        <w:tblLook w:val="04A0" w:firstRow="1" w:lastRow="0" w:firstColumn="1" w:lastColumn="0" w:noHBand="0" w:noVBand="1"/>
      </w:tblPr>
      <w:tblGrid>
        <w:gridCol w:w="9736"/>
      </w:tblGrid>
      <w:tr w:rsidR="004C0ED0" w:rsidTr="004C0ED0">
        <w:tc>
          <w:tcPr>
            <w:tcW w:w="13948" w:type="dxa"/>
          </w:tcPr>
          <w:p w:rsidR="004C0ED0" w:rsidRDefault="004C0ED0" w:rsidP="004C0ED0">
            <w:pPr>
              <w:rPr>
                <w:rFonts w:ascii="Calibri" w:hAnsi="Calibri" w:cs="Calibri"/>
                <w:szCs w:val="21"/>
              </w:rPr>
            </w:pPr>
            <w:r w:rsidRPr="00B2082B">
              <w:rPr>
                <w:rFonts w:ascii="Calibri" w:hAnsi="Calibri" w:cs="Calibri" w:hint="eastAsia"/>
                <w:szCs w:val="21"/>
                <w:highlight w:val="darkGray"/>
              </w:rPr>
              <w:t>RA</w:t>
            </w:r>
            <w:r w:rsidRPr="00B2082B">
              <w:rPr>
                <w:rFonts w:ascii="Calibri" w:hAnsi="Calibri" w:cs="Calibri"/>
                <w:szCs w:val="21"/>
                <w:highlight w:val="darkGray"/>
              </w:rPr>
              <w:t>N2 summary</w:t>
            </w:r>
            <w:r>
              <w:rPr>
                <w:rFonts w:ascii="Calibri" w:hAnsi="Calibri" w:cs="Calibri"/>
                <w:szCs w:val="21"/>
              </w:rPr>
              <w:t xml:space="preserve"> on April email discussion captured in [6] and the email discussion will be continued until May meeting: </w:t>
            </w:r>
          </w:p>
          <w:p w:rsidR="004C0ED0" w:rsidRPr="00665455" w:rsidRDefault="004C0ED0" w:rsidP="004C0ED0">
            <w:pPr>
              <w:rPr>
                <w:b/>
                <w:bCs/>
              </w:rPr>
            </w:pPr>
            <w:r w:rsidRPr="00665455">
              <w:rPr>
                <w:b/>
                <w:bCs/>
                <w:highlight w:val="yellow"/>
              </w:rPr>
              <w:t>POTENTIAL EASY AGREEMENTS</w:t>
            </w:r>
          </w:p>
          <w:p w:rsidR="004C0ED0" w:rsidRPr="00665455" w:rsidRDefault="004C0ED0" w:rsidP="004C0ED0">
            <w:pPr>
              <w:rPr>
                <w:bCs/>
              </w:rPr>
            </w:pPr>
            <w:r w:rsidRPr="00665455">
              <w:rPr>
                <w:bCs/>
              </w:rPr>
              <w:t xml:space="preserve">Proposal 1: </w:t>
            </w:r>
            <w:r w:rsidRPr="004C0ED0">
              <w:rPr>
                <w:b/>
                <w:bCs/>
              </w:rPr>
              <w:t>All optional features remain optional for IAB-MTs</w:t>
            </w:r>
            <w:r w:rsidRPr="00B2082B">
              <w:rPr>
                <w:bCs/>
              </w:rPr>
              <w:t>.</w:t>
            </w:r>
          </w:p>
          <w:p w:rsidR="004C0ED0" w:rsidRPr="00665455" w:rsidRDefault="004C0ED0" w:rsidP="004C0ED0">
            <w:pPr>
              <w:rPr>
                <w:bCs/>
              </w:rPr>
            </w:pPr>
            <w:r w:rsidRPr="00665455">
              <w:rPr>
                <w:bCs/>
              </w:rPr>
              <w:t>Proposal 2: (clarification): EN-DC mode support is not mandatory for IAB-MT.</w:t>
            </w:r>
          </w:p>
          <w:p w:rsidR="004C0ED0" w:rsidRPr="00665455" w:rsidRDefault="004C0ED0" w:rsidP="004C0ED0">
            <w:pPr>
              <w:rPr>
                <w:bCs/>
              </w:rPr>
            </w:pPr>
            <w:r w:rsidRPr="00665455">
              <w:rPr>
                <w:bCs/>
              </w:rPr>
              <w:t>Proposal 3: The following features are optional for IAB-MT:</w:t>
            </w:r>
          </w:p>
          <w:p w:rsidR="004C0ED0" w:rsidRPr="00665455" w:rsidRDefault="004C0ED0" w:rsidP="00721364">
            <w:pPr>
              <w:pStyle w:val="a6"/>
              <w:numPr>
                <w:ilvl w:val="0"/>
                <w:numId w:val="6"/>
              </w:numPr>
              <w:ind w:firstLineChars="0"/>
              <w:jc w:val="both"/>
              <w:rPr>
                <w:rFonts w:ascii="Times New Roman" w:hAnsi="Times New Roman" w:cs="Times New Roman"/>
                <w:bCs/>
                <w:sz w:val="20"/>
                <w:szCs w:val="20"/>
              </w:rPr>
            </w:pPr>
            <w:r w:rsidRPr="00665455">
              <w:rPr>
                <w:rFonts w:ascii="Times New Roman" w:hAnsi="Times New Roman" w:cs="Times New Roman"/>
                <w:bCs/>
                <w:sz w:val="20"/>
                <w:szCs w:val="20"/>
              </w:rPr>
              <w:t>1. PDCP; 1-5: Short SN</w:t>
            </w:r>
          </w:p>
          <w:p w:rsidR="004C0ED0" w:rsidRPr="00665455" w:rsidRDefault="004C0ED0" w:rsidP="00721364">
            <w:pPr>
              <w:pStyle w:val="a6"/>
              <w:numPr>
                <w:ilvl w:val="0"/>
                <w:numId w:val="6"/>
              </w:numPr>
              <w:ind w:firstLineChars="0"/>
              <w:jc w:val="both"/>
              <w:rPr>
                <w:rFonts w:ascii="Times New Roman" w:hAnsi="Times New Roman" w:cs="Times New Roman"/>
                <w:bCs/>
                <w:sz w:val="20"/>
                <w:szCs w:val="20"/>
              </w:rPr>
            </w:pPr>
            <w:r w:rsidRPr="00665455">
              <w:rPr>
                <w:rFonts w:ascii="Times New Roman" w:hAnsi="Times New Roman" w:cs="Times New Roman"/>
                <w:bCs/>
                <w:sz w:val="20"/>
                <w:szCs w:val="20"/>
              </w:rPr>
              <w:t>3. MAC; 3-3: DRX</w:t>
            </w:r>
          </w:p>
          <w:p w:rsidR="004C0ED0" w:rsidRPr="00665455" w:rsidRDefault="004C0ED0" w:rsidP="00721364">
            <w:pPr>
              <w:pStyle w:val="a6"/>
              <w:numPr>
                <w:ilvl w:val="0"/>
                <w:numId w:val="6"/>
              </w:numPr>
              <w:ind w:firstLineChars="0"/>
              <w:jc w:val="both"/>
              <w:rPr>
                <w:rFonts w:ascii="Times New Roman" w:hAnsi="Times New Roman" w:cs="Times New Roman"/>
                <w:bCs/>
                <w:sz w:val="20"/>
                <w:szCs w:val="20"/>
              </w:rPr>
            </w:pPr>
            <w:r w:rsidRPr="00665455">
              <w:rPr>
                <w:rFonts w:ascii="Times New Roman" w:hAnsi="Times New Roman" w:cs="Times New Roman"/>
                <w:bCs/>
                <w:sz w:val="20"/>
                <w:szCs w:val="20"/>
              </w:rPr>
              <w:t>4. Measurements; 4-5: ANR</w:t>
            </w:r>
          </w:p>
          <w:p w:rsidR="004C0ED0" w:rsidRPr="00B2082B" w:rsidRDefault="004C0ED0" w:rsidP="00721364">
            <w:pPr>
              <w:pStyle w:val="a6"/>
              <w:numPr>
                <w:ilvl w:val="0"/>
                <w:numId w:val="6"/>
              </w:numPr>
              <w:ind w:firstLineChars="0"/>
              <w:jc w:val="both"/>
              <w:rPr>
                <w:rFonts w:ascii="Times New Roman" w:hAnsi="Times New Roman" w:cs="Times New Roman"/>
                <w:bCs/>
                <w:sz w:val="20"/>
                <w:szCs w:val="20"/>
              </w:rPr>
            </w:pPr>
            <w:r w:rsidRPr="00665455">
              <w:rPr>
                <w:rFonts w:ascii="Times New Roman" w:hAnsi="Times New Roman" w:cs="Times New Roman"/>
                <w:bCs/>
                <w:sz w:val="20"/>
                <w:szCs w:val="20"/>
              </w:rPr>
              <w:t>6. Inactive; 6-1: RRC Inactive</w:t>
            </w:r>
          </w:p>
          <w:p w:rsidR="004C0ED0" w:rsidRPr="00665455" w:rsidRDefault="004C0ED0" w:rsidP="004C0ED0">
            <w:pPr>
              <w:rPr>
                <w:bCs/>
              </w:rPr>
            </w:pPr>
            <w:r w:rsidRPr="00665455">
              <w:rPr>
                <w:bCs/>
              </w:rPr>
              <w:t>Proposal 4: The following features are mandatory for IAB-MT:</w:t>
            </w:r>
          </w:p>
          <w:p w:rsidR="004C0ED0" w:rsidRPr="00665455" w:rsidRDefault="004C0ED0" w:rsidP="00721364">
            <w:pPr>
              <w:pStyle w:val="a6"/>
              <w:numPr>
                <w:ilvl w:val="0"/>
                <w:numId w:val="6"/>
              </w:numPr>
              <w:ind w:firstLineChars="0"/>
              <w:jc w:val="both"/>
              <w:rPr>
                <w:rFonts w:ascii="Times New Roman" w:hAnsi="Times New Roman" w:cs="Times New Roman"/>
                <w:bCs/>
                <w:sz w:val="20"/>
                <w:szCs w:val="20"/>
              </w:rPr>
            </w:pPr>
            <w:r w:rsidRPr="00665455">
              <w:rPr>
                <w:rFonts w:ascii="Times New Roman" w:hAnsi="Times New Roman" w:cs="Times New Roman"/>
                <w:bCs/>
                <w:sz w:val="20"/>
                <w:szCs w:val="20"/>
              </w:rPr>
              <w:t>1. PDPC; 1-0 Basic PDCP procedures, at least for SRB, FFS for DRB related components</w:t>
            </w:r>
          </w:p>
          <w:p w:rsidR="004C0ED0" w:rsidRPr="00665455" w:rsidRDefault="004C0ED0" w:rsidP="00721364">
            <w:pPr>
              <w:pStyle w:val="a6"/>
              <w:numPr>
                <w:ilvl w:val="0"/>
                <w:numId w:val="6"/>
              </w:numPr>
              <w:ind w:firstLineChars="0"/>
              <w:jc w:val="both"/>
              <w:rPr>
                <w:rFonts w:ascii="Times New Roman" w:hAnsi="Times New Roman" w:cs="Times New Roman"/>
                <w:bCs/>
                <w:sz w:val="20"/>
                <w:szCs w:val="20"/>
              </w:rPr>
            </w:pPr>
            <w:r w:rsidRPr="00665455">
              <w:rPr>
                <w:rFonts w:ascii="Times New Roman" w:hAnsi="Times New Roman" w:cs="Times New Roman"/>
                <w:bCs/>
                <w:sz w:val="20"/>
                <w:szCs w:val="20"/>
              </w:rPr>
              <w:t>2. RLC; 2-0 Basic RLC procedures, 2-4 NR RLC SN size for SRB</w:t>
            </w:r>
          </w:p>
          <w:p w:rsidR="004C0ED0" w:rsidRPr="00665455" w:rsidRDefault="004C0ED0" w:rsidP="00721364">
            <w:pPr>
              <w:pStyle w:val="a6"/>
              <w:numPr>
                <w:ilvl w:val="0"/>
                <w:numId w:val="6"/>
              </w:numPr>
              <w:ind w:firstLineChars="0"/>
              <w:jc w:val="both"/>
            </w:pPr>
            <w:r w:rsidRPr="00665455">
              <w:rPr>
                <w:rFonts w:ascii="Times New Roman" w:hAnsi="Times New Roman" w:cs="Times New Roman"/>
                <w:bCs/>
                <w:sz w:val="20"/>
                <w:szCs w:val="20"/>
              </w:rPr>
              <w:t>3. MAC; 3-0 Basic MAC procedures</w:t>
            </w:r>
          </w:p>
          <w:p w:rsidR="004C0ED0" w:rsidRPr="00665455" w:rsidRDefault="004C0ED0" w:rsidP="004C0ED0">
            <w:pPr>
              <w:rPr>
                <w:bCs/>
                <w:highlight w:val="yellow"/>
              </w:rPr>
            </w:pPr>
          </w:p>
          <w:p w:rsidR="004C0ED0" w:rsidRPr="00665455" w:rsidRDefault="004C0ED0" w:rsidP="004C0ED0">
            <w:pPr>
              <w:rPr>
                <w:b/>
                <w:bCs/>
              </w:rPr>
            </w:pPr>
            <w:r w:rsidRPr="00665455">
              <w:rPr>
                <w:b/>
                <w:bCs/>
                <w:highlight w:val="yellow"/>
              </w:rPr>
              <w:t>RECURRING PROPOSALS WITH HIGH NUMBER OF SUPPORTERS</w:t>
            </w:r>
          </w:p>
          <w:p w:rsidR="004C0ED0" w:rsidRPr="00665455" w:rsidRDefault="004C0ED0" w:rsidP="004C0ED0">
            <w:pPr>
              <w:rPr>
                <w:bCs/>
              </w:rPr>
            </w:pPr>
            <w:r w:rsidRPr="00665455">
              <w:rPr>
                <w:bCs/>
              </w:rPr>
              <w:t>Proposal 5: All mandatory features with capability signaling are optional for IAB-MT.</w:t>
            </w:r>
          </w:p>
          <w:p w:rsidR="004C0ED0" w:rsidRPr="00665455" w:rsidRDefault="004C0ED0" w:rsidP="004C0ED0">
            <w:pPr>
              <w:rPr>
                <w:bCs/>
              </w:rPr>
            </w:pPr>
            <w:r w:rsidRPr="00665455">
              <w:rPr>
                <w:bCs/>
              </w:rPr>
              <w:t>Proposal 6: 0-0: Basic EN-DC procedures; 2) SCG DRB with NR PDCP is optional for EN-DC IAB-MT. All other features from 0-0 should be kept mandatory for EN-DC IAB-MT.</w:t>
            </w:r>
          </w:p>
          <w:p w:rsidR="004C0ED0" w:rsidRPr="00665455" w:rsidRDefault="004C0ED0" w:rsidP="004C0ED0">
            <w:r w:rsidRPr="00665455">
              <w:rPr>
                <w:bCs/>
              </w:rPr>
              <w:t>Proposal 7: 8. Idle/inactive UE procedures; 8-1: System information acquisition is optional for IAB-MT.</w:t>
            </w:r>
          </w:p>
          <w:p w:rsidR="004C0ED0" w:rsidRPr="00665455" w:rsidRDefault="004C0ED0" w:rsidP="004C0ED0"/>
          <w:p w:rsidR="004C0ED0" w:rsidRPr="00665455" w:rsidRDefault="004C0ED0" w:rsidP="004C0ED0">
            <w:pPr>
              <w:rPr>
                <w:b/>
                <w:bCs/>
              </w:rPr>
            </w:pPr>
            <w:r w:rsidRPr="00665455">
              <w:rPr>
                <w:b/>
                <w:bCs/>
                <w:highlight w:val="yellow"/>
              </w:rPr>
              <w:t>PROPOSALS REQUIRING FURTHER DISCUSSION</w:t>
            </w:r>
          </w:p>
          <w:p w:rsidR="004C0ED0" w:rsidRPr="00665455" w:rsidRDefault="004C0ED0" w:rsidP="004C0ED0">
            <w:r w:rsidRPr="00665455">
              <w:rPr>
                <w:bCs/>
              </w:rPr>
              <w:t>Proposal 8: Discuss support for “0-3 DRB” and related features (e.g. SDAP) after clarifying the related issue in RRC specifications discussion.</w:t>
            </w:r>
          </w:p>
          <w:p w:rsidR="004C0ED0" w:rsidRPr="00665455" w:rsidRDefault="004C0ED0" w:rsidP="004C0ED0">
            <w:pPr>
              <w:rPr>
                <w:bCs/>
              </w:rPr>
            </w:pPr>
            <w:r w:rsidRPr="00665455">
              <w:rPr>
                <w:bCs/>
              </w:rPr>
              <w:lastRenderedPageBreak/>
              <w:t>Proposal 9: The following features are optional for IAB-MT:</w:t>
            </w:r>
          </w:p>
          <w:p w:rsidR="004C0ED0" w:rsidRPr="00665455" w:rsidRDefault="004C0ED0" w:rsidP="00721364">
            <w:pPr>
              <w:pStyle w:val="a6"/>
              <w:numPr>
                <w:ilvl w:val="0"/>
                <w:numId w:val="6"/>
              </w:numPr>
              <w:ind w:firstLineChars="0"/>
              <w:jc w:val="both"/>
              <w:rPr>
                <w:rFonts w:ascii="Times New Roman" w:hAnsi="Times New Roman" w:cs="Times New Roman"/>
                <w:bCs/>
                <w:sz w:val="20"/>
                <w:szCs w:val="20"/>
              </w:rPr>
            </w:pPr>
            <w:r w:rsidRPr="00665455">
              <w:rPr>
                <w:rFonts w:ascii="Times New Roman" w:hAnsi="Times New Roman" w:cs="Times New Roman"/>
                <w:bCs/>
                <w:sz w:val="20"/>
                <w:szCs w:val="20"/>
              </w:rPr>
              <w:t>4. Measurements; 4-1: Intra-NR measurements and reports</w:t>
            </w:r>
          </w:p>
          <w:p w:rsidR="004C0ED0" w:rsidRPr="00665455" w:rsidRDefault="004C0ED0" w:rsidP="00721364">
            <w:pPr>
              <w:pStyle w:val="a6"/>
              <w:numPr>
                <w:ilvl w:val="0"/>
                <w:numId w:val="6"/>
              </w:numPr>
              <w:ind w:firstLineChars="0"/>
              <w:jc w:val="both"/>
              <w:rPr>
                <w:rFonts w:ascii="Times New Roman" w:hAnsi="Times New Roman" w:cs="Times New Roman"/>
                <w:bCs/>
                <w:sz w:val="20"/>
                <w:szCs w:val="20"/>
              </w:rPr>
            </w:pPr>
            <w:r w:rsidRPr="00665455">
              <w:rPr>
                <w:rFonts w:ascii="Times New Roman" w:hAnsi="Times New Roman" w:cs="Times New Roman"/>
                <w:bCs/>
                <w:sz w:val="20"/>
                <w:szCs w:val="20"/>
              </w:rPr>
              <w:t>4. Measurements; 4-2: Inter-NR measurement and reports while in LTE connected</w:t>
            </w:r>
          </w:p>
          <w:p w:rsidR="004C0ED0" w:rsidRPr="00665455" w:rsidRDefault="004C0ED0" w:rsidP="00721364">
            <w:pPr>
              <w:pStyle w:val="a6"/>
              <w:numPr>
                <w:ilvl w:val="0"/>
                <w:numId w:val="6"/>
              </w:numPr>
              <w:ind w:firstLineChars="0"/>
              <w:jc w:val="both"/>
              <w:rPr>
                <w:rFonts w:ascii="Times New Roman" w:hAnsi="Times New Roman" w:cs="Times New Roman"/>
                <w:bCs/>
                <w:sz w:val="20"/>
                <w:szCs w:val="20"/>
              </w:rPr>
            </w:pPr>
            <w:r w:rsidRPr="00665455">
              <w:rPr>
                <w:rFonts w:ascii="Times New Roman" w:hAnsi="Times New Roman" w:cs="Times New Roman"/>
                <w:bCs/>
                <w:sz w:val="20"/>
                <w:szCs w:val="20"/>
              </w:rPr>
              <w:t>7. Mobility; 7-1: Handover</w:t>
            </w:r>
          </w:p>
          <w:p w:rsidR="004C0ED0" w:rsidRPr="00665455" w:rsidRDefault="004C0ED0" w:rsidP="004C0ED0">
            <w:pPr>
              <w:pStyle w:val="a6"/>
              <w:ind w:firstLine="400"/>
              <w:jc w:val="both"/>
              <w:rPr>
                <w:rFonts w:ascii="Times New Roman" w:hAnsi="Times New Roman" w:cs="Times New Roman"/>
                <w:bCs/>
                <w:sz w:val="20"/>
                <w:szCs w:val="20"/>
              </w:rPr>
            </w:pPr>
          </w:p>
          <w:p w:rsidR="004C0ED0" w:rsidRPr="004C0ED0" w:rsidRDefault="004C0ED0" w:rsidP="004C0ED0">
            <w:pPr>
              <w:rPr>
                <w:b/>
              </w:rPr>
            </w:pPr>
            <w:r w:rsidRPr="004C0ED0">
              <w:rPr>
                <w:b/>
                <w:bCs/>
              </w:rPr>
              <w:t>Proposal 10: Discuss whether and how the capabilities handling differs for wide area IAB-MT and for medium/local range IAB-MT.</w:t>
            </w:r>
          </w:p>
          <w:p w:rsidR="004C0ED0" w:rsidRPr="00665455" w:rsidRDefault="004C0ED0" w:rsidP="004C0ED0">
            <w:pPr>
              <w:rPr>
                <w:bCs/>
              </w:rPr>
            </w:pPr>
            <w:r w:rsidRPr="00665455">
              <w:rPr>
                <w:bCs/>
              </w:rPr>
              <w:t>Proposal 11: Discuss whether channel bandwidth signaling modifications proposed in R2-2002858 ([4]) should be introduced.</w:t>
            </w:r>
          </w:p>
          <w:p w:rsidR="004C0ED0" w:rsidRPr="00665455" w:rsidRDefault="004C0ED0" w:rsidP="004C0ED0">
            <w:r w:rsidRPr="00665455">
              <w:rPr>
                <w:bCs/>
              </w:rPr>
              <w:t>Proposal 12: Discuss whether the mandatory IAB-MT features need to be signaled in a separate container in RRC.</w:t>
            </w:r>
          </w:p>
          <w:p w:rsidR="004C0ED0" w:rsidRDefault="004C0ED0" w:rsidP="004C0ED0">
            <w:pPr>
              <w:rPr>
                <w:bCs/>
              </w:rPr>
            </w:pPr>
            <w:r w:rsidRPr="00665455">
              <w:rPr>
                <w:bCs/>
              </w:rPr>
              <w:t>Proposal 13: Discuss whether to follow the approach for capturing IAB-MT features/capabilities in TS 38.306 as proposed in R2-2003361 ([10]).</w:t>
            </w:r>
          </w:p>
          <w:p w:rsidR="004C0ED0" w:rsidRPr="004C0ED0" w:rsidRDefault="004C0ED0" w:rsidP="001455C3">
            <w:pPr>
              <w:rPr>
                <w:rFonts w:ascii="Calibri" w:hAnsi="Calibri" w:cs="Calibri"/>
                <w:szCs w:val="21"/>
              </w:rPr>
            </w:pPr>
          </w:p>
        </w:tc>
      </w:tr>
    </w:tbl>
    <w:p w:rsidR="004C0ED0" w:rsidRDefault="004C0ED0" w:rsidP="001455C3">
      <w:pPr>
        <w:rPr>
          <w:rFonts w:ascii="Calibri" w:hAnsi="Calibri" w:cs="Calibri"/>
          <w:szCs w:val="21"/>
        </w:rPr>
      </w:pPr>
    </w:p>
    <w:p w:rsidR="004C0ED0" w:rsidRDefault="004C0ED0" w:rsidP="00665455">
      <w:pPr>
        <w:rPr>
          <w:bCs/>
        </w:rPr>
      </w:pPr>
    </w:p>
    <w:p w:rsidR="004C0ED0" w:rsidRPr="008461A7" w:rsidRDefault="004C0ED0" w:rsidP="00665455">
      <w:pPr>
        <w:rPr>
          <w:bCs/>
          <w:sz w:val="20"/>
          <w:szCs w:val="20"/>
        </w:rPr>
      </w:pPr>
      <w:r w:rsidRPr="008461A7">
        <w:rPr>
          <w:b/>
          <w:bCs/>
          <w:sz w:val="20"/>
          <w:szCs w:val="20"/>
        </w:rPr>
        <w:t>Observation 1</w:t>
      </w:r>
      <w:r w:rsidRPr="008461A7">
        <w:rPr>
          <w:bCs/>
          <w:sz w:val="20"/>
          <w:szCs w:val="20"/>
        </w:rPr>
        <w:t xml:space="preserve">: in both RAN1 and RAN2 the discussion on IAB-MT feature is for mandatory features only. </w:t>
      </w:r>
    </w:p>
    <w:p w:rsidR="004C0ED0" w:rsidRPr="008461A7" w:rsidRDefault="004C0ED0" w:rsidP="00665455">
      <w:pPr>
        <w:rPr>
          <w:bCs/>
          <w:sz w:val="20"/>
          <w:szCs w:val="20"/>
        </w:rPr>
      </w:pPr>
      <w:r w:rsidRPr="008461A7">
        <w:rPr>
          <w:b/>
          <w:bCs/>
          <w:sz w:val="20"/>
          <w:szCs w:val="20"/>
        </w:rPr>
        <w:t>Observation 2</w:t>
      </w:r>
      <w:r w:rsidRPr="008461A7">
        <w:rPr>
          <w:bCs/>
          <w:sz w:val="20"/>
          <w:szCs w:val="20"/>
        </w:rPr>
        <w:t>: it seems the tentative conclusion in other working groups for legacy optional UE feature would be retain as optional.</w:t>
      </w:r>
    </w:p>
    <w:p w:rsidR="004C0ED0" w:rsidRPr="008461A7" w:rsidRDefault="004C0ED0" w:rsidP="00665455">
      <w:pPr>
        <w:rPr>
          <w:bCs/>
          <w:sz w:val="20"/>
          <w:szCs w:val="20"/>
        </w:rPr>
      </w:pPr>
      <w:r w:rsidRPr="008461A7">
        <w:rPr>
          <w:b/>
          <w:bCs/>
          <w:sz w:val="20"/>
          <w:szCs w:val="20"/>
        </w:rPr>
        <w:t>Observation 3</w:t>
      </w:r>
      <w:r w:rsidRPr="008461A7">
        <w:rPr>
          <w:bCs/>
          <w:sz w:val="20"/>
          <w:szCs w:val="20"/>
        </w:rPr>
        <w:t xml:space="preserve">: in both RAN1 and RAN2 the IAB-MT feature discussion is for Wide Area IAB-MT only. </w:t>
      </w:r>
    </w:p>
    <w:p w:rsidR="006C302A" w:rsidRPr="008461A7" w:rsidRDefault="006C302A" w:rsidP="00665455">
      <w:pPr>
        <w:rPr>
          <w:bCs/>
          <w:sz w:val="20"/>
          <w:szCs w:val="20"/>
        </w:rPr>
      </w:pPr>
      <w:r w:rsidRPr="008461A7">
        <w:rPr>
          <w:b/>
          <w:bCs/>
          <w:sz w:val="20"/>
          <w:szCs w:val="20"/>
        </w:rPr>
        <w:t>Observation 4</w:t>
      </w:r>
      <w:r w:rsidRPr="008461A7">
        <w:rPr>
          <w:bCs/>
          <w:sz w:val="20"/>
          <w:szCs w:val="20"/>
        </w:rPr>
        <w:t xml:space="preserve">: RAN4 discussion on IAB-MT feature covers both Wide Area and Local Area IAB-MT classes. </w:t>
      </w:r>
    </w:p>
    <w:p w:rsidR="006C302A" w:rsidRPr="008461A7" w:rsidRDefault="006C302A" w:rsidP="00665455">
      <w:pPr>
        <w:rPr>
          <w:bCs/>
          <w:sz w:val="20"/>
          <w:szCs w:val="20"/>
        </w:rPr>
      </w:pPr>
      <w:r w:rsidRPr="008461A7">
        <w:rPr>
          <w:b/>
          <w:bCs/>
          <w:sz w:val="20"/>
          <w:szCs w:val="20"/>
        </w:rPr>
        <w:t>Observation 5</w:t>
      </w:r>
      <w:r w:rsidRPr="008461A7">
        <w:rPr>
          <w:bCs/>
          <w:sz w:val="20"/>
          <w:szCs w:val="20"/>
        </w:rPr>
        <w:t>: RAN4 discussion on IAB-MT feature unnecessarily covers optional with signaling features.</w:t>
      </w:r>
    </w:p>
    <w:p w:rsidR="00FE339F" w:rsidRPr="008461A7" w:rsidRDefault="00FE339F" w:rsidP="00665455">
      <w:pPr>
        <w:rPr>
          <w:bCs/>
          <w:sz w:val="20"/>
          <w:szCs w:val="20"/>
        </w:rPr>
      </w:pPr>
    </w:p>
    <w:p w:rsidR="004C0ED0" w:rsidRPr="008461A7" w:rsidRDefault="00C30613" w:rsidP="00665455">
      <w:pPr>
        <w:rPr>
          <w:rFonts w:ascii="Calibri" w:hAnsi="Calibri" w:cs="Calibri"/>
          <w:sz w:val="20"/>
          <w:szCs w:val="20"/>
        </w:rPr>
      </w:pPr>
      <w:r w:rsidRPr="008461A7">
        <w:rPr>
          <w:b/>
          <w:bCs/>
          <w:sz w:val="20"/>
          <w:szCs w:val="20"/>
        </w:rPr>
        <w:t>Proposal 1</w:t>
      </w:r>
      <w:r w:rsidR="006C302A" w:rsidRPr="008461A7">
        <w:rPr>
          <w:bCs/>
          <w:sz w:val="20"/>
          <w:szCs w:val="20"/>
        </w:rPr>
        <w:t xml:space="preserve">: LS to RAN1 and RAN2 is needed to inform the agreement on IAB-MT classification with clarification that the IAB-MT feature list discussion should be applied for both IAB-MT classes. </w:t>
      </w:r>
    </w:p>
    <w:p w:rsidR="00F02DC4" w:rsidRDefault="00C04282" w:rsidP="00DF4456">
      <w:pPr>
        <w:pStyle w:val="1"/>
        <w:rPr>
          <w:rFonts w:cs="Arial"/>
          <w:lang w:eastAsia="zh-CN"/>
        </w:rPr>
      </w:pPr>
      <w:r>
        <w:rPr>
          <w:rFonts w:cs="Arial"/>
          <w:lang w:eastAsia="zh-CN"/>
        </w:rPr>
        <w:t xml:space="preserve">Discussion </w:t>
      </w:r>
    </w:p>
    <w:p w:rsidR="00721669" w:rsidRDefault="00395CEA" w:rsidP="005442E0">
      <w:pPr>
        <w:rPr>
          <w:sz w:val="20"/>
          <w:szCs w:val="20"/>
        </w:rPr>
      </w:pPr>
      <w:r w:rsidRPr="00FB6A85">
        <w:rPr>
          <w:rFonts w:hint="eastAsia"/>
          <w:sz w:val="20"/>
          <w:szCs w:val="20"/>
        </w:rPr>
        <w:t>B</w:t>
      </w:r>
      <w:r w:rsidRPr="00FB6A85">
        <w:rPr>
          <w:sz w:val="20"/>
          <w:szCs w:val="20"/>
        </w:rPr>
        <w:t>efore we dig into</w:t>
      </w:r>
      <w:r w:rsidR="00B25482" w:rsidRPr="00FB6A85">
        <w:rPr>
          <w:sz w:val="20"/>
          <w:szCs w:val="20"/>
        </w:rPr>
        <w:t xml:space="preserve"> several</w:t>
      </w:r>
      <w:r w:rsidRPr="00FB6A85">
        <w:rPr>
          <w:sz w:val="20"/>
          <w:szCs w:val="20"/>
        </w:rPr>
        <w:t xml:space="preserve"> remaining feature</w:t>
      </w:r>
      <w:r w:rsidR="00B25482" w:rsidRPr="00FB6A85">
        <w:rPr>
          <w:sz w:val="20"/>
          <w:szCs w:val="20"/>
        </w:rPr>
        <w:t>s</w:t>
      </w:r>
      <w:r w:rsidRPr="00FB6A85">
        <w:rPr>
          <w:sz w:val="20"/>
          <w:szCs w:val="20"/>
        </w:rPr>
        <w:t xml:space="preserve">, it would be </w:t>
      </w:r>
      <w:r w:rsidR="005D211D" w:rsidRPr="00FB6A85">
        <w:rPr>
          <w:sz w:val="20"/>
          <w:szCs w:val="20"/>
        </w:rPr>
        <w:t>beneficial to emphasize our understanding on the basic principle</w:t>
      </w:r>
      <w:r w:rsidR="00CE3DFA" w:rsidRPr="00FB6A85">
        <w:rPr>
          <w:sz w:val="20"/>
          <w:szCs w:val="20"/>
        </w:rPr>
        <w:t>s</w:t>
      </w:r>
      <w:r w:rsidR="005D211D" w:rsidRPr="00FB6A85">
        <w:rPr>
          <w:sz w:val="20"/>
          <w:szCs w:val="20"/>
        </w:rPr>
        <w:t xml:space="preserve"> to </w:t>
      </w:r>
      <w:r w:rsidR="00CE3DFA" w:rsidRPr="00FB6A85">
        <w:rPr>
          <w:sz w:val="20"/>
          <w:szCs w:val="20"/>
        </w:rPr>
        <w:t xml:space="preserve">adopt </w:t>
      </w:r>
      <w:r w:rsidR="005D211D" w:rsidRPr="00FB6A85">
        <w:rPr>
          <w:sz w:val="20"/>
          <w:szCs w:val="20"/>
        </w:rPr>
        <w:t>UE Rel-15 feature</w:t>
      </w:r>
      <w:r w:rsidR="00CE3DFA" w:rsidRPr="00FB6A85">
        <w:rPr>
          <w:sz w:val="20"/>
          <w:szCs w:val="20"/>
        </w:rPr>
        <w:t xml:space="preserve"> for IAB-MT</w:t>
      </w:r>
      <w:r w:rsidR="00721669">
        <w:rPr>
          <w:sz w:val="20"/>
          <w:szCs w:val="20"/>
        </w:rPr>
        <w:t>. In previous discussion, the main factor recognized by RAN4 to make decision on whether one UE feature should be imparted to IAB-MT should be the impact on initial access. However, except this procedure, there are many other factors i.e.,</w:t>
      </w:r>
      <w:r w:rsidR="00721669" w:rsidRPr="00721669">
        <w:rPr>
          <w:sz w:val="20"/>
          <w:szCs w:val="20"/>
        </w:rPr>
        <w:t xml:space="preserve"> inter-vender operation</w:t>
      </w:r>
      <w:r w:rsidR="00721669">
        <w:rPr>
          <w:sz w:val="20"/>
          <w:szCs w:val="20"/>
        </w:rPr>
        <w:t>, forward compatibility, efficiency on NW architecture and flexibility on NW scheduling, should be taken into account as well.</w:t>
      </w:r>
    </w:p>
    <w:p w:rsidR="00B2082B" w:rsidRDefault="00721669" w:rsidP="005442E0">
      <w:pPr>
        <w:rPr>
          <w:sz w:val="20"/>
          <w:szCs w:val="20"/>
        </w:rPr>
      </w:pPr>
      <w:r w:rsidRPr="007F7A43">
        <w:rPr>
          <w:b/>
          <w:sz w:val="20"/>
          <w:szCs w:val="20"/>
        </w:rPr>
        <w:t>Proposal</w:t>
      </w:r>
      <w:r w:rsidR="00D51261">
        <w:rPr>
          <w:b/>
          <w:sz w:val="20"/>
          <w:szCs w:val="20"/>
        </w:rPr>
        <w:t xml:space="preserve"> </w:t>
      </w:r>
      <w:r w:rsidR="00FE339F">
        <w:rPr>
          <w:b/>
          <w:sz w:val="20"/>
          <w:szCs w:val="20"/>
        </w:rPr>
        <w:t>2</w:t>
      </w:r>
      <w:r>
        <w:rPr>
          <w:sz w:val="20"/>
          <w:szCs w:val="20"/>
        </w:rPr>
        <w:t xml:space="preserve">:  </w:t>
      </w:r>
      <w:r w:rsidR="005E154E">
        <w:rPr>
          <w:sz w:val="20"/>
          <w:szCs w:val="20"/>
        </w:rPr>
        <w:t xml:space="preserve">Below factors should be ensured in decision </w:t>
      </w:r>
      <w:r w:rsidR="005152C3">
        <w:rPr>
          <w:sz w:val="20"/>
          <w:szCs w:val="20"/>
        </w:rPr>
        <w:t>for</w:t>
      </w:r>
      <w:r w:rsidR="005E154E">
        <w:rPr>
          <w:sz w:val="20"/>
          <w:szCs w:val="20"/>
        </w:rPr>
        <w:t xml:space="preserve"> </w:t>
      </w:r>
      <w:r w:rsidR="00F243C2">
        <w:rPr>
          <w:sz w:val="20"/>
          <w:szCs w:val="20"/>
        </w:rPr>
        <w:t>IAB-MT feature list:</w:t>
      </w:r>
    </w:p>
    <w:p w:rsidR="00F243C2" w:rsidRPr="00B57B2C" w:rsidRDefault="00F243C2" w:rsidP="00721364">
      <w:pPr>
        <w:pStyle w:val="a6"/>
        <w:numPr>
          <w:ilvl w:val="0"/>
          <w:numId w:val="3"/>
        </w:numPr>
        <w:ind w:firstLineChars="0"/>
        <w:rPr>
          <w:rFonts w:ascii="Calibri" w:eastAsiaTheme="minorEastAsia" w:hAnsi="Calibri" w:cs="Calibri"/>
          <w:kern w:val="2"/>
          <w:sz w:val="20"/>
          <w:szCs w:val="20"/>
        </w:rPr>
      </w:pPr>
      <w:r w:rsidRPr="00B57B2C">
        <w:rPr>
          <w:rFonts w:ascii="Calibri" w:eastAsiaTheme="minorEastAsia" w:hAnsi="Calibri" w:cs="Calibri"/>
          <w:kern w:val="2"/>
          <w:sz w:val="20"/>
          <w:szCs w:val="20"/>
        </w:rPr>
        <w:t xml:space="preserve">Initial access </w:t>
      </w:r>
      <w:r w:rsidR="001E3643" w:rsidRPr="00B57B2C">
        <w:rPr>
          <w:rFonts w:ascii="Calibri" w:eastAsiaTheme="minorEastAsia" w:hAnsi="Calibri" w:cs="Calibri"/>
          <w:kern w:val="2"/>
          <w:sz w:val="20"/>
          <w:szCs w:val="20"/>
        </w:rPr>
        <w:t>procedure to camp on certain cell</w:t>
      </w:r>
      <w:r w:rsidRPr="00B57B2C">
        <w:rPr>
          <w:rFonts w:ascii="Calibri" w:eastAsiaTheme="minorEastAsia" w:hAnsi="Calibri" w:cs="Calibri"/>
          <w:kern w:val="2"/>
          <w:sz w:val="20"/>
          <w:szCs w:val="20"/>
        </w:rPr>
        <w:t xml:space="preserve"> </w:t>
      </w:r>
    </w:p>
    <w:p w:rsidR="001E3643" w:rsidRPr="00B57B2C" w:rsidRDefault="001E3643" w:rsidP="00721364">
      <w:pPr>
        <w:pStyle w:val="a6"/>
        <w:numPr>
          <w:ilvl w:val="0"/>
          <w:numId w:val="3"/>
        </w:numPr>
        <w:ind w:firstLineChars="0"/>
        <w:rPr>
          <w:rFonts w:ascii="Calibri" w:eastAsiaTheme="minorEastAsia" w:hAnsi="Calibri" w:cs="Calibri"/>
          <w:kern w:val="2"/>
          <w:sz w:val="20"/>
          <w:szCs w:val="20"/>
        </w:rPr>
      </w:pPr>
      <w:r w:rsidRPr="00B57B2C">
        <w:rPr>
          <w:rFonts w:ascii="Calibri" w:eastAsiaTheme="minorEastAsia" w:hAnsi="Calibri" w:cs="Calibri"/>
          <w:kern w:val="2"/>
          <w:sz w:val="20"/>
          <w:szCs w:val="20"/>
        </w:rPr>
        <w:t>Inter-vender operation</w:t>
      </w:r>
    </w:p>
    <w:p w:rsidR="001E3643" w:rsidRPr="00B57B2C" w:rsidRDefault="001E3643" w:rsidP="00721364">
      <w:pPr>
        <w:pStyle w:val="a6"/>
        <w:numPr>
          <w:ilvl w:val="0"/>
          <w:numId w:val="3"/>
        </w:numPr>
        <w:ind w:firstLineChars="0"/>
        <w:rPr>
          <w:rFonts w:ascii="Calibri" w:eastAsiaTheme="minorEastAsia" w:hAnsi="Calibri" w:cs="Calibri"/>
          <w:kern w:val="2"/>
          <w:sz w:val="20"/>
          <w:szCs w:val="20"/>
        </w:rPr>
      </w:pPr>
      <w:r w:rsidRPr="00B57B2C">
        <w:rPr>
          <w:rFonts w:ascii="Calibri" w:eastAsiaTheme="minorEastAsia" w:hAnsi="Calibri" w:cs="Calibri"/>
          <w:kern w:val="2"/>
          <w:sz w:val="20"/>
          <w:szCs w:val="20"/>
        </w:rPr>
        <w:t xml:space="preserve">Forward compatibility </w:t>
      </w:r>
    </w:p>
    <w:p w:rsidR="00F243C2" w:rsidRPr="00B57B2C" w:rsidRDefault="00F243C2" w:rsidP="00721364">
      <w:pPr>
        <w:pStyle w:val="a6"/>
        <w:numPr>
          <w:ilvl w:val="0"/>
          <w:numId w:val="3"/>
        </w:numPr>
        <w:ind w:firstLineChars="0"/>
        <w:rPr>
          <w:rFonts w:ascii="Calibri" w:eastAsiaTheme="minorEastAsia" w:hAnsi="Calibri" w:cs="Calibri"/>
          <w:kern w:val="2"/>
          <w:sz w:val="21"/>
          <w:szCs w:val="22"/>
        </w:rPr>
      </w:pPr>
      <w:r w:rsidRPr="00B57B2C">
        <w:rPr>
          <w:rFonts w:ascii="Calibri" w:eastAsiaTheme="minorEastAsia" w:hAnsi="Calibri" w:cs="Calibri"/>
          <w:kern w:val="2"/>
          <w:sz w:val="20"/>
          <w:szCs w:val="20"/>
        </w:rPr>
        <w:t xml:space="preserve">Network architecture flexibility and efficiency  </w:t>
      </w:r>
    </w:p>
    <w:p w:rsidR="00F243C2" w:rsidRPr="00FB6A85" w:rsidRDefault="00F243C2" w:rsidP="005442E0">
      <w:pPr>
        <w:rPr>
          <w:sz w:val="20"/>
          <w:szCs w:val="20"/>
        </w:rPr>
      </w:pPr>
    </w:p>
    <w:p w:rsidR="00474602" w:rsidRPr="00FB6A85" w:rsidRDefault="007F7A43" w:rsidP="005442E0">
      <w:pPr>
        <w:rPr>
          <w:sz w:val="20"/>
          <w:szCs w:val="20"/>
        </w:rPr>
      </w:pPr>
      <w:r>
        <w:rPr>
          <w:sz w:val="20"/>
          <w:szCs w:val="20"/>
        </w:rPr>
        <w:t>Hence i</w:t>
      </w:r>
      <w:r w:rsidR="00474602" w:rsidRPr="00FB6A85">
        <w:rPr>
          <w:sz w:val="20"/>
          <w:szCs w:val="20"/>
        </w:rPr>
        <w:t>f no convincing motivation to make IAB-MT different compared with legacy UE in backhaul link behavior</w:t>
      </w:r>
      <w:r w:rsidR="004830DB">
        <w:rPr>
          <w:sz w:val="20"/>
          <w:szCs w:val="20"/>
        </w:rPr>
        <w:t>, the same feature type as Rel-15UE should be retained for IAB-MT</w:t>
      </w:r>
      <w:r w:rsidR="00FE339F">
        <w:rPr>
          <w:sz w:val="20"/>
          <w:szCs w:val="20"/>
        </w:rPr>
        <w:t xml:space="preserve"> to comply with other working group approach. </w:t>
      </w:r>
    </w:p>
    <w:p w:rsidR="00B2082B" w:rsidRPr="007F7A43" w:rsidRDefault="007F7A43" w:rsidP="007F7A43">
      <w:pPr>
        <w:rPr>
          <w:sz w:val="20"/>
          <w:szCs w:val="20"/>
        </w:rPr>
      </w:pPr>
      <w:r w:rsidRPr="00AE4578">
        <w:rPr>
          <w:b/>
          <w:sz w:val="20"/>
          <w:szCs w:val="20"/>
        </w:rPr>
        <w:t>Proposal</w:t>
      </w:r>
      <w:r w:rsidR="00AE4578" w:rsidRPr="00AE4578">
        <w:rPr>
          <w:b/>
          <w:sz w:val="20"/>
          <w:szCs w:val="20"/>
        </w:rPr>
        <w:t xml:space="preserve"> </w:t>
      </w:r>
      <w:r w:rsidR="00FE339F">
        <w:rPr>
          <w:b/>
          <w:sz w:val="20"/>
          <w:szCs w:val="20"/>
        </w:rPr>
        <w:t>3</w:t>
      </w:r>
      <w:r>
        <w:rPr>
          <w:sz w:val="20"/>
          <w:szCs w:val="20"/>
        </w:rPr>
        <w:t>: f</w:t>
      </w:r>
      <w:r w:rsidR="00B2082B" w:rsidRPr="007F7A43">
        <w:rPr>
          <w:sz w:val="20"/>
          <w:szCs w:val="20"/>
        </w:rPr>
        <w:t xml:space="preserve">or Rel-15 UE </w:t>
      </w:r>
      <w:r w:rsidR="00CE3DFA" w:rsidRPr="007F7A43">
        <w:rPr>
          <w:sz w:val="20"/>
          <w:szCs w:val="20"/>
        </w:rPr>
        <w:t xml:space="preserve">optional </w:t>
      </w:r>
      <w:r w:rsidR="00B2082B" w:rsidRPr="007F7A43">
        <w:rPr>
          <w:sz w:val="20"/>
          <w:szCs w:val="20"/>
        </w:rPr>
        <w:t xml:space="preserve">feature: </w:t>
      </w:r>
      <w:r w:rsidR="00CE3DFA" w:rsidRPr="007F7A43">
        <w:rPr>
          <w:sz w:val="20"/>
          <w:szCs w:val="20"/>
        </w:rPr>
        <w:t xml:space="preserve">inherit as </w:t>
      </w:r>
      <w:r w:rsidR="00B2082B" w:rsidRPr="007F7A43">
        <w:rPr>
          <w:sz w:val="20"/>
          <w:szCs w:val="20"/>
        </w:rPr>
        <w:t>optional</w:t>
      </w:r>
      <w:r w:rsidR="00CE3DFA" w:rsidRPr="007F7A43">
        <w:rPr>
          <w:sz w:val="20"/>
          <w:szCs w:val="20"/>
        </w:rPr>
        <w:t xml:space="preserve"> feature for IAB-MT </w:t>
      </w:r>
    </w:p>
    <w:p w:rsidR="0044050B" w:rsidRPr="00B57B2C" w:rsidRDefault="00072E5D" w:rsidP="00072E5D">
      <w:pPr>
        <w:pStyle w:val="a6"/>
        <w:ind w:firstLineChars="0" w:firstLine="0"/>
        <w:jc w:val="both"/>
        <w:rPr>
          <w:rFonts w:asciiTheme="minorHAnsi" w:eastAsiaTheme="minorEastAsia" w:hAnsiTheme="minorHAnsi" w:cstheme="minorBidi"/>
          <w:kern w:val="2"/>
          <w:sz w:val="20"/>
          <w:szCs w:val="20"/>
        </w:rPr>
      </w:pPr>
      <w:r w:rsidRPr="00B57B2C">
        <w:rPr>
          <w:rFonts w:asciiTheme="minorHAnsi" w:eastAsiaTheme="minorEastAsia" w:hAnsiTheme="minorHAnsi" w:cstheme="minorBidi" w:hint="eastAsia"/>
          <w:kern w:val="2"/>
          <w:sz w:val="20"/>
          <w:szCs w:val="20"/>
        </w:rPr>
        <w:t>F</w:t>
      </w:r>
      <w:r w:rsidRPr="00B57B2C">
        <w:rPr>
          <w:rFonts w:asciiTheme="minorHAnsi" w:eastAsiaTheme="minorEastAsia" w:hAnsiTheme="minorHAnsi" w:cstheme="minorBidi"/>
          <w:kern w:val="2"/>
          <w:sz w:val="20"/>
          <w:szCs w:val="20"/>
        </w:rPr>
        <w:t>or the candidate features belong this type in table below, there is no burden for IAB-MT to take them as optional features like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3864"/>
        <w:gridCol w:w="5455"/>
      </w:tblGrid>
      <w:tr w:rsidR="0085422D" w:rsidRPr="000E3724" w:rsidTr="007F7A43">
        <w:trPr>
          <w:jc w:val="center"/>
        </w:trPr>
        <w:tc>
          <w:tcPr>
            <w:tcW w:w="0" w:type="auto"/>
          </w:tcPr>
          <w:p w:rsidR="00556753" w:rsidRPr="000E3724" w:rsidRDefault="00556753" w:rsidP="00996DF6">
            <w:pPr>
              <w:pStyle w:val="TAL"/>
            </w:pPr>
            <w:r>
              <w:lastRenderedPageBreak/>
              <w:t>1-4</w:t>
            </w:r>
          </w:p>
        </w:tc>
        <w:tc>
          <w:tcPr>
            <w:tcW w:w="4521" w:type="dxa"/>
          </w:tcPr>
          <w:p w:rsidR="00556753" w:rsidRPr="000E3724" w:rsidRDefault="00556753" w:rsidP="00996DF6">
            <w:pPr>
              <w:pStyle w:val="TAL"/>
            </w:pPr>
            <w:r w:rsidRPr="000E3724">
              <w:t>256QAM for PDSCH</w:t>
            </w:r>
          </w:p>
        </w:tc>
        <w:tc>
          <w:tcPr>
            <w:tcW w:w="6521" w:type="dxa"/>
          </w:tcPr>
          <w:p w:rsidR="00556753" w:rsidRPr="000E3724" w:rsidRDefault="00556753" w:rsidP="00556753">
            <w:pPr>
              <w:pStyle w:val="TAL"/>
            </w:pPr>
            <w:r w:rsidRPr="000E3724">
              <w:t>256QAM for PDSCH</w:t>
            </w:r>
            <w:r>
              <w:t xml:space="preserve"> for FR2</w:t>
            </w:r>
          </w:p>
        </w:tc>
      </w:tr>
      <w:tr w:rsidR="0085422D" w:rsidRPr="000E3724" w:rsidTr="007F7A43">
        <w:trPr>
          <w:jc w:val="center"/>
        </w:trPr>
        <w:tc>
          <w:tcPr>
            <w:tcW w:w="0" w:type="auto"/>
          </w:tcPr>
          <w:p w:rsidR="00556753" w:rsidRPr="000E3724" w:rsidRDefault="00556753" w:rsidP="00556753">
            <w:pPr>
              <w:pStyle w:val="TAL"/>
            </w:pPr>
            <w:r w:rsidRPr="000E3724">
              <w:t>1</w:t>
            </w:r>
            <w:r>
              <w:t>-5</w:t>
            </w:r>
          </w:p>
        </w:tc>
        <w:tc>
          <w:tcPr>
            <w:tcW w:w="4521" w:type="dxa"/>
          </w:tcPr>
          <w:p w:rsidR="00556753" w:rsidRPr="000E3724" w:rsidRDefault="00556753" w:rsidP="00996DF6">
            <w:pPr>
              <w:pStyle w:val="TAL"/>
            </w:pPr>
            <w:r>
              <w:t>256</w:t>
            </w:r>
            <w:r w:rsidRPr="000E3724">
              <w:t>QAM for PUSCH</w:t>
            </w:r>
          </w:p>
        </w:tc>
        <w:tc>
          <w:tcPr>
            <w:tcW w:w="6521" w:type="dxa"/>
          </w:tcPr>
          <w:p w:rsidR="00556753" w:rsidRPr="000E3724" w:rsidRDefault="00556753" w:rsidP="00996DF6">
            <w:pPr>
              <w:pStyle w:val="TAL"/>
            </w:pPr>
            <w:r>
              <w:t>256</w:t>
            </w:r>
            <w:r w:rsidRPr="000E3724">
              <w:t>QAM for PUSCH</w:t>
            </w:r>
          </w:p>
        </w:tc>
      </w:tr>
      <w:tr w:rsidR="00D50E8E" w:rsidRPr="000E3724" w:rsidTr="007F7A43">
        <w:trPr>
          <w:jc w:val="center"/>
        </w:trPr>
        <w:tc>
          <w:tcPr>
            <w:tcW w:w="0" w:type="auto"/>
          </w:tcPr>
          <w:p w:rsidR="00D50E8E" w:rsidRPr="000E3724" w:rsidRDefault="00D50E8E" w:rsidP="00D50E8E">
            <w:pPr>
              <w:pStyle w:val="TAL"/>
            </w:pPr>
            <w:r w:rsidRPr="000E3724">
              <w:t>1-6</w:t>
            </w:r>
          </w:p>
        </w:tc>
        <w:tc>
          <w:tcPr>
            <w:tcW w:w="4521" w:type="dxa"/>
          </w:tcPr>
          <w:p w:rsidR="00D50E8E" w:rsidRPr="000E3724" w:rsidRDefault="00D50E8E" w:rsidP="00D50E8E">
            <w:pPr>
              <w:pStyle w:val="TAL"/>
            </w:pPr>
            <w:r w:rsidRPr="000E3724">
              <w:t>pi/2-BPSK for PUSCH</w:t>
            </w:r>
          </w:p>
        </w:tc>
        <w:tc>
          <w:tcPr>
            <w:tcW w:w="6521" w:type="dxa"/>
          </w:tcPr>
          <w:p w:rsidR="00D50E8E" w:rsidRPr="000E3724" w:rsidRDefault="00D50E8E" w:rsidP="00D50E8E">
            <w:pPr>
              <w:pStyle w:val="TAL"/>
            </w:pPr>
            <w:r w:rsidRPr="000E3724">
              <w:t>pi/2-BPSK for PUSCH</w:t>
            </w:r>
            <w:r>
              <w:t xml:space="preserve"> for FR1</w:t>
            </w:r>
          </w:p>
        </w:tc>
      </w:tr>
      <w:tr w:rsidR="0085422D" w:rsidRPr="000E3724" w:rsidTr="007F7A43">
        <w:trPr>
          <w:jc w:val="center"/>
        </w:trPr>
        <w:tc>
          <w:tcPr>
            <w:tcW w:w="0" w:type="auto"/>
          </w:tcPr>
          <w:p w:rsidR="0085422D" w:rsidRPr="000E3724" w:rsidRDefault="0085422D" w:rsidP="0085422D">
            <w:pPr>
              <w:pStyle w:val="TAL"/>
            </w:pPr>
            <w:r w:rsidRPr="000E3724">
              <w:t>1-7</w:t>
            </w:r>
          </w:p>
        </w:tc>
        <w:tc>
          <w:tcPr>
            <w:tcW w:w="4521" w:type="dxa"/>
          </w:tcPr>
          <w:p w:rsidR="0085422D" w:rsidRPr="000E3724" w:rsidRDefault="0085422D" w:rsidP="0085422D">
            <w:pPr>
              <w:pStyle w:val="TAL"/>
            </w:pPr>
            <w:r w:rsidRPr="000E3724">
              <w:t>pi/2-BPSK for PUCCH format 3/4</w:t>
            </w:r>
          </w:p>
        </w:tc>
        <w:tc>
          <w:tcPr>
            <w:tcW w:w="6521" w:type="dxa"/>
          </w:tcPr>
          <w:p w:rsidR="0085422D" w:rsidRPr="000E3724" w:rsidRDefault="0085422D" w:rsidP="0085422D">
            <w:pPr>
              <w:pStyle w:val="TAL"/>
            </w:pPr>
            <w:r w:rsidRPr="000E3724">
              <w:t>pi/2-BPSK for PUCCH format 3/4</w:t>
            </w:r>
            <w:r>
              <w:t xml:space="preserve"> for FR1</w:t>
            </w:r>
          </w:p>
        </w:tc>
      </w:tr>
      <w:tr w:rsidR="00123589" w:rsidRPr="004830DB" w:rsidTr="007F7A43">
        <w:trPr>
          <w:jc w:val="center"/>
        </w:trPr>
        <w:tc>
          <w:tcPr>
            <w:tcW w:w="0" w:type="auto"/>
          </w:tcPr>
          <w:p w:rsidR="00123589" w:rsidRPr="004830DB" w:rsidRDefault="00123589" w:rsidP="00123589">
            <w:pPr>
              <w:pStyle w:val="TAL"/>
            </w:pPr>
            <w:r w:rsidRPr="004830DB">
              <w:t>1-9</w:t>
            </w:r>
          </w:p>
        </w:tc>
        <w:tc>
          <w:tcPr>
            <w:tcW w:w="4521" w:type="dxa"/>
          </w:tcPr>
          <w:p w:rsidR="00123589" w:rsidRPr="004830DB" w:rsidRDefault="00123589" w:rsidP="00123589">
            <w:pPr>
              <w:pStyle w:val="TAL"/>
            </w:pPr>
            <w:r w:rsidRPr="004830DB">
              <w:t>Support of EN-DC with LTE-NR coexistence in UL sharing from UE perspective</w:t>
            </w:r>
          </w:p>
        </w:tc>
        <w:tc>
          <w:tcPr>
            <w:tcW w:w="6521" w:type="dxa"/>
          </w:tcPr>
          <w:p w:rsidR="00123589" w:rsidRPr="004830DB" w:rsidRDefault="00123589" w:rsidP="00123589">
            <w:pPr>
              <w:pStyle w:val="TAL"/>
            </w:pPr>
            <w:r w:rsidRPr="004830DB">
              <w:t>1) LTE and NR UL Transmission in the shared carrier via TDM only</w:t>
            </w:r>
          </w:p>
          <w:p w:rsidR="00123589" w:rsidRPr="004830DB" w:rsidRDefault="00123589" w:rsidP="00123589">
            <w:pPr>
              <w:pStyle w:val="TAL"/>
            </w:pPr>
            <w:r w:rsidRPr="004830DB">
              <w:t>2) LTE and NR UL Transmission in the shared carrier via FDM only</w:t>
            </w:r>
          </w:p>
          <w:p w:rsidR="00123589" w:rsidRPr="004830DB" w:rsidRDefault="00123589" w:rsidP="00123589">
            <w:pPr>
              <w:pStyle w:val="TAL"/>
            </w:pPr>
            <w:r w:rsidRPr="004830DB">
              <w:t>3) LTE and NR UL transmission in the shared carrier via FDM or TDM</w:t>
            </w:r>
          </w:p>
        </w:tc>
      </w:tr>
      <w:tr w:rsidR="0044050B" w:rsidRPr="004830DB" w:rsidTr="007F7A43">
        <w:trPr>
          <w:jc w:val="center"/>
        </w:trPr>
        <w:tc>
          <w:tcPr>
            <w:tcW w:w="0" w:type="auto"/>
          </w:tcPr>
          <w:p w:rsidR="0044050B" w:rsidRPr="004830DB" w:rsidRDefault="0044050B" w:rsidP="0044050B">
            <w:pPr>
              <w:pStyle w:val="TAL"/>
            </w:pPr>
            <w:r w:rsidRPr="004830DB">
              <w:t>2-6</w:t>
            </w:r>
          </w:p>
        </w:tc>
        <w:tc>
          <w:tcPr>
            <w:tcW w:w="4521" w:type="dxa"/>
          </w:tcPr>
          <w:p w:rsidR="0044050B" w:rsidRPr="004830DB" w:rsidRDefault="0044050B" w:rsidP="0044050B">
            <w:pPr>
              <w:pStyle w:val="TAL"/>
            </w:pPr>
            <w:r w:rsidRPr="004830DB">
              <w:t>Asynchronous FDD-FDD intra-band EN-DC DC</w:t>
            </w:r>
          </w:p>
        </w:tc>
        <w:tc>
          <w:tcPr>
            <w:tcW w:w="6521" w:type="dxa"/>
          </w:tcPr>
          <w:p w:rsidR="0044050B" w:rsidRPr="004830DB" w:rsidRDefault="0044050B" w:rsidP="0044050B">
            <w:pPr>
              <w:pStyle w:val="TAL"/>
            </w:pPr>
            <w:r w:rsidRPr="004830DB">
              <w:t>Asynchronous FDD-FDD intra-band EN-DC</w:t>
            </w:r>
          </w:p>
        </w:tc>
      </w:tr>
      <w:tr w:rsidR="0044050B" w:rsidRPr="004830DB" w:rsidTr="007F7A43">
        <w:trPr>
          <w:jc w:val="center"/>
        </w:trPr>
        <w:tc>
          <w:tcPr>
            <w:tcW w:w="0" w:type="auto"/>
          </w:tcPr>
          <w:p w:rsidR="0044050B" w:rsidRPr="004830DB" w:rsidRDefault="0044050B" w:rsidP="0044050B">
            <w:pPr>
              <w:pStyle w:val="TAL"/>
            </w:pPr>
            <w:r w:rsidRPr="004830DB">
              <w:t>2-11</w:t>
            </w:r>
          </w:p>
        </w:tc>
        <w:tc>
          <w:tcPr>
            <w:tcW w:w="4521" w:type="dxa"/>
          </w:tcPr>
          <w:p w:rsidR="0044050B" w:rsidRPr="004830DB" w:rsidRDefault="0044050B" w:rsidP="0044050B">
            <w:pPr>
              <w:pStyle w:val="TAL"/>
            </w:pPr>
            <w:r w:rsidRPr="004830DB">
              <w:t>Modified MPR behaviour</w:t>
            </w:r>
          </w:p>
        </w:tc>
        <w:tc>
          <w:tcPr>
            <w:tcW w:w="6521" w:type="dxa"/>
          </w:tcPr>
          <w:p w:rsidR="0044050B" w:rsidRPr="004830DB" w:rsidRDefault="0044050B" w:rsidP="0044050B">
            <w:pPr>
              <w:pStyle w:val="TAL"/>
            </w:pPr>
            <w:r w:rsidRPr="004830DB">
              <w:t>Modified MPR behaviour</w:t>
            </w:r>
          </w:p>
        </w:tc>
      </w:tr>
      <w:tr w:rsidR="0044050B" w:rsidRPr="004830DB" w:rsidTr="007F7A43">
        <w:trPr>
          <w:jc w:val="center"/>
        </w:trPr>
        <w:tc>
          <w:tcPr>
            <w:tcW w:w="0" w:type="auto"/>
          </w:tcPr>
          <w:p w:rsidR="0044050B" w:rsidRPr="004830DB" w:rsidRDefault="0044050B" w:rsidP="0044050B">
            <w:pPr>
              <w:pStyle w:val="TAL"/>
            </w:pPr>
            <w:r w:rsidRPr="004830DB">
              <w:t>2-14</w:t>
            </w:r>
          </w:p>
        </w:tc>
        <w:tc>
          <w:tcPr>
            <w:tcW w:w="4521" w:type="dxa"/>
          </w:tcPr>
          <w:p w:rsidR="0044050B" w:rsidRPr="004830DB" w:rsidRDefault="0044050B" w:rsidP="0044050B">
            <w:pPr>
              <w:pStyle w:val="TAL"/>
            </w:pPr>
            <w:r w:rsidRPr="004830DB">
              <w:t>Power boosting for Pi/2 BPSK for power class 3 UE</w:t>
            </w:r>
          </w:p>
        </w:tc>
        <w:tc>
          <w:tcPr>
            <w:tcW w:w="6521" w:type="dxa"/>
          </w:tcPr>
          <w:p w:rsidR="0044050B" w:rsidRPr="004830DB" w:rsidRDefault="0044050B" w:rsidP="0044050B">
            <w:pPr>
              <w:pStyle w:val="TAL"/>
            </w:pPr>
            <w:r w:rsidRPr="004830DB">
              <w:t>Power boosting for Pi/2 BPSK for power class 3 UE in TDD bands n40, n77, n78 and n79 with duty cycle less than 40%</w:t>
            </w:r>
          </w:p>
        </w:tc>
      </w:tr>
      <w:tr w:rsidR="0044050B" w:rsidRPr="000E3724" w:rsidTr="007F7A43">
        <w:trPr>
          <w:jc w:val="center"/>
        </w:trPr>
        <w:tc>
          <w:tcPr>
            <w:tcW w:w="0" w:type="auto"/>
          </w:tcPr>
          <w:p w:rsidR="0044050B" w:rsidRPr="000E3724" w:rsidRDefault="0044050B" w:rsidP="0044050B">
            <w:pPr>
              <w:pStyle w:val="TAL"/>
            </w:pPr>
            <w:r w:rsidRPr="000E3724">
              <w:t>3-1</w:t>
            </w:r>
          </w:p>
        </w:tc>
        <w:tc>
          <w:tcPr>
            <w:tcW w:w="4521" w:type="dxa"/>
          </w:tcPr>
          <w:p w:rsidR="0044050B" w:rsidRPr="000E3724" w:rsidRDefault="0044050B" w:rsidP="0044050B">
            <w:pPr>
              <w:pStyle w:val="TAL"/>
            </w:pPr>
            <w:r w:rsidRPr="000E3724">
              <w:t>Independent measurement gap configurations for FR1 and FR2</w:t>
            </w:r>
          </w:p>
        </w:tc>
        <w:tc>
          <w:tcPr>
            <w:tcW w:w="6521" w:type="dxa"/>
          </w:tcPr>
          <w:p w:rsidR="0044050B" w:rsidRPr="000E3724" w:rsidRDefault="0044050B" w:rsidP="0044050B">
            <w:pPr>
              <w:pStyle w:val="TAL"/>
            </w:pPr>
            <w:r w:rsidRPr="000E3724">
              <w:t>Measurement gaps for FR1 and FR2 are configured independently.</w:t>
            </w:r>
          </w:p>
        </w:tc>
      </w:tr>
      <w:tr w:rsidR="0044050B" w:rsidRPr="000E3724" w:rsidTr="007F7A43">
        <w:trPr>
          <w:jc w:val="center"/>
        </w:trPr>
        <w:tc>
          <w:tcPr>
            <w:tcW w:w="0" w:type="auto"/>
          </w:tcPr>
          <w:p w:rsidR="0044050B" w:rsidRPr="000E3724" w:rsidRDefault="0044050B" w:rsidP="0044050B">
            <w:pPr>
              <w:pStyle w:val="TAL"/>
            </w:pPr>
            <w:r w:rsidRPr="000E3724">
              <w:t>3-2</w:t>
            </w:r>
          </w:p>
        </w:tc>
        <w:tc>
          <w:tcPr>
            <w:tcW w:w="4521" w:type="dxa"/>
          </w:tcPr>
          <w:p w:rsidR="0044050B" w:rsidRPr="000E3724" w:rsidRDefault="0044050B" w:rsidP="0044050B">
            <w:pPr>
              <w:pStyle w:val="TAL"/>
            </w:pPr>
            <w:r w:rsidRPr="000E3724">
              <w:t>Simultaneous reception of data and SS block with different numerologies when UE conducts the serving cell measurement or intra-frequency measurement</w:t>
            </w:r>
          </w:p>
        </w:tc>
        <w:tc>
          <w:tcPr>
            <w:tcW w:w="6521" w:type="dxa"/>
          </w:tcPr>
          <w:p w:rsidR="0044050B" w:rsidRPr="000E3724" w:rsidRDefault="0044050B" w:rsidP="0044050B">
            <w:pPr>
              <w:pStyle w:val="TAL"/>
            </w:pPr>
            <w:r w:rsidRPr="000E3724">
              <w:t>Simultaneous reception of data and SS block with different numerologies when UE conducts the serving cell measurement or intra-frequency measurement</w:t>
            </w:r>
          </w:p>
        </w:tc>
      </w:tr>
      <w:tr w:rsidR="0044050B" w:rsidRPr="000E3724" w:rsidTr="007F7A43">
        <w:trPr>
          <w:jc w:val="center"/>
        </w:trPr>
        <w:tc>
          <w:tcPr>
            <w:tcW w:w="0" w:type="auto"/>
          </w:tcPr>
          <w:p w:rsidR="0044050B" w:rsidRPr="000E3724" w:rsidRDefault="0044050B" w:rsidP="0044050B">
            <w:pPr>
              <w:pStyle w:val="TAL"/>
            </w:pPr>
            <w:r w:rsidRPr="000E3724">
              <w:t>3-3</w:t>
            </w:r>
          </w:p>
        </w:tc>
        <w:tc>
          <w:tcPr>
            <w:tcW w:w="4521" w:type="dxa"/>
          </w:tcPr>
          <w:p w:rsidR="0044050B" w:rsidRPr="000E3724" w:rsidRDefault="0044050B" w:rsidP="0044050B">
            <w:pPr>
              <w:pStyle w:val="TAL"/>
            </w:pPr>
            <w:r w:rsidRPr="000E3724">
              <w:t>Short measurement gap</w:t>
            </w:r>
          </w:p>
        </w:tc>
        <w:tc>
          <w:tcPr>
            <w:tcW w:w="6521" w:type="dxa"/>
          </w:tcPr>
          <w:p w:rsidR="0044050B" w:rsidRPr="000E3724" w:rsidRDefault="0044050B" w:rsidP="0044050B">
            <w:pPr>
              <w:pStyle w:val="TAL"/>
            </w:pPr>
            <w:r w:rsidRPr="000E3724">
              <w:t>Measurement gap patterns with short MGL (gap pattern#2, 3, 6, 7, 8, 10) are supported for E-UTRAN measurement. Gap patterns #6, 7, 8, 10 only apply to E-UTRAN measurement when MO includes both E-UTRAN and NR.</w:t>
            </w:r>
          </w:p>
        </w:tc>
      </w:tr>
    </w:tbl>
    <w:p w:rsidR="00B25482" w:rsidRPr="007F7A43" w:rsidRDefault="00B25482" w:rsidP="007F7A43">
      <w:pPr>
        <w:rPr>
          <w:szCs w:val="21"/>
        </w:rPr>
      </w:pPr>
    </w:p>
    <w:p w:rsidR="00CE3DFA" w:rsidRPr="00AE4578" w:rsidRDefault="00AE4578" w:rsidP="00AE4578">
      <w:pPr>
        <w:rPr>
          <w:sz w:val="20"/>
          <w:szCs w:val="20"/>
        </w:rPr>
      </w:pPr>
      <w:r w:rsidRPr="00AE4578">
        <w:rPr>
          <w:b/>
          <w:sz w:val="20"/>
          <w:szCs w:val="20"/>
        </w:rPr>
        <w:t xml:space="preserve">Proposal </w:t>
      </w:r>
      <w:r w:rsidR="00FE339F">
        <w:rPr>
          <w:b/>
          <w:sz w:val="20"/>
          <w:szCs w:val="20"/>
        </w:rPr>
        <w:t>4</w:t>
      </w:r>
      <w:r>
        <w:rPr>
          <w:sz w:val="20"/>
          <w:szCs w:val="20"/>
        </w:rPr>
        <w:t>: f</w:t>
      </w:r>
      <w:r w:rsidR="00CE3DFA" w:rsidRPr="00AE4578">
        <w:rPr>
          <w:sz w:val="20"/>
          <w:szCs w:val="20"/>
        </w:rPr>
        <w:t xml:space="preserve">or Rel-15 UE mandatory features without </w:t>
      </w:r>
      <w:r w:rsidRPr="00AE4578">
        <w:rPr>
          <w:sz w:val="20"/>
          <w:szCs w:val="20"/>
        </w:rPr>
        <w:t>signaling:</w:t>
      </w:r>
      <w:r w:rsidR="00CE3DFA" w:rsidRPr="00AE4578">
        <w:rPr>
          <w:sz w:val="20"/>
          <w:szCs w:val="20"/>
        </w:rPr>
        <w:t xml:space="preserve"> inherit as mandatory without </w:t>
      </w:r>
      <w:r w:rsidR="00B25482" w:rsidRPr="00AE4578">
        <w:rPr>
          <w:sz w:val="20"/>
          <w:szCs w:val="20"/>
        </w:rPr>
        <w:t>signaling</w:t>
      </w:r>
      <w:r w:rsidR="00CE3DFA" w:rsidRPr="00AE4578">
        <w:rPr>
          <w:sz w:val="20"/>
          <w:szCs w:val="20"/>
        </w:rPr>
        <w:t xml:space="preserve"> for IAB-MT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3088"/>
        <w:gridCol w:w="3088"/>
      </w:tblGrid>
      <w:tr w:rsidR="00474602" w:rsidRPr="000E3724" w:rsidTr="00996DF6">
        <w:trPr>
          <w:jc w:val="center"/>
        </w:trPr>
        <w:tc>
          <w:tcPr>
            <w:tcW w:w="0" w:type="auto"/>
          </w:tcPr>
          <w:p w:rsidR="00474602" w:rsidRPr="000E3724" w:rsidRDefault="00474602" w:rsidP="00996DF6">
            <w:pPr>
              <w:pStyle w:val="TAL"/>
            </w:pPr>
            <w:r w:rsidRPr="000E3724">
              <w:t>1-2</w:t>
            </w:r>
          </w:p>
        </w:tc>
        <w:tc>
          <w:tcPr>
            <w:tcW w:w="0" w:type="auto"/>
          </w:tcPr>
          <w:p w:rsidR="00474602" w:rsidRPr="000E3724" w:rsidRDefault="00474602" w:rsidP="00996DF6">
            <w:pPr>
              <w:pStyle w:val="TAL"/>
            </w:pPr>
            <w:r w:rsidRPr="000E3724">
              <w:t>64QAM modulation for FR2 PDSCH</w:t>
            </w:r>
          </w:p>
        </w:tc>
        <w:tc>
          <w:tcPr>
            <w:tcW w:w="0" w:type="auto"/>
          </w:tcPr>
          <w:p w:rsidR="00474602" w:rsidRPr="000E3724" w:rsidRDefault="00474602" w:rsidP="00996DF6">
            <w:pPr>
              <w:pStyle w:val="TAL"/>
            </w:pPr>
            <w:r w:rsidRPr="000E3724">
              <w:t>64QAM modulation for FR2 PDSCH</w:t>
            </w:r>
          </w:p>
        </w:tc>
      </w:tr>
      <w:tr w:rsidR="00474602" w:rsidRPr="000E3724" w:rsidTr="00996DF6">
        <w:trPr>
          <w:jc w:val="center"/>
        </w:trPr>
        <w:tc>
          <w:tcPr>
            <w:tcW w:w="0" w:type="auto"/>
          </w:tcPr>
          <w:p w:rsidR="00474602" w:rsidRPr="000E3724" w:rsidRDefault="00474602" w:rsidP="00996DF6">
            <w:pPr>
              <w:pStyle w:val="TAL"/>
            </w:pPr>
            <w:r w:rsidRPr="000E3724">
              <w:t>1-3</w:t>
            </w:r>
          </w:p>
        </w:tc>
        <w:tc>
          <w:tcPr>
            <w:tcW w:w="0" w:type="auto"/>
          </w:tcPr>
          <w:p w:rsidR="00474602" w:rsidRPr="000E3724" w:rsidRDefault="00474602" w:rsidP="00996DF6">
            <w:pPr>
              <w:pStyle w:val="TAL"/>
            </w:pPr>
            <w:r w:rsidRPr="000E3724">
              <w:t>64QAM for PUSCH</w:t>
            </w:r>
          </w:p>
        </w:tc>
        <w:tc>
          <w:tcPr>
            <w:tcW w:w="0" w:type="auto"/>
          </w:tcPr>
          <w:p w:rsidR="00474602" w:rsidRPr="000E3724" w:rsidRDefault="00474602" w:rsidP="00996DF6">
            <w:pPr>
              <w:pStyle w:val="TAL"/>
            </w:pPr>
            <w:r w:rsidRPr="000E3724">
              <w:t>64QAM for PUSCH</w:t>
            </w:r>
          </w:p>
        </w:tc>
      </w:tr>
      <w:tr w:rsidR="00474602" w:rsidRPr="000E3724" w:rsidTr="00996DF6">
        <w:trPr>
          <w:jc w:val="center"/>
        </w:trPr>
        <w:tc>
          <w:tcPr>
            <w:tcW w:w="0" w:type="auto"/>
          </w:tcPr>
          <w:p w:rsidR="00474602" w:rsidRPr="00B25482" w:rsidRDefault="00474602" w:rsidP="00996DF6">
            <w:pPr>
              <w:pStyle w:val="TAL"/>
              <w:rPr>
                <w:rFonts w:eastAsiaTheme="minorEastAsia"/>
                <w:lang w:eastAsia="zh-CN"/>
              </w:rPr>
            </w:pPr>
            <w:r>
              <w:rPr>
                <w:rFonts w:eastAsiaTheme="minorEastAsia" w:hint="eastAsia"/>
                <w:lang w:eastAsia="zh-CN"/>
              </w:rPr>
              <w:t>2</w:t>
            </w:r>
            <w:r>
              <w:rPr>
                <w:rFonts w:eastAsiaTheme="minorEastAsia"/>
                <w:lang w:eastAsia="zh-CN"/>
              </w:rPr>
              <w:t>-12</w:t>
            </w:r>
          </w:p>
        </w:tc>
        <w:tc>
          <w:tcPr>
            <w:tcW w:w="0" w:type="auto"/>
          </w:tcPr>
          <w:p w:rsidR="00474602" w:rsidRPr="000E3724" w:rsidRDefault="00474602" w:rsidP="00996DF6">
            <w:pPr>
              <w:pStyle w:val="TAL"/>
            </w:pPr>
            <w:r w:rsidRPr="000E3724">
              <w:t>Multiple NS/P-Max</w:t>
            </w:r>
          </w:p>
        </w:tc>
        <w:tc>
          <w:tcPr>
            <w:tcW w:w="0" w:type="auto"/>
          </w:tcPr>
          <w:p w:rsidR="00474602" w:rsidRPr="000E3724" w:rsidRDefault="00474602" w:rsidP="00996DF6">
            <w:pPr>
              <w:pStyle w:val="TAL"/>
            </w:pPr>
            <w:r w:rsidRPr="000E3724">
              <w:t>Multiple NS/P-Max</w:t>
            </w:r>
          </w:p>
        </w:tc>
      </w:tr>
    </w:tbl>
    <w:p w:rsidR="009A5468" w:rsidRDefault="009A5468" w:rsidP="004830DB">
      <w:pPr>
        <w:rPr>
          <w:szCs w:val="21"/>
        </w:rPr>
      </w:pPr>
    </w:p>
    <w:p w:rsidR="002B459E" w:rsidRPr="00B57B2C" w:rsidRDefault="00646ED6" w:rsidP="004830DB">
      <w:pPr>
        <w:rPr>
          <w:sz w:val="20"/>
          <w:szCs w:val="20"/>
        </w:rPr>
      </w:pPr>
      <w:r w:rsidRPr="00B57B2C">
        <w:rPr>
          <w:sz w:val="20"/>
          <w:szCs w:val="20"/>
        </w:rPr>
        <w:t>Except features aforementioned, t</w:t>
      </w:r>
      <w:r w:rsidR="002B459E" w:rsidRPr="00B57B2C">
        <w:rPr>
          <w:sz w:val="20"/>
          <w:szCs w:val="20"/>
        </w:rPr>
        <w:t xml:space="preserve">he remaining UE features can be divided into </w:t>
      </w:r>
      <w:r w:rsidR="009977D1" w:rsidRPr="00B57B2C">
        <w:rPr>
          <w:sz w:val="20"/>
          <w:szCs w:val="20"/>
        </w:rPr>
        <w:t>system</w:t>
      </w:r>
      <w:r w:rsidR="002B459E" w:rsidRPr="00B57B2C">
        <w:rPr>
          <w:sz w:val="20"/>
          <w:szCs w:val="20"/>
        </w:rPr>
        <w:t xml:space="preserve"> features, Power related features and band combination related features, which are mandatory with capability signaling or mandatory features with precondition.</w:t>
      </w:r>
      <w:r w:rsidR="009A5468" w:rsidRPr="00B57B2C">
        <w:rPr>
          <w:sz w:val="20"/>
          <w:szCs w:val="20"/>
        </w:rPr>
        <w:t xml:space="preserve"> The consideration on each feature is provided further in table below.</w:t>
      </w:r>
      <w:r w:rsidR="002B459E" w:rsidRPr="00B57B2C">
        <w:rPr>
          <w:sz w:val="20"/>
          <w:szCs w:val="20"/>
        </w:rPr>
        <w:t xml:space="preserve"> </w:t>
      </w:r>
    </w:p>
    <w:p w:rsidR="00474602" w:rsidRPr="00B57B2C" w:rsidRDefault="004830DB" w:rsidP="004830DB">
      <w:pPr>
        <w:rPr>
          <w:sz w:val="20"/>
          <w:szCs w:val="20"/>
        </w:rPr>
      </w:pPr>
      <w:r w:rsidRPr="00B57B2C">
        <w:rPr>
          <w:sz w:val="20"/>
          <w:szCs w:val="20"/>
        </w:rPr>
        <w:t xml:space="preserve"> </w:t>
      </w:r>
    </w:p>
    <w:tbl>
      <w:tblPr>
        <w:tblStyle w:val="a8"/>
        <w:tblW w:w="0" w:type="auto"/>
        <w:tblInd w:w="840" w:type="dxa"/>
        <w:tblLook w:val="04A0" w:firstRow="1" w:lastRow="0" w:firstColumn="1" w:lastColumn="0" w:noHBand="0" w:noVBand="1"/>
      </w:tblPr>
      <w:tblGrid>
        <w:gridCol w:w="1921"/>
        <w:gridCol w:w="3481"/>
        <w:gridCol w:w="3494"/>
      </w:tblGrid>
      <w:tr w:rsidR="00397F03" w:rsidRPr="00B57B2C" w:rsidTr="00397F03">
        <w:trPr>
          <w:trHeight w:val="353"/>
        </w:trPr>
        <w:tc>
          <w:tcPr>
            <w:tcW w:w="2643" w:type="dxa"/>
          </w:tcPr>
          <w:p w:rsidR="00397F03" w:rsidRPr="00B57B2C" w:rsidRDefault="00397F03" w:rsidP="00CB368E">
            <w:pPr>
              <w:pStyle w:val="TAL"/>
              <w:rPr>
                <w:rFonts w:eastAsiaTheme="minorEastAsia"/>
                <w:b/>
                <w:lang w:eastAsia="zh-CN"/>
              </w:rPr>
            </w:pPr>
            <w:r w:rsidRPr="00B57B2C">
              <w:rPr>
                <w:rFonts w:eastAsiaTheme="minorEastAsia" w:hint="eastAsia"/>
                <w:b/>
                <w:lang w:eastAsia="zh-CN"/>
              </w:rPr>
              <w:lastRenderedPageBreak/>
              <w:t>T</w:t>
            </w:r>
            <w:r w:rsidRPr="00B57B2C">
              <w:rPr>
                <w:rFonts w:eastAsiaTheme="minorEastAsia"/>
                <w:b/>
                <w:lang w:eastAsia="zh-CN"/>
              </w:rPr>
              <w:t>ype</w:t>
            </w:r>
          </w:p>
        </w:tc>
        <w:tc>
          <w:tcPr>
            <w:tcW w:w="5241" w:type="dxa"/>
          </w:tcPr>
          <w:p w:rsidR="00397F03" w:rsidRPr="00B57B2C" w:rsidRDefault="00397F03" w:rsidP="00CB368E">
            <w:pPr>
              <w:pStyle w:val="TAL"/>
              <w:rPr>
                <w:rFonts w:eastAsiaTheme="minorEastAsia"/>
                <w:b/>
                <w:lang w:eastAsia="zh-CN"/>
              </w:rPr>
            </w:pPr>
            <w:r w:rsidRPr="00B57B2C">
              <w:rPr>
                <w:rFonts w:eastAsiaTheme="minorEastAsia" w:hint="eastAsia"/>
                <w:b/>
                <w:lang w:eastAsia="zh-CN"/>
              </w:rPr>
              <w:t>U</w:t>
            </w:r>
            <w:r w:rsidRPr="00B57B2C">
              <w:rPr>
                <w:rFonts w:eastAsiaTheme="minorEastAsia"/>
                <w:b/>
                <w:lang w:eastAsia="zh-CN"/>
              </w:rPr>
              <w:t>E feature index# and feature group</w:t>
            </w:r>
          </w:p>
        </w:tc>
        <w:tc>
          <w:tcPr>
            <w:tcW w:w="5224" w:type="dxa"/>
          </w:tcPr>
          <w:p w:rsidR="00397F03" w:rsidRPr="00B57B2C" w:rsidRDefault="009A5468" w:rsidP="00CB368E">
            <w:pPr>
              <w:pStyle w:val="TAL"/>
              <w:rPr>
                <w:rFonts w:eastAsiaTheme="minorEastAsia"/>
                <w:b/>
                <w:lang w:eastAsia="zh-CN"/>
              </w:rPr>
            </w:pPr>
            <w:r w:rsidRPr="00B57B2C">
              <w:rPr>
                <w:rFonts w:eastAsiaTheme="minorEastAsia"/>
                <w:b/>
                <w:lang w:eastAsia="zh-CN"/>
              </w:rPr>
              <w:t>Comment</w:t>
            </w:r>
          </w:p>
        </w:tc>
      </w:tr>
      <w:tr w:rsidR="00397F03" w:rsidRPr="00646ED6" w:rsidTr="00397F03">
        <w:trPr>
          <w:trHeight w:val="625"/>
        </w:trPr>
        <w:tc>
          <w:tcPr>
            <w:tcW w:w="2643" w:type="dxa"/>
            <w:vMerge w:val="restart"/>
          </w:tcPr>
          <w:p w:rsidR="00397F03" w:rsidRPr="00646ED6" w:rsidRDefault="00397F03" w:rsidP="00CB368E">
            <w:pPr>
              <w:pStyle w:val="TAL"/>
            </w:pPr>
            <w:r w:rsidRPr="00646ED6">
              <w:t xml:space="preserve">System </w:t>
            </w:r>
            <w:r>
              <w:t>feature</w:t>
            </w:r>
          </w:p>
        </w:tc>
        <w:tc>
          <w:tcPr>
            <w:tcW w:w="5241" w:type="dxa"/>
          </w:tcPr>
          <w:p w:rsidR="00397F03" w:rsidRDefault="00397F03" w:rsidP="00CB368E">
            <w:pPr>
              <w:pStyle w:val="TAL"/>
            </w:pPr>
            <w:r w:rsidRPr="00646ED6">
              <w:t>1-4 256QAM PDSCH</w:t>
            </w:r>
            <w:r>
              <w:t xml:space="preserve"> for FR1</w:t>
            </w:r>
          </w:p>
          <w:p w:rsidR="00397F03" w:rsidRPr="00CB368E" w:rsidRDefault="00397F03" w:rsidP="00CB368E">
            <w:pPr>
              <w:rPr>
                <w:rFonts w:ascii="Arial" w:eastAsia="Times New Roman" w:hAnsi="Arial" w:cs="Times New Roman"/>
                <w:kern w:val="0"/>
                <w:sz w:val="18"/>
                <w:szCs w:val="20"/>
                <w:lang w:val="en-GB" w:eastAsia="ja-JP"/>
              </w:rPr>
            </w:pPr>
            <w:r w:rsidRPr="00CB368E">
              <w:rPr>
                <w:rFonts w:ascii="Arial" w:eastAsia="Times New Roman" w:hAnsi="Arial" w:cs="Times New Roman" w:hint="eastAsia"/>
                <w:kern w:val="0"/>
                <w:sz w:val="18"/>
                <w:szCs w:val="20"/>
                <w:lang w:val="en-GB" w:eastAsia="ja-JP"/>
              </w:rPr>
              <w:t>1</w:t>
            </w:r>
            <w:r w:rsidRPr="00CB368E">
              <w:rPr>
                <w:rFonts w:ascii="Arial" w:eastAsia="Times New Roman" w:hAnsi="Arial" w:cs="Times New Roman"/>
                <w:kern w:val="0"/>
                <w:sz w:val="18"/>
                <w:szCs w:val="20"/>
                <w:lang w:val="en-GB" w:eastAsia="ja-JP"/>
              </w:rPr>
              <w:t>-6 pi/2-BPSK for PUSCH</w:t>
            </w:r>
            <w:r>
              <w:rPr>
                <w:rFonts w:ascii="Arial" w:eastAsia="Times New Roman" w:hAnsi="Arial" w:cs="Times New Roman"/>
                <w:kern w:val="0"/>
                <w:sz w:val="18"/>
                <w:szCs w:val="20"/>
                <w:lang w:val="en-GB" w:eastAsia="ja-JP"/>
              </w:rPr>
              <w:t xml:space="preserve"> for FR2</w:t>
            </w:r>
          </w:p>
          <w:p w:rsidR="00397F03" w:rsidRPr="00397F03" w:rsidRDefault="00397F03" w:rsidP="00397F03">
            <w:pPr>
              <w:rPr>
                <w:rFonts w:ascii="Arial" w:eastAsia="MS Mincho" w:hAnsi="Arial" w:cs="Times New Roman"/>
                <w:kern w:val="0"/>
                <w:sz w:val="18"/>
                <w:szCs w:val="20"/>
                <w:lang w:val="en-GB" w:eastAsia="ja-JP"/>
              </w:rPr>
            </w:pPr>
            <w:r w:rsidRPr="00CB368E">
              <w:rPr>
                <w:rFonts w:ascii="Arial" w:eastAsia="Times New Roman" w:hAnsi="Arial" w:cs="Times New Roman"/>
                <w:kern w:val="0"/>
                <w:sz w:val="18"/>
                <w:szCs w:val="20"/>
                <w:lang w:val="en-GB" w:eastAsia="ja-JP"/>
              </w:rPr>
              <w:t>1-7 pi/2-BPSK for PUCCH format 3/4</w:t>
            </w:r>
            <w:r>
              <w:rPr>
                <w:rFonts w:ascii="Arial" w:eastAsia="Times New Roman" w:hAnsi="Arial" w:cs="Times New Roman"/>
                <w:kern w:val="0"/>
                <w:sz w:val="18"/>
                <w:szCs w:val="20"/>
                <w:lang w:val="en-GB" w:eastAsia="ja-JP"/>
              </w:rPr>
              <w:t xml:space="preserve"> for FR2</w:t>
            </w:r>
          </w:p>
        </w:tc>
        <w:tc>
          <w:tcPr>
            <w:tcW w:w="5224" w:type="dxa"/>
          </w:tcPr>
          <w:p w:rsidR="00397F03" w:rsidRPr="007E4C90" w:rsidRDefault="007E4C90" w:rsidP="00CB368E">
            <w:pPr>
              <w:pStyle w:val="TAL"/>
              <w:rPr>
                <w:rFonts w:eastAsiaTheme="minorEastAsia"/>
                <w:lang w:eastAsia="zh-CN"/>
              </w:rPr>
            </w:pPr>
            <w:r>
              <w:rPr>
                <w:rFonts w:eastAsiaTheme="minorEastAsia" w:hint="eastAsia"/>
                <w:lang w:eastAsia="zh-CN"/>
              </w:rPr>
              <w:t>A</w:t>
            </w:r>
            <w:r>
              <w:rPr>
                <w:rFonts w:eastAsiaTheme="minorEastAsia"/>
                <w:lang w:eastAsia="zh-CN"/>
              </w:rPr>
              <w:t xml:space="preserve">ll modulation scheme should be supported as UE does. </w:t>
            </w:r>
          </w:p>
        </w:tc>
      </w:tr>
      <w:tr w:rsidR="00397F03" w:rsidRPr="00646ED6" w:rsidTr="00397F03">
        <w:trPr>
          <w:trHeight w:val="315"/>
        </w:trPr>
        <w:tc>
          <w:tcPr>
            <w:tcW w:w="2643" w:type="dxa"/>
            <w:vMerge/>
          </w:tcPr>
          <w:p w:rsidR="00397F03" w:rsidRPr="00646ED6" w:rsidRDefault="00397F03" w:rsidP="00CB368E">
            <w:pPr>
              <w:pStyle w:val="TAL"/>
            </w:pPr>
          </w:p>
        </w:tc>
        <w:tc>
          <w:tcPr>
            <w:tcW w:w="5241" w:type="dxa"/>
          </w:tcPr>
          <w:p w:rsidR="00397F03" w:rsidRPr="00646ED6" w:rsidRDefault="00397F03" w:rsidP="00CB368E">
            <w:pPr>
              <w:pStyle w:val="TAL"/>
            </w:pPr>
            <w:r w:rsidRPr="00646ED6">
              <w:t>1-11 7.5kHz UL raster shift</w:t>
            </w:r>
          </w:p>
        </w:tc>
        <w:tc>
          <w:tcPr>
            <w:tcW w:w="5224" w:type="dxa"/>
          </w:tcPr>
          <w:p w:rsidR="00397F03" w:rsidRPr="007E4C90" w:rsidRDefault="007E4C90" w:rsidP="00CB368E">
            <w:pPr>
              <w:pStyle w:val="TAL"/>
              <w:rPr>
                <w:rFonts w:eastAsiaTheme="minorEastAsia"/>
                <w:lang w:eastAsia="zh-CN"/>
              </w:rPr>
            </w:pPr>
            <w:r>
              <w:rPr>
                <w:rFonts w:eastAsiaTheme="minorEastAsia" w:hint="eastAsia"/>
                <w:lang w:eastAsia="zh-CN"/>
              </w:rPr>
              <w:t>M</w:t>
            </w:r>
            <w:r w:rsidR="004739C4">
              <w:rPr>
                <w:rFonts w:eastAsiaTheme="minorEastAsia"/>
                <w:lang w:eastAsia="zh-CN"/>
              </w:rPr>
              <w:t>andatory for IAB-MT as future proof</w:t>
            </w:r>
          </w:p>
        </w:tc>
      </w:tr>
      <w:tr w:rsidR="00397F03" w:rsidRPr="00646ED6" w:rsidTr="00397F03">
        <w:trPr>
          <w:trHeight w:val="278"/>
        </w:trPr>
        <w:tc>
          <w:tcPr>
            <w:tcW w:w="2643" w:type="dxa"/>
            <w:vMerge/>
          </w:tcPr>
          <w:p w:rsidR="00397F03" w:rsidRPr="00646ED6" w:rsidRDefault="00397F03" w:rsidP="00CB368E">
            <w:pPr>
              <w:pStyle w:val="TAL"/>
            </w:pPr>
          </w:p>
        </w:tc>
        <w:tc>
          <w:tcPr>
            <w:tcW w:w="5241" w:type="dxa"/>
          </w:tcPr>
          <w:p w:rsidR="00397F03" w:rsidRPr="00646ED6" w:rsidRDefault="00397F03" w:rsidP="00CB368E">
            <w:pPr>
              <w:pStyle w:val="TAL"/>
            </w:pPr>
            <w:r w:rsidRPr="00CB368E">
              <w:rPr>
                <w:i/>
              </w:rPr>
              <w:t>1-8 Active BWP switching delay</w:t>
            </w:r>
          </w:p>
        </w:tc>
        <w:tc>
          <w:tcPr>
            <w:tcW w:w="5224" w:type="dxa"/>
          </w:tcPr>
          <w:p w:rsidR="00397F03" w:rsidRPr="00397F03" w:rsidRDefault="00397F03" w:rsidP="00CB368E">
            <w:pPr>
              <w:pStyle w:val="TAL"/>
              <w:rPr>
                <w:rFonts w:eastAsiaTheme="minorEastAsia"/>
                <w:i/>
                <w:lang w:eastAsia="zh-CN"/>
              </w:rPr>
            </w:pPr>
            <w:r w:rsidRPr="00397F03">
              <w:rPr>
                <w:rFonts w:eastAsiaTheme="minorEastAsia"/>
                <w:i/>
                <w:lang w:eastAsia="zh-CN"/>
              </w:rPr>
              <w:t>To be checked further according to RAN1 reply if any</w:t>
            </w:r>
          </w:p>
        </w:tc>
      </w:tr>
      <w:tr w:rsidR="00397F03" w:rsidRPr="00646ED6" w:rsidTr="00397F03">
        <w:tc>
          <w:tcPr>
            <w:tcW w:w="2643" w:type="dxa"/>
          </w:tcPr>
          <w:p w:rsidR="00397F03" w:rsidRPr="00646ED6" w:rsidRDefault="00397F03" w:rsidP="00CB368E">
            <w:pPr>
              <w:pStyle w:val="TAL"/>
            </w:pPr>
            <w:r w:rsidRPr="00646ED6">
              <w:t xml:space="preserve">Power related </w:t>
            </w:r>
            <w:r>
              <w:t>feature</w:t>
            </w:r>
          </w:p>
        </w:tc>
        <w:tc>
          <w:tcPr>
            <w:tcW w:w="5241" w:type="dxa"/>
          </w:tcPr>
          <w:p w:rsidR="00397F03" w:rsidRPr="00CB368E" w:rsidRDefault="00397F03" w:rsidP="00CB368E">
            <w:pPr>
              <w:pStyle w:val="TAL"/>
              <w:rPr>
                <w:i/>
              </w:rPr>
            </w:pPr>
            <w:r w:rsidRPr="00CB368E">
              <w:rPr>
                <w:rFonts w:hint="eastAsia"/>
                <w:i/>
              </w:rPr>
              <w:t>2</w:t>
            </w:r>
            <w:r w:rsidRPr="00CB368E">
              <w:rPr>
                <w:i/>
              </w:rPr>
              <w:t>-8 UE power class</w:t>
            </w:r>
          </w:p>
        </w:tc>
        <w:tc>
          <w:tcPr>
            <w:tcW w:w="5224" w:type="dxa"/>
          </w:tcPr>
          <w:p w:rsidR="00397F03" w:rsidRPr="00397F03" w:rsidRDefault="00397F03" w:rsidP="00CB368E">
            <w:pPr>
              <w:pStyle w:val="TAL"/>
              <w:rPr>
                <w:rFonts w:eastAsiaTheme="minorEastAsia"/>
                <w:i/>
                <w:lang w:eastAsia="zh-CN"/>
              </w:rPr>
            </w:pPr>
            <w:r>
              <w:rPr>
                <w:rFonts w:eastAsiaTheme="minorEastAsia"/>
                <w:i/>
                <w:lang w:eastAsia="zh-CN"/>
              </w:rPr>
              <w:t>FFS depending on IAB-MT power requirement discussion</w:t>
            </w:r>
          </w:p>
        </w:tc>
      </w:tr>
      <w:tr w:rsidR="00397F03" w:rsidRPr="00646ED6" w:rsidTr="00397F03">
        <w:tc>
          <w:tcPr>
            <w:tcW w:w="2643" w:type="dxa"/>
          </w:tcPr>
          <w:p w:rsidR="00397F03" w:rsidRPr="00646ED6" w:rsidRDefault="00397F03" w:rsidP="00CB368E">
            <w:pPr>
              <w:pStyle w:val="TAL"/>
            </w:pPr>
            <w:r w:rsidRPr="00646ED6">
              <w:t xml:space="preserve">CA/ENDC related </w:t>
            </w:r>
            <w:r>
              <w:t>feature</w:t>
            </w:r>
          </w:p>
        </w:tc>
        <w:tc>
          <w:tcPr>
            <w:tcW w:w="5241" w:type="dxa"/>
          </w:tcPr>
          <w:p w:rsidR="00397F03" w:rsidRPr="00646ED6" w:rsidRDefault="00397F03" w:rsidP="00CB368E">
            <w:pPr>
              <w:pStyle w:val="TAL"/>
            </w:pPr>
            <w:r w:rsidRPr="00646ED6">
              <w:t>1-10 Switching time between LTE UL and NR UL for EN-DC with LTE-NR coexistence in UL sharing from UE perspective</w:t>
            </w:r>
          </w:p>
          <w:p w:rsidR="00397F03" w:rsidRPr="00646ED6" w:rsidRDefault="00397F03" w:rsidP="00CB368E">
            <w:pPr>
              <w:pStyle w:val="TAL"/>
            </w:pPr>
            <w:r w:rsidRPr="00646ED6">
              <w:t>2-2 Simultaneous reception or transmission with same or different numerologies in CA</w:t>
            </w:r>
          </w:p>
          <w:p w:rsidR="00397F03" w:rsidRPr="00646ED6" w:rsidRDefault="00397F03" w:rsidP="00CB368E">
            <w:pPr>
              <w:pStyle w:val="TAL"/>
            </w:pPr>
            <w:r w:rsidRPr="00646ED6">
              <w:t>2-3 Non-contiguous intra-band CA frequency separation class for FR2</w:t>
            </w:r>
          </w:p>
          <w:p w:rsidR="00397F03" w:rsidRPr="00646ED6" w:rsidRDefault="00397F03" w:rsidP="00CB368E">
            <w:pPr>
              <w:pStyle w:val="TAL"/>
            </w:pPr>
            <w:r w:rsidRPr="00646ED6">
              <w:t>2-4 Simultaneous reception and transmission for inter-band EN-DC (TDD-TDD or TDD-FDD)</w:t>
            </w:r>
          </w:p>
          <w:p w:rsidR="00397F03" w:rsidRPr="00646ED6" w:rsidRDefault="00397F03" w:rsidP="00CB368E">
            <w:pPr>
              <w:pStyle w:val="TAL"/>
            </w:pPr>
            <w:r w:rsidRPr="00646ED6">
              <w:t>2-5 Simultaneous reception and transmission for inter band CA (TDD-TDD or TDD-FDD)</w:t>
            </w:r>
          </w:p>
          <w:p w:rsidR="00397F03" w:rsidRPr="00646ED6" w:rsidRDefault="00397F03" w:rsidP="00CB368E">
            <w:pPr>
              <w:pStyle w:val="TAL"/>
            </w:pPr>
            <w:r w:rsidRPr="00646ED6">
              <w:t>2-9 Simultaneous reception and transmission for SA SUL band combinations</w:t>
            </w:r>
          </w:p>
          <w:p w:rsidR="00397F03" w:rsidRPr="00646ED6" w:rsidRDefault="00397F03" w:rsidP="00CB368E">
            <w:pPr>
              <w:pStyle w:val="TAL"/>
            </w:pPr>
            <w:r w:rsidRPr="00646ED6">
              <w:t>2-16 PA architectures for intra-band EN-DC</w:t>
            </w:r>
          </w:p>
          <w:p w:rsidR="00397F03" w:rsidRPr="00646ED6" w:rsidRDefault="00397F03" w:rsidP="00CB368E">
            <w:pPr>
              <w:pStyle w:val="TAL"/>
            </w:pPr>
            <w:r w:rsidRPr="00646ED6">
              <w:t>2-17 PA architectures for intra-band UL CA</w:t>
            </w:r>
          </w:p>
        </w:tc>
        <w:tc>
          <w:tcPr>
            <w:tcW w:w="5224" w:type="dxa"/>
          </w:tcPr>
          <w:p w:rsidR="004739C4" w:rsidRPr="004739C4" w:rsidRDefault="004739C4" w:rsidP="00CB368E">
            <w:pPr>
              <w:pStyle w:val="TAL"/>
              <w:rPr>
                <w:rFonts w:eastAsiaTheme="minorEastAsia"/>
                <w:lang w:eastAsia="zh-CN"/>
              </w:rPr>
            </w:pPr>
            <w:r>
              <w:rPr>
                <w:rFonts w:eastAsiaTheme="minorEastAsia"/>
                <w:lang w:eastAsia="zh-CN"/>
              </w:rPr>
              <w:t>CA/ENDC related features are mandatory features with precondition on corresponding combination supported</w:t>
            </w:r>
            <w:r w:rsidR="00DE0902">
              <w:rPr>
                <w:rFonts w:eastAsiaTheme="minorEastAsia"/>
                <w:lang w:eastAsia="zh-CN"/>
              </w:rPr>
              <w:t xml:space="preserve"> for UE. And if CA and ENDC are to be precluded for IAB-MT operation, </w:t>
            </w:r>
            <w:r>
              <w:rPr>
                <w:rFonts w:eastAsiaTheme="minorEastAsia"/>
                <w:lang w:eastAsia="zh-CN"/>
              </w:rPr>
              <w:t xml:space="preserve">it is suggested to </w:t>
            </w:r>
            <w:r w:rsidR="00DE0902">
              <w:rPr>
                <w:rFonts w:eastAsiaTheme="minorEastAsia"/>
                <w:lang w:eastAsia="zh-CN"/>
              </w:rPr>
              <w:t xml:space="preserve">adopt these features from UE and </w:t>
            </w:r>
            <w:r>
              <w:rPr>
                <w:rFonts w:eastAsiaTheme="minorEastAsia"/>
                <w:lang w:eastAsia="zh-CN"/>
              </w:rPr>
              <w:t>keep them available for IAB-MT to leave flexibility</w:t>
            </w:r>
            <w:r w:rsidR="00DE0902">
              <w:rPr>
                <w:rFonts w:eastAsiaTheme="minorEastAsia"/>
                <w:lang w:eastAsia="zh-CN"/>
              </w:rPr>
              <w:t xml:space="preserve"> and inter-vendor operation</w:t>
            </w:r>
            <w:r>
              <w:rPr>
                <w:rFonts w:eastAsiaTheme="minorEastAsia"/>
                <w:lang w:eastAsia="zh-CN"/>
              </w:rPr>
              <w:t>. For Wide Area IAB-MT, for which no relaxation</w:t>
            </w:r>
            <w:r w:rsidR="00DE0902">
              <w:rPr>
                <w:rFonts w:eastAsiaTheme="minorEastAsia"/>
                <w:lang w:eastAsia="zh-CN"/>
              </w:rPr>
              <w:t xml:space="preserve"> and/or restriction</w:t>
            </w:r>
            <w:r>
              <w:rPr>
                <w:rFonts w:eastAsiaTheme="minorEastAsia"/>
                <w:lang w:eastAsia="zh-CN"/>
              </w:rPr>
              <w:t xml:space="preserve"> needed </w:t>
            </w:r>
            <w:r w:rsidR="00DE0902">
              <w:rPr>
                <w:rFonts w:eastAsiaTheme="minorEastAsia"/>
                <w:lang w:eastAsia="zh-CN"/>
              </w:rPr>
              <w:t xml:space="preserve">it could </w:t>
            </w:r>
            <w:r w:rsidR="00401B8E">
              <w:rPr>
                <w:rFonts w:eastAsiaTheme="minorEastAsia"/>
                <w:lang w:eastAsia="zh-CN"/>
              </w:rPr>
              <w:t xml:space="preserve">report as the smartest feature if inquired. </w:t>
            </w:r>
          </w:p>
        </w:tc>
      </w:tr>
    </w:tbl>
    <w:p w:rsidR="004D5E90" w:rsidRPr="004D5E90" w:rsidRDefault="004D5E90" w:rsidP="000C7F91">
      <w:pPr>
        <w:spacing w:after="120"/>
        <w:rPr>
          <w:rFonts w:ascii="Arial" w:hAnsi="Arial" w:cs="Arial"/>
          <w:kern w:val="0"/>
          <w:sz w:val="20"/>
          <w:szCs w:val="20"/>
        </w:rPr>
      </w:pPr>
    </w:p>
    <w:p w:rsidR="004C0ED0" w:rsidRDefault="00C93C35" w:rsidP="004C0ED0">
      <w:pPr>
        <w:pStyle w:val="1"/>
        <w:rPr>
          <w:rFonts w:cs="Arial"/>
          <w:lang w:eastAsia="zh-CN"/>
        </w:rPr>
      </w:pPr>
      <w:r>
        <w:rPr>
          <w:rFonts w:cs="Arial"/>
          <w:lang w:eastAsia="zh-CN"/>
        </w:rPr>
        <w:t xml:space="preserve">Summary </w:t>
      </w:r>
    </w:p>
    <w:p w:rsidR="00E47BBD" w:rsidRPr="008461A7" w:rsidRDefault="00E47BBD" w:rsidP="00E47BBD">
      <w:pPr>
        <w:rPr>
          <w:bCs/>
          <w:sz w:val="20"/>
          <w:szCs w:val="20"/>
        </w:rPr>
      </w:pPr>
      <w:r w:rsidRPr="008461A7">
        <w:rPr>
          <w:b/>
          <w:bCs/>
          <w:sz w:val="20"/>
          <w:szCs w:val="20"/>
        </w:rPr>
        <w:t>Observation 1</w:t>
      </w:r>
      <w:r w:rsidRPr="008461A7">
        <w:rPr>
          <w:bCs/>
          <w:sz w:val="20"/>
          <w:szCs w:val="20"/>
        </w:rPr>
        <w:t xml:space="preserve">: in both RAN1 and RAN2 the discussion on IAB-MT feature is for mandatory features only. </w:t>
      </w:r>
    </w:p>
    <w:p w:rsidR="00E47BBD" w:rsidRPr="008461A7" w:rsidRDefault="00E47BBD" w:rsidP="00E47BBD">
      <w:pPr>
        <w:rPr>
          <w:bCs/>
          <w:sz w:val="20"/>
          <w:szCs w:val="20"/>
        </w:rPr>
      </w:pPr>
      <w:r w:rsidRPr="008461A7">
        <w:rPr>
          <w:b/>
          <w:bCs/>
          <w:sz w:val="20"/>
          <w:szCs w:val="20"/>
        </w:rPr>
        <w:t>Observation 2</w:t>
      </w:r>
      <w:r w:rsidRPr="008461A7">
        <w:rPr>
          <w:bCs/>
          <w:sz w:val="20"/>
          <w:szCs w:val="20"/>
        </w:rPr>
        <w:t>: it seems the tentative conclusion in other working groups for legacy optional UE feature would be retain as optional.</w:t>
      </w:r>
    </w:p>
    <w:p w:rsidR="00E47BBD" w:rsidRPr="008461A7" w:rsidRDefault="00E47BBD" w:rsidP="00E47BBD">
      <w:pPr>
        <w:rPr>
          <w:bCs/>
          <w:sz w:val="20"/>
          <w:szCs w:val="20"/>
        </w:rPr>
      </w:pPr>
      <w:r w:rsidRPr="008461A7">
        <w:rPr>
          <w:b/>
          <w:bCs/>
          <w:sz w:val="20"/>
          <w:szCs w:val="20"/>
        </w:rPr>
        <w:t>Observation 3</w:t>
      </w:r>
      <w:r w:rsidRPr="008461A7">
        <w:rPr>
          <w:bCs/>
          <w:sz w:val="20"/>
          <w:szCs w:val="20"/>
        </w:rPr>
        <w:t xml:space="preserve">: in both RAN1 and RAN2 the IAB-MT feature discussion is for Wide Area IAB-MT only. </w:t>
      </w:r>
    </w:p>
    <w:p w:rsidR="00E47BBD" w:rsidRPr="008461A7" w:rsidRDefault="00E47BBD" w:rsidP="00E47BBD">
      <w:pPr>
        <w:rPr>
          <w:bCs/>
          <w:sz w:val="20"/>
          <w:szCs w:val="20"/>
        </w:rPr>
      </w:pPr>
      <w:r w:rsidRPr="008461A7">
        <w:rPr>
          <w:b/>
          <w:bCs/>
          <w:sz w:val="20"/>
          <w:szCs w:val="20"/>
        </w:rPr>
        <w:t>Observation 4</w:t>
      </w:r>
      <w:r w:rsidRPr="008461A7">
        <w:rPr>
          <w:bCs/>
          <w:sz w:val="20"/>
          <w:szCs w:val="20"/>
        </w:rPr>
        <w:t xml:space="preserve">: RAN4 discussion on IAB-MT feature covers both Wide Area and Local Area IAB-MT classes. </w:t>
      </w:r>
    </w:p>
    <w:p w:rsidR="00E47BBD" w:rsidRPr="008461A7" w:rsidRDefault="00E47BBD" w:rsidP="00E47BBD">
      <w:pPr>
        <w:rPr>
          <w:bCs/>
          <w:sz w:val="20"/>
          <w:szCs w:val="20"/>
        </w:rPr>
      </w:pPr>
      <w:r w:rsidRPr="008461A7">
        <w:rPr>
          <w:b/>
          <w:bCs/>
          <w:sz w:val="20"/>
          <w:szCs w:val="20"/>
        </w:rPr>
        <w:t>Observation 5</w:t>
      </w:r>
      <w:r w:rsidRPr="008461A7">
        <w:rPr>
          <w:bCs/>
          <w:sz w:val="20"/>
          <w:szCs w:val="20"/>
        </w:rPr>
        <w:t>: RAN4 discussion on IAB-MT feature unnecessarily covers optional with signaling features.</w:t>
      </w:r>
    </w:p>
    <w:p w:rsidR="00E47BBD" w:rsidRPr="008461A7" w:rsidRDefault="00E47BBD" w:rsidP="00E47BBD">
      <w:pPr>
        <w:rPr>
          <w:bCs/>
          <w:sz w:val="20"/>
          <w:szCs w:val="20"/>
        </w:rPr>
      </w:pPr>
    </w:p>
    <w:p w:rsidR="00E47BBD" w:rsidRPr="008461A7" w:rsidRDefault="00E47BBD" w:rsidP="00E47BBD">
      <w:pPr>
        <w:rPr>
          <w:rFonts w:ascii="Calibri" w:hAnsi="Calibri" w:cs="Calibri"/>
          <w:sz w:val="20"/>
          <w:szCs w:val="20"/>
        </w:rPr>
      </w:pPr>
      <w:r w:rsidRPr="008461A7">
        <w:rPr>
          <w:b/>
          <w:bCs/>
          <w:sz w:val="20"/>
          <w:szCs w:val="20"/>
        </w:rPr>
        <w:lastRenderedPageBreak/>
        <w:t>Proposal 1</w:t>
      </w:r>
      <w:r w:rsidRPr="008461A7">
        <w:rPr>
          <w:bCs/>
          <w:sz w:val="20"/>
          <w:szCs w:val="20"/>
        </w:rPr>
        <w:t xml:space="preserve">: LS to RAN1 and RAN2 is needed to inform the agreement on IAB-MT classification with clarification that the IAB-MT feature list discussion should be applied for both IAB-MT classes. </w:t>
      </w:r>
    </w:p>
    <w:p w:rsidR="004D5E90" w:rsidRPr="008461A7" w:rsidRDefault="004D5E90" w:rsidP="004D5E90">
      <w:pPr>
        <w:rPr>
          <w:sz w:val="20"/>
          <w:szCs w:val="20"/>
        </w:rPr>
      </w:pPr>
      <w:r w:rsidRPr="008461A7">
        <w:rPr>
          <w:b/>
          <w:sz w:val="20"/>
          <w:szCs w:val="20"/>
        </w:rPr>
        <w:t xml:space="preserve">Proposal </w:t>
      </w:r>
      <w:r w:rsidR="00E47BBD" w:rsidRPr="008461A7">
        <w:rPr>
          <w:b/>
          <w:sz w:val="20"/>
          <w:szCs w:val="20"/>
        </w:rPr>
        <w:t>2</w:t>
      </w:r>
      <w:r w:rsidRPr="008461A7">
        <w:rPr>
          <w:sz w:val="20"/>
          <w:szCs w:val="20"/>
        </w:rPr>
        <w:t xml:space="preserve">:  Below factors should be ensured in decision </w:t>
      </w:r>
      <w:r w:rsidR="005152C3" w:rsidRPr="008461A7">
        <w:rPr>
          <w:sz w:val="20"/>
          <w:szCs w:val="20"/>
        </w:rPr>
        <w:t>for</w:t>
      </w:r>
      <w:r w:rsidRPr="008461A7">
        <w:rPr>
          <w:sz w:val="20"/>
          <w:szCs w:val="20"/>
        </w:rPr>
        <w:t xml:space="preserve"> IAB-MT feature list:</w:t>
      </w:r>
    </w:p>
    <w:p w:rsidR="004D5E90" w:rsidRPr="008461A7" w:rsidRDefault="004D5E90" w:rsidP="00721364">
      <w:pPr>
        <w:pStyle w:val="a6"/>
        <w:numPr>
          <w:ilvl w:val="0"/>
          <w:numId w:val="3"/>
        </w:numPr>
        <w:ind w:firstLineChars="0"/>
        <w:rPr>
          <w:rFonts w:asciiTheme="minorHAnsi" w:eastAsiaTheme="minorEastAsia" w:hAnsiTheme="minorHAnsi" w:cstheme="minorBidi"/>
          <w:kern w:val="2"/>
          <w:sz w:val="20"/>
          <w:szCs w:val="20"/>
        </w:rPr>
      </w:pPr>
      <w:r w:rsidRPr="008461A7">
        <w:rPr>
          <w:rFonts w:asciiTheme="minorHAnsi" w:eastAsiaTheme="minorEastAsia" w:hAnsiTheme="minorHAnsi" w:cstheme="minorBidi"/>
          <w:kern w:val="2"/>
          <w:sz w:val="20"/>
          <w:szCs w:val="20"/>
        </w:rPr>
        <w:t xml:space="preserve">Initial access procedure to camp on certain cell </w:t>
      </w:r>
    </w:p>
    <w:p w:rsidR="004D5E90" w:rsidRPr="008461A7" w:rsidRDefault="004D5E90" w:rsidP="00721364">
      <w:pPr>
        <w:pStyle w:val="a6"/>
        <w:numPr>
          <w:ilvl w:val="0"/>
          <w:numId w:val="3"/>
        </w:numPr>
        <w:ind w:firstLineChars="0"/>
        <w:rPr>
          <w:rFonts w:asciiTheme="minorHAnsi" w:eastAsiaTheme="minorEastAsia" w:hAnsiTheme="minorHAnsi" w:cstheme="minorBidi"/>
          <w:kern w:val="2"/>
          <w:sz w:val="20"/>
          <w:szCs w:val="20"/>
        </w:rPr>
      </w:pPr>
      <w:r w:rsidRPr="008461A7">
        <w:rPr>
          <w:rFonts w:asciiTheme="minorHAnsi" w:eastAsiaTheme="minorEastAsia" w:hAnsiTheme="minorHAnsi" w:cstheme="minorBidi"/>
          <w:kern w:val="2"/>
          <w:sz w:val="20"/>
          <w:szCs w:val="20"/>
        </w:rPr>
        <w:t>Inter-vender operation</w:t>
      </w:r>
    </w:p>
    <w:p w:rsidR="004D5E90" w:rsidRPr="008461A7" w:rsidRDefault="004D5E90" w:rsidP="00721364">
      <w:pPr>
        <w:pStyle w:val="a6"/>
        <w:numPr>
          <w:ilvl w:val="0"/>
          <w:numId w:val="3"/>
        </w:numPr>
        <w:ind w:firstLineChars="0"/>
        <w:rPr>
          <w:rFonts w:asciiTheme="minorHAnsi" w:eastAsiaTheme="minorEastAsia" w:hAnsiTheme="minorHAnsi" w:cstheme="minorBidi"/>
          <w:kern w:val="2"/>
          <w:sz w:val="20"/>
          <w:szCs w:val="20"/>
        </w:rPr>
      </w:pPr>
      <w:r w:rsidRPr="008461A7">
        <w:rPr>
          <w:rFonts w:asciiTheme="minorHAnsi" w:eastAsiaTheme="minorEastAsia" w:hAnsiTheme="minorHAnsi" w:cstheme="minorBidi"/>
          <w:kern w:val="2"/>
          <w:sz w:val="20"/>
          <w:szCs w:val="20"/>
        </w:rPr>
        <w:t xml:space="preserve">Forward compatibility </w:t>
      </w:r>
    </w:p>
    <w:p w:rsidR="004D5E90" w:rsidRPr="008461A7" w:rsidRDefault="004D5E90" w:rsidP="00721364">
      <w:pPr>
        <w:pStyle w:val="a6"/>
        <w:numPr>
          <w:ilvl w:val="0"/>
          <w:numId w:val="3"/>
        </w:numPr>
        <w:ind w:firstLineChars="0"/>
        <w:rPr>
          <w:rFonts w:asciiTheme="minorHAnsi" w:eastAsiaTheme="minorEastAsia" w:hAnsiTheme="minorHAnsi" w:cstheme="minorBidi"/>
          <w:kern w:val="2"/>
          <w:sz w:val="20"/>
          <w:szCs w:val="20"/>
        </w:rPr>
      </w:pPr>
      <w:r w:rsidRPr="008461A7">
        <w:rPr>
          <w:rFonts w:asciiTheme="minorHAnsi" w:eastAsiaTheme="minorEastAsia" w:hAnsiTheme="minorHAnsi" w:cstheme="minorBidi"/>
          <w:kern w:val="2"/>
          <w:sz w:val="20"/>
          <w:szCs w:val="20"/>
        </w:rPr>
        <w:t xml:space="preserve">Network architecture flexibility and efficiency  </w:t>
      </w:r>
    </w:p>
    <w:p w:rsidR="004D5E90" w:rsidRPr="008461A7" w:rsidRDefault="004D5E90" w:rsidP="004D5E90">
      <w:pPr>
        <w:rPr>
          <w:b/>
          <w:sz w:val="20"/>
          <w:szCs w:val="20"/>
        </w:rPr>
      </w:pPr>
      <w:r w:rsidRPr="008461A7">
        <w:rPr>
          <w:b/>
          <w:sz w:val="20"/>
          <w:szCs w:val="20"/>
        </w:rPr>
        <w:t xml:space="preserve">Proposal </w:t>
      </w:r>
      <w:r w:rsidR="00136AF4">
        <w:rPr>
          <w:b/>
          <w:sz w:val="20"/>
          <w:szCs w:val="20"/>
        </w:rPr>
        <w:t>3</w:t>
      </w:r>
      <w:r w:rsidRPr="008461A7">
        <w:rPr>
          <w:b/>
          <w:sz w:val="20"/>
          <w:szCs w:val="20"/>
        </w:rPr>
        <w:t xml:space="preserve">: </w:t>
      </w:r>
      <w:r w:rsidRPr="008461A7">
        <w:rPr>
          <w:sz w:val="20"/>
          <w:szCs w:val="20"/>
        </w:rPr>
        <w:t xml:space="preserve">for other Rel-15 UE optional feature: inherit as optional feature for IAB-MT </w:t>
      </w:r>
    </w:p>
    <w:p w:rsidR="004D5E90" w:rsidRPr="008461A7" w:rsidRDefault="004D5E90" w:rsidP="004D5E90">
      <w:pPr>
        <w:rPr>
          <w:sz w:val="20"/>
          <w:szCs w:val="20"/>
        </w:rPr>
      </w:pPr>
      <w:r w:rsidRPr="008461A7">
        <w:rPr>
          <w:b/>
          <w:sz w:val="20"/>
          <w:szCs w:val="20"/>
        </w:rPr>
        <w:t xml:space="preserve">Proposal </w:t>
      </w:r>
      <w:r w:rsidR="00136AF4">
        <w:rPr>
          <w:b/>
          <w:sz w:val="20"/>
          <w:szCs w:val="20"/>
        </w:rPr>
        <w:t>4</w:t>
      </w:r>
      <w:r w:rsidRPr="008461A7">
        <w:rPr>
          <w:sz w:val="20"/>
          <w:szCs w:val="20"/>
        </w:rPr>
        <w:t xml:space="preserve">: for Rel-15 UE mandatory features without signaling: inherit as mandatory without signaling for IAB-MT </w:t>
      </w:r>
    </w:p>
    <w:p w:rsidR="00E65531" w:rsidRDefault="00E65531" w:rsidP="00E65531">
      <w:pPr>
        <w:pStyle w:val="1"/>
        <w:rPr>
          <w:rFonts w:cs="Arial"/>
          <w:lang w:eastAsia="zh-CN"/>
        </w:rPr>
      </w:pPr>
      <w:r>
        <w:rPr>
          <w:rFonts w:cs="Arial" w:hint="eastAsia"/>
          <w:lang w:eastAsia="zh-CN"/>
        </w:rPr>
        <w:t>Reference</w:t>
      </w:r>
    </w:p>
    <w:p w:rsidR="00E65531" w:rsidRDefault="00E65531" w:rsidP="008E1C42">
      <w:pPr>
        <w:rPr>
          <w:szCs w:val="21"/>
        </w:rPr>
      </w:pPr>
      <w:r w:rsidRPr="00A76422">
        <w:rPr>
          <w:rFonts w:hint="eastAsia"/>
          <w:szCs w:val="21"/>
        </w:rPr>
        <w:t xml:space="preserve">[1] </w:t>
      </w:r>
      <w:r w:rsidR="00FB2FF5" w:rsidRPr="00A76422">
        <w:rPr>
          <w:szCs w:val="21"/>
        </w:rPr>
        <w:t xml:space="preserve">TR38.822, </w:t>
      </w:r>
      <w:r w:rsidR="00A76422">
        <w:rPr>
          <w:szCs w:val="21"/>
        </w:rPr>
        <w:t xml:space="preserve">NR </w:t>
      </w:r>
      <w:r w:rsidR="00A76422" w:rsidRPr="00A76422">
        <w:rPr>
          <w:szCs w:val="21"/>
        </w:rPr>
        <w:t>User Equipment (UE) feature list</w:t>
      </w:r>
    </w:p>
    <w:p w:rsidR="00091A41" w:rsidRDefault="00091A41" w:rsidP="008E1C42">
      <w:pPr>
        <w:rPr>
          <w:szCs w:val="21"/>
        </w:rPr>
      </w:pPr>
      <w:r>
        <w:rPr>
          <w:szCs w:val="21"/>
        </w:rPr>
        <w:t xml:space="preserve">[2] R4-2005606, </w:t>
      </w:r>
      <w:r w:rsidRPr="00091A41">
        <w:rPr>
          <w:szCs w:val="21"/>
        </w:rPr>
        <w:t>WF on IAB-MT Features</w:t>
      </w:r>
    </w:p>
    <w:p w:rsidR="00091A41" w:rsidRDefault="00091A41" w:rsidP="008E1C42">
      <w:pPr>
        <w:rPr>
          <w:szCs w:val="21"/>
        </w:rPr>
      </w:pPr>
      <w:r>
        <w:rPr>
          <w:szCs w:val="21"/>
        </w:rPr>
        <w:t xml:space="preserve">[3] R4-2005608 </w:t>
      </w:r>
      <w:r w:rsidRPr="00091A41">
        <w:rPr>
          <w:szCs w:val="21"/>
        </w:rPr>
        <w:t>LS on RAN4 IAB-MT feature list agreement</w:t>
      </w:r>
    </w:p>
    <w:p w:rsidR="007C7D9D" w:rsidRDefault="007C7D9D" w:rsidP="008E1C42">
      <w:pPr>
        <w:rPr>
          <w:szCs w:val="21"/>
        </w:rPr>
      </w:pPr>
      <w:r>
        <w:rPr>
          <w:szCs w:val="21"/>
        </w:rPr>
        <w:t>[4] R1-2003089,</w:t>
      </w:r>
      <w:r w:rsidR="00685B8C">
        <w:rPr>
          <w:szCs w:val="21"/>
        </w:rPr>
        <w:t xml:space="preserve"> </w:t>
      </w:r>
      <w:r w:rsidR="00685B8C" w:rsidRPr="00685B8C">
        <w:rPr>
          <w:szCs w:val="21"/>
        </w:rPr>
        <w:t>Summary of Email Approval [100b-e-NR-UEFeatures-IAB-04]</w:t>
      </w:r>
    </w:p>
    <w:p w:rsidR="007C7D9D" w:rsidRDefault="007C7D9D" w:rsidP="008E1C42">
      <w:pPr>
        <w:rPr>
          <w:szCs w:val="21"/>
        </w:rPr>
      </w:pPr>
      <w:r>
        <w:rPr>
          <w:szCs w:val="21"/>
        </w:rPr>
        <w:t>[5] R2-2003794</w:t>
      </w:r>
      <w:r w:rsidR="00685B8C">
        <w:rPr>
          <w:szCs w:val="21"/>
        </w:rPr>
        <w:t xml:space="preserve">, </w:t>
      </w:r>
      <w:r w:rsidR="00D67F94" w:rsidRPr="00D67F94">
        <w:rPr>
          <w:szCs w:val="21"/>
        </w:rPr>
        <w:t>Summary of 6.1.8 UE capabilities for IAB-MT</w:t>
      </w:r>
    </w:p>
    <w:p w:rsidR="00C6208A" w:rsidRDefault="005274C9" w:rsidP="008E1C42">
      <w:pPr>
        <w:rPr>
          <w:szCs w:val="21"/>
        </w:rPr>
      </w:pPr>
      <w:r>
        <w:rPr>
          <w:rFonts w:hint="eastAsia"/>
          <w:szCs w:val="21"/>
        </w:rPr>
        <w:t>[</w:t>
      </w:r>
      <w:r w:rsidR="00F41717">
        <w:rPr>
          <w:szCs w:val="21"/>
        </w:rPr>
        <w:t>6</w:t>
      </w:r>
      <w:r>
        <w:rPr>
          <w:szCs w:val="21"/>
        </w:rPr>
        <w:t xml:space="preserve">] R4-2006798, Clarification on IAB-MT channel bandwidth </w:t>
      </w:r>
    </w:p>
    <w:sectPr w:rsidR="00C6208A" w:rsidSect="008461A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0483" w:rsidRDefault="00DF0483" w:rsidP="00FF76F4">
      <w:r>
        <w:separator/>
      </w:r>
    </w:p>
  </w:endnote>
  <w:endnote w:type="continuationSeparator" w:id="0">
    <w:p w:rsidR="00DF0483" w:rsidRDefault="00DF0483"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0483" w:rsidRDefault="00DF0483" w:rsidP="00FF76F4">
      <w:r>
        <w:separator/>
      </w:r>
    </w:p>
  </w:footnote>
  <w:footnote w:type="continuationSeparator" w:id="0">
    <w:p w:rsidR="00DF0483" w:rsidRDefault="00DF0483"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4F1FD4"/>
    <w:multiLevelType w:val="hybridMultilevel"/>
    <w:tmpl w:val="29562D90"/>
    <w:lvl w:ilvl="0" w:tplc="04090009">
      <w:start w:val="1"/>
      <w:numFmt w:val="bullet"/>
      <w:lvlText w:val=""/>
      <w:lvlJc w:val="left"/>
      <w:pPr>
        <w:ind w:left="1410" w:hanging="420"/>
      </w:pPr>
      <w:rPr>
        <w:rFonts w:ascii="Wingdings" w:hAnsi="Wingdings" w:hint="default"/>
      </w:rPr>
    </w:lvl>
    <w:lvl w:ilvl="1" w:tplc="04090003" w:tentative="1">
      <w:start w:val="1"/>
      <w:numFmt w:val="bullet"/>
      <w:lvlText w:val=""/>
      <w:lvlJc w:val="left"/>
      <w:pPr>
        <w:ind w:left="1830" w:hanging="420"/>
      </w:pPr>
      <w:rPr>
        <w:rFonts w:ascii="Wingdings" w:hAnsi="Wingdings" w:hint="default"/>
      </w:rPr>
    </w:lvl>
    <w:lvl w:ilvl="2" w:tplc="04090005" w:tentative="1">
      <w:start w:val="1"/>
      <w:numFmt w:val="bullet"/>
      <w:lvlText w:val=""/>
      <w:lvlJc w:val="left"/>
      <w:pPr>
        <w:ind w:left="2250" w:hanging="420"/>
      </w:pPr>
      <w:rPr>
        <w:rFonts w:ascii="Wingdings" w:hAnsi="Wingdings" w:hint="default"/>
      </w:rPr>
    </w:lvl>
    <w:lvl w:ilvl="3" w:tplc="04090001" w:tentative="1">
      <w:start w:val="1"/>
      <w:numFmt w:val="bullet"/>
      <w:lvlText w:val=""/>
      <w:lvlJc w:val="left"/>
      <w:pPr>
        <w:ind w:left="2670" w:hanging="420"/>
      </w:pPr>
      <w:rPr>
        <w:rFonts w:ascii="Wingdings" w:hAnsi="Wingdings" w:hint="default"/>
      </w:rPr>
    </w:lvl>
    <w:lvl w:ilvl="4" w:tplc="04090003" w:tentative="1">
      <w:start w:val="1"/>
      <w:numFmt w:val="bullet"/>
      <w:lvlText w:val=""/>
      <w:lvlJc w:val="left"/>
      <w:pPr>
        <w:ind w:left="3090" w:hanging="420"/>
      </w:pPr>
      <w:rPr>
        <w:rFonts w:ascii="Wingdings" w:hAnsi="Wingdings" w:hint="default"/>
      </w:rPr>
    </w:lvl>
    <w:lvl w:ilvl="5" w:tplc="04090005" w:tentative="1">
      <w:start w:val="1"/>
      <w:numFmt w:val="bullet"/>
      <w:lvlText w:val=""/>
      <w:lvlJc w:val="left"/>
      <w:pPr>
        <w:ind w:left="3510" w:hanging="420"/>
      </w:pPr>
      <w:rPr>
        <w:rFonts w:ascii="Wingdings" w:hAnsi="Wingdings" w:hint="default"/>
      </w:rPr>
    </w:lvl>
    <w:lvl w:ilvl="6" w:tplc="04090001" w:tentative="1">
      <w:start w:val="1"/>
      <w:numFmt w:val="bullet"/>
      <w:lvlText w:val=""/>
      <w:lvlJc w:val="left"/>
      <w:pPr>
        <w:ind w:left="3930" w:hanging="420"/>
      </w:pPr>
      <w:rPr>
        <w:rFonts w:ascii="Wingdings" w:hAnsi="Wingdings" w:hint="default"/>
      </w:rPr>
    </w:lvl>
    <w:lvl w:ilvl="7" w:tplc="04090003" w:tentative="1">
      <w:start w:val="1"/>
      <w:numFmt w:val="bullet"/>
      <w:lvlText w:val=""/>
      <w:lvlJc w:val="left"/>
      <w:pPr>
        <w:ind w:left="4350" w:hanging="420"/>
      </w:pPr>
      <w:rPr>
        <w:rFonts w:ascii="Wingdings" w:hAnsi="Wingdings" w:hint="default"/>
      </w:rPr>
    </w:lvl>
    <w:lvl w:ilvl="8" w:tplc="04090005" w:tentative="1">
      <w:start w:val="1"/>
      <w:numFmt w:val="bullet"/>
      <w:lvlText w:val=""/>
      <w:lvlJc w:val="left"/>
      <w:pPr>
        <w:ind w:left="477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5" w15:restartNumberingAfterBreak="0">
    <w:nsid w:val="0D0D68B1"/>
    <w:multiLevelType w:val="hybridMultilevel"/>
    <w:tmpl w:val="58CE5BDC"/>
    <w:lvl w:ilvl="0" w:tplc="F45272BE">
      <w:start w:val="1"/>
      <w:numFmt w:val="bullet"/>
      <w:lvlText w:val="-"/>
      <w:lvlJc w:val="left"/>
      <w:pPr>
        <w:ind w:left="1260" w:hanging="420"/>
      </w:pPr>
      <w:rPr>
        <w:rFonts w:ascii="Arial" w:eastAsia="Times New Roman"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2"/>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2DC0A0C"/>
    <w:multiLevelType w:val="hybridMultilevel"/>
    <w:tmpl w:val="35460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2E0F3793"/>
    <w:multiLevelType w:val="hybridMultilevel"/>
    <w:tmpl w:val="B5749D1E"/>
    <w:lvl w:ilvl="0" w:tplc="1A569E4E">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2F02DB"/>
    <w:multiLevelType w:val="hybridMultilevel"/>
    <w:tmpl w:val="35D24318"/>
    <w:lvl w:ilvl="0" w:tplc="04090001">
      <w:start w:val="1"/>
      <w:numFmt w:val="bullet"/>
      <w:lvlText w:val=""/>
      <w:lvlJc w:val="left"/>
      <w:pPr>
        <w:ind w:left="570" w:hanging="420"/>
      </w:pPr>
      <w:rPr>
        <w:rFonts w:ascii="Wingdings" w:hAnsi="Wingdings"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96A79B1"/>
    <w:multiLevelType w:val="hybridMultilevel"/>
    <w:tmpl w:val="BE845F16"/>
    <w:lvl w:ilvl="0" w:tplc="32428166">
      <w:start w:val="1"/>
      <w:numFmt w:val="bullet"/>
      <w:lvlText w:val="•"/>
      <w:lvlJc w:val="left"/>
      <w:pPr>
        <w:tabs>
          <w:tab w:val="num" w:pos="720"/>
        </w:tabs>
        <w:ind w:left="720" w:hanging="360"/>
      </w:pPr>
      <w:rPr>
        <w:rFonts w:ascii="Arial" w:hAnsi="Arial" w:hint="default"/>
      </w:rPr>
    </w:lvl>
    <w:lvl w:ilvl="1" w:tplc="C5FA95C4" w:tentative="1">
      <w:start w:val="1"/>
      <w:numFmt w:val="bullet"/>
      <w:lvlText w:val="•"/>
      <w:lvlJc w:val="left"/>
      <w:pPr>
        <w:tabs>
          <w:tab w:val="num" w:pos="1440"/>
        </w:tabs>
        <w:ind w:left="1440" w:hanging="360"/>
      </w:pPr>
      <w:rPr>
        <w:rFonts w:ascii="Arial" w:hAnsi="Arial" w:hint="default"/>
      </w:rPr>
    </w:lvl>
    <w:lvl w:ilvl="2" w:tplc="FBBC27BA" w:tentative="1">
      <w:start w:val="1"/>
      <w:numFmt w:val="bullet"/>
      <w:lvlText w:val="•"/>
      <w:lvlJc w:val="left"/>
      <w:pPr>
        <w:tabs>
          <w:tab w:val="num" w:pos="2160"/>
        </w:tabs>
        <w:ind w:left="2160" w:hanging="360"/>
      </w:pPr>
      <w:rPr>
        <w:rFonts w:ascii="Arial" w:hAnsi="Arial" w:hint="default"/>
      </w:rPr>
    </w:lvl>
    <w:lvl w:ilvl="3" w:tplc="88745832" w:tentative="1">
      <w:start w:val="1"/>
      <w:numFmt w:val="bullet"/>
      <w:lvlText w:val="•"/>
      <w:lvlJc w:val="left"/>
      <w:pPr>
        <w:tabs>
          <w:tab w:val="num" w:pos="2880"/>
        </w:tabs>
        <w:ind w:left="2880" w:hanging="360"/>
      </w:pPr>
      <w:rPr>
        <w:rFonts w:ascii="Arial" w:hAnsi="Arial" w:hint="default"/>
      </w:rPr>
    </w:lvl>
    <w:lvl w:ilvl="4" w:tplc="CDF6FD94" w:tentative="1">
      <w:start w:val="1"/>
      <w:numFmt w:val="bullet"/>
      <w:lvlText w:val="•"/>
      <w:lvlJc w:val="left"/>
      <w:pPr>
        <w:tabs>
          <w:tab w:val="num" w:pos="3600"/>
        </w:tabs>
        <w:ind w:left="3600" w:hanging="360"/>
      </w:pPr>
      <w:rPr>
        <w:rFonts w:ascii="Arial" w:hAnsi="Arial" w:hint="default"/>
      </w:rPr>
    </w:lvl>
    <w:lvl w:ilvl="5" w:tplc="DAD48048" w:tentative="1">
      <w:start w:val="1"/>
      <w:numFmt w:val="bullet"/>
      <w:lvlText w:val="•"/>
      <w:lvlJc w:val="left"/>
      <w:pPr>
        <w:tabs>
          <w:tab w:val="num" w:pos="4320"/>
        </w:tabs>
        <w:ind w:left="4320" w:hanging="360"/>
      </w:pPr>
      <w:rPr>
        <w:rFonts w:ascii="Arial" w:hAnsi="Arial" w:hint="default"/>
      </w:rPr>
    </w:lvl>
    <w:lvl w:ilvl="6" w:tplc="EE106BE4" w:tentative="1">
      <w:start w:val="1"/>
      <w:numFmt w:val="bullet"/>
      <w:lvlText w:val="•"/>
      <w:lvlJc w:val="left"/>
      <w:pPr>
        <w:tabs>
          <w:tab w:val="num" w:pos="5040"/>
        </w:tabs>
        <w:ind w:left="5040" w:hanging="360"/>
      </w:pPr>
      <w:rPr>
        <w:rFonts w:ascii="Arial" w:hAnsi="Arial" w:hint="default"/>
      </w:rPr>
    </w:lvl>
    <w:lvl w:ilvl="7" w:tplc="6456B0E8" w:tentative="1">
      <w:start w:val="1"/>
      <w:numFmt w:val="bullet"/>
      <w:lvlText w:val="•"/>
      <w:lvlJc w:val="left"/>
      <w:pPr>
        <w:tabs>
          <w:tab w:val="num" w:pos="5760"/>
        </w:tabs>
        <w:ind w:left="5760" w:hanging="360"/>
      </w:pPr>
      <w:rPr>
        <w:rFonts w:ascii="Arial" w:hAnsi="Arial" w:hint="default"/>
      </w:rPr>
    </w:lvl>
    <w:lvl w:ilvl="8" w:tplc="59FC8D8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F783CE3"/>
    <w:multiLevelType w:val="hybridMultilevel"/>
    <w:tmpl w:val="42504B72"/>
    <w:lvl w:ilvl="0" w:tplc="04090009">
      <w:start w:val="1"/>
      <w:numFmt w:val="bullet"/>
      <w:lvlText w:val=""/>
      <w:lvlJc w:val="left"/>
      <w:pPr>
        <w:ind w:left="1410" w:hanging="420"/>
      </w:pPr>
      <w:rPr>
        <w:rFonts w:ascii="Wingdings" w:hAnsi="Wingdings" w:hint="default"/>
      </w:rPr>
    </w:lvl>
    <w:lvl w:ilvl="1" w:tplc="04090003" w:tentative="1">
      <w:start w:val="1"/>
      <w:numFmt w:val="bullet"/>
      <w:lvlText w:val=""/>
      <w:lvlJc w:val="left"/>
      <w:pPr>
        <w:ind w:left="1830" w:hanging="420"/>
      </w:pPr>
      <w:rPr>
        <w:rFonts w:ascii="Wingdings" w:hAnsi="Wingdings" w:hint="default"/>
      </w:rPr>
    </w:lvl>
    <w:lvl w:ilvl="2" w:tplc="04090005" w:tentative="1">
      <w:start w:val="1"/>
      <w:numFmt w:val="bullet"/>
      <w:lvlText w:val=""/>
      <w:lvlJc w:val="left"/>
      <w:pPr>
        <w:ind w:left="2250" w:hanging="420"/>
      </w:pPr>
      <w:rPr>
        <w:rFonts w:ascii="Wingdings" w:hAnsi="Wingdings" w:hint="default"/>
      </w:rPr>
    </w:lvl>
    <w:lvl w:ilvl="3" w:tplc="04090001" w:tentative="1">
      <w:start w:val="1"/>
      <w:numFmt w:val="bullet"/>
      <w:lvlText w:val=""/>
      <w:lvlJc w:val="left"/>
      <w:pPr>
        <w:ind w:left="2670" w:hanging="420"/>
      </w:pPr>
      <w:rPr>
        <w:rFonts w:ascii="Wingdings" w:hAnsi="Wingdings" w:hint="default"/>
      </w:rPr>
    </w:lvl>
    <w:lvl w:ilvl="4" w:tplc="04090003" w:tentative="1">
      <w:start w:val="1"/>
      <w:numFmt w:val="bullet"/>
      <w:lvlText w:val=""/>
      <w:lvlJc w:val="left"/>
      <w:pPr>
        <w:ind w:left="3090" w:hanging="420"/>
      </w:pPr>
      <w:rPr>
        <w:rFonts w:ascii="Wingdings" w:hAnsi="Wingdings" w:hint="default"/>
      </w:rPr>
    </w:lvl>
    <w:lvl w:ilvl="5" w:tplc="04090005" w:tentative="1">
      <w:start w:val="1"/>
      <w:numFmt w:val="bullet"/>
      <w:lvlText w:val=""/>
      <w:lvlJc w:val="left"/>
      <w:pPr>
        <w:ind w:left="3510" w:hanging="420"/>
      </w:pPr>
      <w:rPr>
        <w:rFonts w:ascii="Wingdings" w:hAnsi="Wingdings" w:hint="default"/>
      </w:rPr>
    </w:lvl>
    <w:lvl w:ilvl="6" w:tplc="04090001" w:tentative="1">
      <w:start w:val="1"/>
      <w:numFmt w:val="bullet"/>
      <w:lvlText w:val=""/>
      <w:lvlJc w:val="left"/>
      <w:pPr>
        <w:ind w:left="3930" w:hanging="420"/>
      </w:pPr>
      <w:rPr>
        <w:rFonts w:ascii="Wingdings" w:hAnsi="Wingdings" w:hint="default"/>
      </w:rPr>
    </w:lvl>
    <w:lvl w:ilvl="7" w:tplc="04090003" w:tentative="1">
      <w:start w:val="1"/>
      <w:numFmt w:val="bullet"/>
      <w:lvlText w:val=""/>
      <w:lvlJc w:val="left"/>
      <w:pPr>
        <w:ind w:left="4350" w:hanging="420"/>
      </w:pPr>
      <w:rPr>
        <w:rFonts w:ascii="Wingdings" w:hAnsi="Wingdings" w:hint="default"/>
      </w:rPr>
    </w:lvl>
    <w:lvl w:ilvl="8" w:tplc="04090005" w:tentative="1">
      <w:start w:val="1"/>
      <w:numFmt w:val="bullet"/>
      <w:lvlText w:val=""/>
      <w:lvlJc w:val="left"/>
      <w:pPr>
        <w:ind w:left="4770" w:hanging="420"/>
      </w:pPr>
      <w:rPr>
        <w:rFonts w:ascii="Wingdings" w:hAnsi="Wingdings" w:hint="default"/>
      </w:rPr>
    </w:lvl>
  </w:abstractNum>
  <w:abstractNum w:abstractNumId="26"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6"/>
  </w:num>
  <w:num w:numId="3">
    <w:abstractNumId w:val="5"/>
  </w:num>
  <w:num w:numId="4">
    <w:abstractNumId w:val="7"/>
  </w:num>
  <w:num w:numId="5">
    <w:abstractNumId w:val="23"/>
  </w:num>
  <w:num w:numId="6">
    <w:abstractNumId w:val="10"/>
  </w:num>
  <w:num w:numId="7">
    <w:abstractNumId w:val="0"/>
    <w:lvlOverride w:ilvl="0">
      <w:startOverride w:val="1"/>
    </w:lvlOverride>
  </w:num>
  <w:num w:numId="8">
    <w:abstractNumId w:val="4"/>
    <w:lvlOverride w:ilvl="0">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30"/>
  </w:num>
  <w:num w:numId="12">
    <w:abstractNumId w:val="20"/>
  </w:num>
  <w:num w:numId="13">
    <w:abstractNumId w:val="28"/>
  </w:num>
  <w:num w:numId="14">
    <w:abstractNumId w:val="15"/>
    <w:lvlOverride w:ilvl="0">
      <w:startOverride w:val="1"/>
    </w:lvlOverride>
  </w:num>
  <w:num w:numId="15">
    <w:abstractNumId w:val="24"/>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
  </w:num>
  <w:num w:numId="19">
    <w:abstractNumId w:val="2"/>
  </w:num>
  <w:num w:numId="20">
    <w:abstractNumId w:val="2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num>
  <w:num w:numId="23">
    <w:abstractNumId w:val="29"/>
  </w:num>
  <w:num w:numId="24">
    <w:abstractNumId w:val="16"/>
    <w:lvlOverride w:ilvl="0">
      <w:startOverride w:val="1"/>
    </w:lvlOverride>
    <w:lvlOverride w:ilvl="1"/>
    <w:lvlOverride w:ilvl="2"/>
    <w:lvlOverride w:ilvl="3"/>
    <w:lvlOverride w:ilvl="4"/>
    <w:lvlOverride w:ilvl="5"/>
    <w:lvlOverride w:ilvl="6"/>
    <w:lvlOverride w:ilvl="7"/>
    <w:lvlOverride w:ilvl="8"/>
  </w:num>
  <w:num w:numId="25">
    <w:abstractNumId w:val="11"/>
  </w:num>
  <w:num w:numId="26">
    <w:abstractNumId w:val="14"/>
  </w:num>
  <w:num w:numId="27">
    <w:abstractNumId w:val="12"/>
  </w:num>
  <w:num w:numId="28">
    <w:abstractNumId w:val="8"/>
  </w:num>
  <w:num w:numId="29">
    <w:abstractNumId w:val="13"/>
  </w:num>
  <w:num w:numId="30">
    <w:abstractNumId w:val="3"/>
  </w:num>
  <w:num w:numId="31">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353"/>
    <w:rsid w:val="00003C69"/>
    <w:rsid w:val="0000478F"/>
    <w:rsid w:val="00005954"/>
    <w:rsid w:val="00005F97"/>
    <w:rsid w:val="00014035"/>
    <w:rsid w:val="00015077"/>
    <w:rsid w:val="00017DE0"/>
    <w:rsid w:val="000213A5"/>
    <w:rsid w:val="000224CD"/>
    <w:rsid w:val="00022887"/>
    <w:rsid w:val="00027197"/>
    <w:rsid w:val="000303EB"/>
    <w:rsid w:val="000316D6"/>
    <w:rsid w:val="000316D9"/>
    <w:rsid w:val="00031A3E"/>
    <w:rsid w:val="00036077"/>
    <w:rsid w:val="00044194"/>
    <w:rsid w:val="00044287"/>
    <w:rsid w:val="00044671"/>
    <w:rsid w:val="000447E0"/>
    <w:rsid w:val="00045F80"/>
    <w:rsid w:val="000542D7"/>
    <w:rsid w:val="0005598F"/>
    <w:rsid w:val="000608D0"/>
    <w:rsid w:val="000637ED"/>
    <w:rsid w:val="0006396D"/>
    <w:rsid w:val="000645A0"/>
    <w:rsid w:val="000708E3"/>
    <w:rsid w:val="00070B32"/>
    <w:rsid w:val="000718E9"/>
    <w:rsid w:val="000729C9"/>
    <w:rsid w:val="00072E5D"/>
    <w:rsid w:val="00073211"/>
    <w:rsid w:val="00081033"/>
    <w:rsid w:val="0008319D"/>
    <w:rsid w:val="00086E14"/>
    <w:rsid w:val="0009033A"/>
    <w:rsid w:val="0009104B"/>
    <w:rsid w:val="00091A41"/>
    <w:rsid w:val="00095E1A"/>
    <w:rsid w:val="000A13E0"/>
    <w:rsid w:val="000A6D1A"/>
    <w:rsid w:val="000B1FF8"/>
    <w:rsid w:val="000B2BC0"/>
    <w:rsid w:val="000C243C"/>
    <w:rsid w:val="000C4C74"/>
    <w:rsid w:val="000C5204"/>
    <w:rsid w:val="000C5302"/>
    <w:rsid w:val="000C54C6"/>
    <w:rsid w:val="000C7F91"/>
    <w:rsid w:val="000D3C64"/>
    <w:rsid w:val="000D4C59"/>
    <w:rsid w:val="000E254F"/>
    <w:rsid w:val="000E269A"/>
    <w:rsid w:val="000E33AA"/>
    <w:rsid w:val="000E34BE"/>
    <w:rsid w:val="000E3ED7"/>
    <w:rsid w:val="000E5E68"/>
    <w:rsid w:val="000E6A3A"/>
    <w:rsid w:val="000F0286"/>
    <w:rsid w:val="000F0FA3"/>
    <w:rsid w:val="000F470A"/>
    <w:rsid w:val="000F4EB5"/>
    <w:rsid w:val="000F5165"/>
    <w:rsid w:val="000F53E9"/>
    <w:rsid w:val="000F6B51"/>
    <w:rsid w:val="000F6F63"/>
    <w:rsid w:val="00100301"/>
    <w:rsid w:val="00102A9E"/>
    <w:rsid w:val="001074A1"/>
    <w:rsid w:val="00111284"/>
    <w:rsid w:val="001118BE"/>
    <w:rsid w:val="00115241"/>
    <w:rsid w:val="001163EB"/>
    <w:rsid w:val="00121276"/>
    <w:rsid w:val="00123589"/>
    <w:rsid w:val="00125394"/>
    <w:rsid w:val="00131637"/>
    <w:rsid w:val="00131991"/>
    <w:rsid w:val="0013335E"/>
    <w:rsid w:val="00135DC0"/>
    <w:rsid w:val="00135E7C"/>
    <w:rsid w:val="00136AF4"/>
    <w:rsid w:val="0013726E"/>
    <w:rsid w:val="001438AA"/>
    <w:rsid w:val="00143D1D"/>
    <w:rsid w:val="00144B02"/>
    <w:rsid w:val="001455C3"/>
    <w:rsid w:val="0014667B"/>
    <w:rsid w:val="00162691"/>
    <w:rsid w:val="0016328B"/>
    <w:rsid w:val="001677EB"/>
    <w:rsid w:val="00170119"/>
    <w:rsid w:val="0017034F"/>
    <w:rsid w:val="00170B06"/>
    <w:rsid w:val="00172664"/>
    <w:rsid w:val="00173E9D"/>
    <w:rsid w:val="001754C2"/>
    <w:rsid w:val="0017557C"/>
    <w:rsid w:val="00175ACA"/>
    <w:rsid w:val="00182E67"/>
    <w:rsid w:val="001832D5"/>
    <w:rsid w:val="00184E7E"/>
    <w:rsid w:val="001871AA"/>
    <w:rsid w:val="001876C0"/>
    <w:rsid w:val="00190331"/>
    <w:rsid w:val="00195C0C"/>
    <w:rsid w:val="00197EF8"/>
    <w:rsid w:val="001A24EE"/>
    <w:rsid w:val="001A5265"/>
    <w:rsid w:val="001B3133"/>
    <w:rsid w:val="001B4EF0"/>
    <w:rsid w:val="001B55E0"/>
    <w:rsid w:val="001B6ED9"/>
    <w:rsid w:val="001C0816"/>
    <w:rsid w:val="001C4FD0"/>
    <w:rsid w:val="001C5BB2"/>
    <w:rsid w:val="001C66F3"/>
    <w:rsid w:val="001D02BC"/>
    <w:rsid w:val="001D0887"/>
    <w:rsid w:val="001D0DE5"/>
    <w:rsid w:val="001D100E"/>
    <w:rsid w:val="001D5002"/>
    <w:rsid w:val="001D5E02"/>
    <w:rsid w:val="001D6341"/>
    <w:rsid w:val="001D7324"/>
    <w:rsid w:val="001E11C5"/>
    <w:rsid w:val="001E192C"/>
    <w:rsid w:val="001E2A71"/>
    <w:rsid w:val="001E3643"/>
    <w:rsid w:val="001E749D"/>
    <w:rsid w:val="001F192F"/>
    <w:rsid w:val="002007FA"/>
    <w:rsid w:val="00202A5F"/>
    <w:rsid w:val="00207D97"/>
    <w:rsid w:val="00210B3E"/>
    <w:rsid w:val="00212625"/>
    <w:rsid w:val="00212808"/>
    <w:rsid w:val="00213744"/>
    <w:rsid w:val="00215310"/>
    <w:rsid w:val="00220EC2"/>
    <w:rsid w:val="00223B39"/>
    <w:rsid w:val="002277E9"/>
    <w:rsid w:val="002301BF"/>
    <w:rsid w:val="00230B99"/>
    <w:rsid w:val="0024181C"/>
    <w:rsid w:val="002418EC"/>
    <w:rsid w:val="00246EBC"/>
    <w:rsid w:val="00247675"/>
    <w:rsid w:val="00251323"/>
    <w:rsid w:val="00252606"/>
    <w:rsid w:val="00257B53"/>
    <w:rsid w:val="00257FB9"/>
    <w:rsid w:val="00260E9E"/>
    <w:rsid w:val="002611BB"/>
    <w:rsid w:val="00261C0C"/>
    <w:rsid w:val="00262C6C"/>
    <w:rsid w:val="00264CF1"/>
    <w:rsid w:val="0026676E"/>
    <w:rsid w:val="00266E04"/>
    <w:rsid w:val="002671F3"/>
    <w:rsid w:val="00267AAF"/>
    <w:rsid w:val="00270F7A"/>
    <w:rsid w:val="00271B14"/>
    <w:rsid w:val="0027316B"/>
    <w:rsid w:val="002741FD"/>
    <w:rsid w:val="00277496"/>
    <w:rsid w:val="00281E20"/>
    <w:rsid w:val="00285A74"/>
    <w:rsid w:val="00286C6A"/>
    <w:rsid w:val="00294C44"/>
    <w:rsid w:val="00295175"/>
    <w:rsid w:val="002971D6"/>
    <w:rsid w:val="00297965"/>
    <w:rsid w:val="002A0C18"/>
    <w:rsid w:val="002A5A60"/>
    <w:rsid w:val="002A727E"/>
    <w:rsid w:val="002B0953"/>
    <w:rsid w:val="002B1265"/>
    <w:rsid w:val="002B459E"/>
    <w:rsid w:val="002B4B6A"/>
    <w:rsid w:val="002B4C48"/>
    <w:rsid w:val="002C22C2"/>
    <w:rsid w:val="002C2435"/>
    <w:rsid w:val="002C333F"/>
    <w:rsid w:val="002C5A67"/>
    <w:rsid w:val="002C7731"/>
    <w:rsid w:val="002C7C95"/>
    <w:rsid w:val="002D33BF"/>
    <w:rsid w:val="002D6806"/>
    <w:rsid w:val="002E0E33"/>
    <w:rsid w:val="002E2FCA"/>
    <w:rsid w:val="002E4E27"/>
    <w:rsid w:val="002F0731"/>
    <w:rsid w:val="002F1435"/>
    <w:rsid w:val="002F4833"/>
    <w:rsid w:val="003029C2"/>
    <w:rsid w:val="00303031"/>
    <w:rsid w:val="00307F2F"/>
    <w:rsid w:val="00312862"/>
    <w:rsid w:val="00313FF8"/>
    <w:rsid w:val="0031560F"/>
    <w:rsid w:val="003218D7"/>
    <w:rsid w:val="003252C5"/>
    <w:rsid w:val="00325506"/>
    <w:rsid w:val="00325AE1"/>
    <w:rsid w:val="0032668A"/>
    <w:rsid w:val="00330269"/>
    <w:rsid w:val="00330D88"/>
    <w:rsid w:val="00330F3A"/>
    <w:rsid w:val="00333E6B"/>
    <w:rsid w:val="00334231"/>
    <w:rsid w:val="00336F41"/>
    <w:rsid w:val="00341535"/>
    <w:rsid w:val="0034168E"/>
    <w:rsid w:val="003456AF"/>
    <w:rsid w:val="003471B3"/>
    <w:rsid w:val="00347990"/>
    <w:rsid w:val="00352B38"/>
    <w:rsid w:val="003603A3"/>
    <w:rsid w:val="00360C89"/>
    <w:rsid w:val="00360FD3"/>
    <w:rsid w:val="0036113D"/>
    <w:rsid w:val="00362264"/>
    <w:rsid w:val="003623DE"/>
    <w:rsid w:val="00362F87"/>
    <w:rsid w:val="00364D91"/>
    <w:rsid w:val="00365680"/>
    <w:rsid w:val="00366254"/>
    <w:rsid w:val="00370375"/>
    <w:rsid w:val="00370AEB"/>
    <w:rsid w:val="0037169F"/>
    <w:rsid w:val="00373C16"/>
    <w:rsid w:val="00374390"/>
    <w:rsid w:val="00375EE0"/>
    <w:rsid w:val="003933B7"/>
    <w:rsid w:val="00394462"/>
    <w:rsid w:val="00395CEA"/>
    <w:rsid w:val="00396A44"/>
    <w:rsid w:val="00397F03"/>
    <w:rsid w:val="003A0282"/>
    <w:rsid w:val="003A0365"/>
    <w:rsid w:val="003A0F8B"/>
    <w:rsid w:val="003A3D0E"/>
    <w:rsid w:val="003A4B6D"/>
    <w:rsid w:val="003A4EAB"/>
    <w:rsid w:val="003B1D92"/>
    <w:rsid w:val="003B3155"/>
    <w:rsid w:val="003B7398"/>
    <w:rsid w:val="003B7523"/>
    <w:rsid w:val="003C1610"/>
    <w:rsid w:val="003C4BC7"/>
    <w:rsid w:val="003C5997"/>
    <w:rsid w:val="003C5F2E"/>
    <w:rsid w:val="003C7B0C"/>
    <w:rsid w:val="003D081D"/>
    <w:rsid w:val="003D3843"/>
    <w:rsid w:val="003D3E5E"/>
    <w:rsid w:val="003D4810"/>
    <w:rsid w:val="003D4C92"/>
    <w:rsid w:val="003D5CA7"/>
    <w:rsid w:val="003E1BCB"/>
    <w:rsid w:val="003E53C0"/>
    <w:rsid w:val="003F0800"/>
    <w:rsid w:val="003F1336"/>
    <w:rsid w:val="003F2522"/>
    <w:rsid w:val="003F3D0A"/>
    <w:rsid w:val="003F6833"/>
    <w:rsid w:val="00401B8E"/>
    <w:rsid w:val="00402FB6"/>
    <w:rsid w:val="004049D7"/>
    <w:rsid w:val="004144D2"/>
    <w:rsid w:val="004154B5"/>
    <w:rsid w:val="004169F4"/>
    <w:rsid w:val="0042000F"/>
    <w:rsid w:val="00420BBA"/>
    <w:rsid w:val="0042257B"/>
    <w:rsid w:val="00422714"/>
    <w:rsid w:val="00423A51"/>
    <w:rsid w:val="0042479B"/>
    <w:rsid w:val="004262D6"/>
    <w:rsid w:val="00427457"/>
    <w:rsid w:val="0042771E"/>
    <w:rsid w:val="00434276"/>
    <w:rsid w:val="0044026E"/>
    <w:rsid w:val="0044050B"/>
    <w:rsid w:val="0044129E"/>
    <w:rsid w:val="00441C86"/>
    <w:rsid w:val="00445269"/>
    <w:rsid w:val="00447E1F"/>
    <w:rsid w:val="0045116C"/>
    <w:rsid w:val="00452999"/>
    <w:rsid w:val="00453F41"/>
    <w:rsid w:val="00456040"/>
    <w:rsid w:val="00456E45"/>
    <w:rsid w:val="00457F78"/>
    <w:rsid w:val="00460F58"/>
    <w:rsid w:val="00461C52"/>
    <w:rsid w:val="00463740"/>
    <w:rsid w:val="00464581"/>
    <w:rsid w:val="00471EE8"/>
    <w:rsid w:val="00472DED"/>
    <w:rsid w:val="004739C4"/>
    <w:rsid w:val="00474602"/>
    <w:rsid w:val="0047586E"/>
    <w:rsid w:val="00475927"/>
    <w:rsid w:val="004830DB"/>
    <w:rsid w:val="00486410"/>
    <w:rsid w:val="004870CC"/>
    <w:rsid w:val="00490806"/>
    <w:rsid w:val="004914E1"/>
    <w:rsid w:val="00495BB4"/>
    <w:rsid w:val="00496391"/>
    <w:rsid w:val="00497B60"/>
    <w:rsid w:val="004A6CB8"/>
    <w:rsid w:val="004B7958"/>
    <w:rsid w:val="004C098D"/>
    <w:rsid w:val="004C0B85"/>
    <w:rsid w:val="004C0ED0"/>
    <w:rsid w:val="004C3783"/>
    <w:rsid w:val="004C5873"/>
    <w:rsid w:val="004D0030"/>
    <w:rsid w:val="004D08D4"/>
    <w:rsid w:val="004D2036"/>
    <w:rsid w:val="004D4B96"/>
    <w:rsid w:val="004D5E90"/>
    <w:rsid w:val="004D6754"/>
    <w:rsid w:val="004D78B3"/>
    <w:rsid w:val="004D7CDA"/>
    <w:rsid w:val="004E00B8"/>
    <w:rsid w:val="004E02D1"/>
    <w:rsid w:val="004E037E"/>
    <w:rsid w:val="004E0EBD"/>
    <w:rsid w:val="004E16C1"/>
    <w:rsid w:val="004E463B"/>
    <w:rsid w:val="004E50F2"/>
    <w:rsid w:val="004E64C5"/>
    <w:rsid w:val="004E79AF"/>
    <w:rsid w:val="004F0168"/>
    <w:rsid w:val="004F0D3E"/>
    <w:rsid w:val="004F1D65"/>
    <w:rsid w:val="004F23E7"/>
    <w:rsid w:val="004F33BC"/>
    <w:rsid w:val="004F385E"/>
    <w:rsid w:val="004F49D2"/>
    <w:rsid w:val="004F5AB4"/>
    <w:rsid w:val="004F6232"/>
    <w:rsid w:val="004F7601"/>
    <w:rsid w:val="004F77CA"/>
    <w:rsid w:val="00500D19"/>
    <w:rsid w:val="00503850"/>
    <w:rsid w:val="00505ACA"/>
    <w:rsid w:val="00506DB2"/>
    <w:rsid w:val="0051178B"/>
    <w:rsid w:val="00511D7F"/>
    <w:rsid w:val="005142E8"/>
    <w:rsid w:val="005152C3"/>
    <w:rsid w:val="005213B5"/>
    <w:rsid w:val="00523CF3"/>
    <w:rsid w:val="005246CB"/>
    <w:rsid w:val="005274C9"/>
    <w:rsid w:val="00531509"/>
    <w:rsid w:val="005346DE"/>
    <w:rsid w:val="005359F4"/>
    <w:rsid w:val="00535B49"/>
    <w:rsid w:val="00536D9A"/>
    <w:rsid w:val="00536FFB"/>
    <w:rsid w:val="00537A2F"/>
    <w:rsid w:val="005442E0"/>
    <w:rsid w:val="005457EE"/>
    <w:rsid w:val="00551502"/>
    <w:rsid w:val="005518A8"/>
    <w:rsid w:val="00552DB0"/>
    <w:rsid w:val="005542D3"/>
    <w:rsid w:val="00556753"/>
    <w:rsid w:val="00560690"/>
    <w:rsid w:val="00561EED"/>
    <w:rsid w:val="00571F43"/>
    <w:rsid w:val="00571FAB"/>
    <w:rsid w:val="005722AC"/>
    <w:rsid w:val="005751DA"/>
    <w:rsid w:val="00577E33"/>
    <w:rsid w:val="00581D9D"/>
    <w:rsid w:val="00582F35"/>
    <w:rsid w:val="005855BE"/>
    <w:rsid w:val="00586132"/>
    <w:rsid w:val="00587CC4"/>
    <w:rsid w:val="00587FF3"/>
    <w:rsid w:val="00593FEF"/>
    <w:rsid w:val="00594B4A"/>
    <w:rsid w:val="00596BB2"/>
    <w:rsid w:val="005A09F3"/>
    <w:rsid w:val="005A1066"/>
    <w:rsid w:val="005A3410"/>
    <w:rsid w:val="005A4226"/>
    <w:rsid w:val="005A4BE2"/>
    <w:rsid w:val="005A770A"/>
    <w:rsid w:val="005B2965"/>
    <w:rsid w:val="005B49A1"/>
    <w:rsid w:val="005C1E99"/>
    <w:rsid w:val="005C4FC8"/>
    <w:rsid w:val="005C5399"/>
    <w:rsid w:val="005D08C9"/>
    <w:rsid w:val="005D211D"/>
    <w:rsid w:val="005D3BC1"/>
    <w:rsid w:val="005D4616"/>
    <w:rsid w:val="005D79AA"/>
    <w:rsid w:val="005E154E"/>
    <w:rsid w:val="005E2128"/>
    <w:rsid w:val="005E334A"/>
    <w:rsid w:val="005E3919"/>
    <w:rsid w:val="005E5C3A"/>
    <w:rsid w:val="005E6211"/>
    <w:rsid w:val="005E76A8"/>
    <w:rsid w:val="005F01DD"/>
    <w:rsid w:val="005F3D83"/>
    <w:rsid w:val="00600417"/>
    <w:rsid w:val="00602538"/>
    <w:rsid w:val="006060F6"/>
    <w:rsid w:val="0061075C"/>
    <w:rsid w:val="006126A1"/>
    <w:rsid w:val="0061298D"/>
    <w:rsid w:val="00614E6E"/>
    <w:rsid w:val="0061765F"/>
    <w:rsid w:val="00617A8C"/>
    <w:rsid w:val="00620683"/>
    <w:rsid w:val="00621391"/>
    <w:rsid w:val="006240DC"/>
    <w:rsid w:val="0062510F"/>
    <w:rsid w:val="00625531"/>
    <w:rsid w:val="00626418"/>
    <w:rsid w:val="00627479"/>
    <w:rsid w:val="00627F5C"/>
    <w:rsid w:val="00633715"/>
    <w:rsid w:val="006340A9"/>
    <w:rsid w:val="006344FA"/>
    <w:rsid w:val="00641DC3"/>
    <w:rsid w:val="00642D16"/>
    <w:rsid w:val="006454BA"/>
    <w:rsid w:val="00646ED6"/>
    <w:rsid w:val="00650803"/>
    <w:rsid w:val="006557EE"/>
    <w:rsid w:val="00655C68"/>
    <w:rsid w:val="00657398"/>
    <w:rsid w:val="00661789"/>
    <w:rsid w:val="00665455"/>
    <w:rsid w:val="00666CF0"/>
    <w:rsid w:val="00672ACC"/>
    <w:rsid w:val="0068271C"/>
    <w:rsid w:val="00683FE1"/>
    <w:rsid w:val="00685B8C"/>
    <w:rsid w:val="00690C08"/>
    <w:rsid w:val="00691B0B"/>
    <w:rsid w:val="00693E39"/>
    <w:rsid w:val="00694C72"/>
    <w:rsid w:val="00696AA9"/>
    <w:rsid w:val="006A031A"/>
    <w:rsid w:val="006A2402"/>
    <w:rsid w:val="006A262E"/>
    <w:rsid w:val="006A3761"/>
    <w:rsid w:val="006A4700"/>
    <w:rsid w:val="006A55C5"/>
    <w:rsid w:val="006A64AE"/>
    <w:rsid w:val="006B0552"/>
    <w:rsid w:val="006B0979"/>
    <w:rsid w:val="006B1ECD"/>
    <w:rsid w:val="006B4DDE"/>
    <w:rsid w:val="006C03E8"/>
    <w:rsid w:val="006C0DD2"/>
    <w:rsid w:val="006C25C6"/>
    <w:rsid w:val="006C2A6A"/>
    <w:rsid w:val="006C302A"/>
    <w:rsid w:val="006C4F30"/>
    <w:rsid w:val="006C6724"/>
    <w:rsid w:val="006C6C7A"/>
    <w:rsid w:val="006C7868"/>
    <w:rsid w:val="006F1D96"/>
    <w:rsid w:val="006F2A8B"/>
    <w:rsid w:val="006F7042"/>
    <w:rsid w:val="006F762C"/>
    <w:rsid w:val="006F7668"/>
    <w:rsid w:val="00700908"/>
    <w:rsid w:val="00700ECA"/>
    <w:rsid w:val="00701350"/>
    <w:rsid w:val="00702395"/>
    <w:rsid w:val="0070353D"/>
    <w:rsid w:val="00705546"/>
    <w:rsid w:val="007122B5"/>
    <w:rsid w:val="00712D14"/>
    <w:rsid w:val="0071316C"/>
    <w:rsid w:val="0071351D"/>
    <w:rsid w:val="00713839"/>
    <w:rsid w:val="00715EF6"/>
    <w:rsid w:val="0072021A"/>
    <w:rsid w:val="00721364"/>
    <w:rsid w:val="00721669"/>
    <w:rsid w:val="0072746D"/>
    <w:rsid w:val="00727D64"/>
    <w:rsid w:val="00731137"/>
    <w:rsid w:val="0073178D"/>
    <w:rsid w:val="00733B09"/>
    <w:rsid w:val="00733EF6"/>
    <w:rsid w:val="00737D52"/>
    <w:rsid w:val="00737E37"/>
    <w:rsid w:val="0074702E"/>
    <w:rsid w:val="00752A96"/>
    <w:rsid w:val="00753D40"/>
    <w:rsid w:val="00756A98"/>
    <w:rsid w:val="00760666"/>
    <w:rsid w:val="00760BDF"/>
    <w:rsid w:val="007618FB"/>
    <w:rsid w:val="007628AA"/>
    <w:rsid w:val="007643CB"/>
    <w:rsid w:val="007677F9"/>
    <w:rsid w:val="00771236"/>
    <w:rsid w:val="007737DD"/>
    <w:rsid w:val="00776713"/>
    <w:rsid w:val="00776AF8"/>
    <w:rsid w:val="00776B74"/>
    <w:rsid w:val="00782D25"/>
    <w:rsid w:val="007833AA"/>
    <w:rsid w:val="00784737"/>
    <w:rsid w:val="007857D2"/>
    <w:rsid w:val="00787DA2"/>
    <w:rsid w:val="007A15A2"/>
    <w:rsid w:val="007A4E3C"/>
    <w:rsid w:val="007A6237"/>
    <w:rsid w:val="007B1FF5"/>
    <w:rsid w:val="007B2E04"/>
    <w:rsid w:val="007B4ED5"/>
    <w:rsid w:val="007B5960"/>
    <w:rsid w:val="007B6C46"/>
    <w:rsid w:val="007C4353"/>
    <w:rsid w:val="007C6838"/>
    <w:rsid w:val="007C7D9D"/>
    <w:rsid w:val="007D0AC1"/>
    <w:rsid w:val="007D21B4"/>
    <w:rsid w:val="007D30B5"/>
    <w:rsid w:val="007D3854"/>
    <w:rsid w:val="007E2F2E"/>
    <w:rsid w:val="007E3259"/>
    <w:rsid w:val="007E3D2D"/>
    <w:rsid w:val="007E4C90"/>
    <w:rsid w:val="007E5A88"/>
    <w:rsid w:val="007E5B96"/>
    <w:rsid w:val="007E7250"/>
    <w:rsid w:val="007F04A6"/>
    <w:rsid w:val="007F2337"/>
    <w:rsid w:val="007F313A"/>
    <w:rsid w:val="007F4CFB"/>
    <w:rsid w:val="007F4E92"/>
    <w:rsid w:val="007F6627"/>
    <w:rsid w:val="007F7A43"/>
    <w:rsid w:val="00800E96"/>
    <w:rsid w:val="008018A3"/>
    <w:rsid w:val="00803C7D"/>
    <w:rsid w:val="00805C88"/>
    <w:rsid w:val="008116DF"/>
    <w:rsid w:val="00812D10"/>
    <w:rsid w:val="008137E4"/>
    <w:rsid w:val="0081547C"/>
    <w:rsid w:val="008200CF"/>
    <w:rsid w:val="0082488E"/>
    <w:rsid w:val="00826166"/>
    <w:rsid w:val="008268A5"/>
    <w:rsid w:val="00831AB1"/>
    <w:rsid w:val="00834611"/>
    <w:rsid w:val="00836FD2"/>
    <w:rsid w:val="00840088"/>
    <w:rsid w:val="008412CA"/>
    <w:rsid w:val="00842028"/>
    <w:rsid w:val="00842E21"/>
    <w:rsid w:val="008439C7"/>
    <w:rsid w:val="00845EDE"/>
    <w:rsid w:val="00845EFE"/>
    <w:rsid w:val="008461A7"/>
    <w:rsid w:val="008508C0"/>
    <w:rsid w:val="00851583"/>
    <w:rsid w:val="00852054"/>
    <w:rsid w:val="00853F0A"/>
    <w:rsid w:val="0085422D"/>
    <w:rsid w:val="00855436"/>
    <w:rsid w:val="00855466"/>
    <w:rsid w:val="008619D3"/>
    <w:rsid w:val="00862540"/>
    <w:rsid w:val="0086467F"/>
    <w:rsid w:val="00867017"/>
    <w:rsid w:val="00867372"/>
    <w:rsid w:val="00871F57"/>
    <w:rsid w:val="00874064"/>
    <w:rsid w:val="00875009"/>
    <w:rsid w:val="00876864"/>
    <w:rsid w:val="008806B5"/>
    <w:rsid w:val="008818BC"/>
    <w:rsid w:val="00882AB6"/>
    <w:rsid w:val="008859FF"/>
    <w:rsid w:val="00887DF9"/>
    <w:rsid w:val="00891FEB"/>
    <w:rsid w:val="00893B4F"/>
    <w:rsid w:val="008A07DB"/>
    <w:rsid w:val="008A0CD1"/>
    <w:rsid w:val="008A2078"/>
    <w:rsid w:val="008A5761"/>
    <w:rsid w:val="008A60DA"/>
    <w:rsid w:val="008B044B"/>
    <w:rsid w:val="008B06DE"/>
    <w:rsid w:val="008B1AD2"/>
    <w:rsid w:val="008B1FEC"/>
    <w:rsid w:val="008B574D"/>
    <w:rsid w:val="008B5C2D"/>
    <w:rsid w:val="008B5CCF"/>
    <w:rsid w:val="008B6418"/>
    <w:rsid w:val="008B7AB0"/>
    <w:rsid w:val="008C2657"/>
    <w:rsid w:val="008C37C3"/>
    <w:rsid w:val="008C3FC6"/>
    <w:rsid w:val="008C63DB"/>
    <w:rsid w:val="008D0B7A"/>
    <w:rsid w:val="008D38DD"/>
    <w:rsid w:val="008D3D9C"/>
    <w:rsid w:val="008D3EF6"/>
    <w:rsid w:val="008D6D06"/>
    <w:rsid w:val="008D7A68"/>
    <w:rsid w:val="008E03E8"/>
    <w:rsid w:val="008E1C42"/>
    <w:rsid w:val="008E4926"/>
    <w:rsid w:val="008E6D0B"/>
    <w:rsid w:val="008F0575"/>
    <w:rsid w:val="008F07EB"/>
    <w:rsid w:val="008F2591"/>
    <w:rsid w:val="008F4B86"/>
    <w:rsid w:val="008F5060"/>
    <w:rsid w:val="008F5965"/>
    <w:rsid w:val="008F72F8"/>
    <w:rsid w:val="008F761B"/>
    <w:rsid w:val="00902FFA"/>
    <w:rsid w:val="00903FA3"/>
    <w:rsid w:val="00904BC6"/>
    <w:rsid w:val="00907E67"/>
    <w:rsid w:val="00910877"/>
    <w:rsid w:val="00912E5E"/>
    <w:rsid w:val="00921F0A"/>
    <w:rsid w:val="00922E06"/>
    <w:rsid w:val="00927758"/>
    <w:rsid w:val="00930DD4"/>
    <w:rsid w:val="00932C93"/>
    <w:rsid w:val="00936118"/>
    <w:rsid w:val="00936592"/>
    <w:rsid w:val="00937704"/>
    <w:rsid w:val="00942C77"/>
    <w:rsid w:val="00943907"/>
    <w:rsid w:val="00943A21"/>
    <w:rsid w:val="00944B33"/>
    <w:rsid w:val="00946ADB"/>
    <w:rsid w:val="0094719C"/>
    <w:rsid w:val="00947C71"/>
    <w:rsid w:val="00951A8E"/>
    <w:rsid w:val="009525FB"/>
    <w:rsid w:val="009527D5"/>
    <w:rsid w:val="00953116"/>
    <w:rsid w:val="009611CD"/>
    <w:rsid w:val="0096199D"/>
    <w:rsid w:val="00962C28"/>
    <w:rsid w:val="00963821"/>
    <w:rsid w:val="00963D5B"/>
    <w:rsid w:val="0096455B"/>
    <w:rsid w:val="00964F6C"/>
    <w:rsid w:val="00972056"/>
    <w:rsid w:val="00972967"/>
    <w:rsid w:val="00973B9C"/>
    <w:rsid w:val="00980ED1"/>
    <w:rsid w:val="00981226"/>
    <w:rsid w:val="0098357D"/>
    <w:rsid w:val="00983B68"/>
    <w:rsid w:val="0098779D"/>
    <w:rsid w:val="00992034"/>
    <w:rsid w:val="00994660"/>
    <w:rsid w:val="00994AA9"/>
    <w:rsid w:val="00996DF6"/>
    <w:rsid w:val="009977D1"/>
    <w:rsid w:val="009A133B"/>
    <w:rsid w:val="009A1FEC"/>
    <w:rsid w:val="009A5468"/>
    <w:rsid w:val="009A5C5C"/>
    <w:rsid w:val="009B2D6C"/>
    <w:rsid w:val="009B343A"/>
    <w:rsid w:val="009B3B56"/>
    <w:rsid w:val="009B6604"/>
    <w:rsid w:val="009B6C57"/>
    <w:rsid w:val="009B7A45"/>
    <w:rsid w:val="009B7EBE"/>
    <w:rsid w:val="009C06F5"/>
    <w:rsid w:val="009C1095"/>
    <w:rsid w:val="009C61F9"/>
    <w:rsid w:val="009C7B08"/>
    <w:rsid w:val="009D0AF5"/>
    <w:rsid w:val="009D0FD4"/>
    <w:rsid w:val="009D18CA"/>
    <w:rsid w:val="009D2968"/>
    <w:rsid w:val="009D33E9"/>
    <w:rsid w:val="009D5467"/>
    <w:rsid w:val="009D553B"/>
    <w:rsid w:val="009E0C4D"/>
    <w:rsid w:val="009E0E6E"/>
    <w:rsid w:val="009E2F63"/>
    <w:rsid w:val="009E4907"/>
    <w:rsid w:val="009E6443"/>
    <w:rsid w:val="009E6DDF"/>
    <w:rsid w:val="009E7C4F"/>
    <w:rsid w:val="009F00BC"/>
    <w:rsid w:val="009F1642"/>
    <w:rsid w:val="009F4BE4"/>
    <w:rsid w:val="009F5788"/>
    <w:rsid w:val="00A03A96"/>
    <w:rsid w:val="00A05256"/>
    <w:rsid w:val="00A058CB"/>
    <w:rsid w:val="00A075B9"/>
    <w:rsid w:val="00A11879"/>
    <w:rsid w:val="00A134B1"/>
    <w:rsid w:val="00A14EAE"/>
    <w:rsid w:val="00A15B9B"/>
    <w:rsid w:val="00A16244"/>
    <w:rsid w:val="00A21FED"/>
    <w:rsid w:val="00A239BD"/>
    <w:rsid w:val="00A2408E"/>
    <w:rsid w:val="00A26A7B"/>
    <w:rsid w:val="00A420D0"/>
    <w:rsid w:val="00A450BA"/>
    <w:rsid w:val="00A50C05"/>
    <w:rsid w:val="00A54283"/>
    <w:rsid w:val="00A544BA"/>
    <w:rsid w:val="00A55913"/>
    <w:rsid w:val="00A6034F"/>
    <w:rsid w:val="00A6184D"/>
    <w:rsid w:val="00A6191E"/>
    <w:rsid w:val="00A660EB"/>
    <w:rsid w:val="00A66FFF"/>
    <w:rsid w:val="00A71D64"/>
    <w:rsid w:val="00A742B3"/>
    <w:rsid w:val="00A75A40"/>
    <w:rsid w:val="00A76422"/>
    <w:rsid w:val="00A80FB4"/>
    <w:rsid w:val="00A812D6"/>
    <w:rsid w:val="00A82EDB"/>
    <w:rsid w:val="00A87E14"/>
    <w:rsid w:val="00A87F67"/>
    <w:rsid w:val="00A90B54"/>
    <w:rsid w:val="00A91F30"/>
    <w:rsid w:val="00A93DD7"/>
    <w:rsid w:val="00A942F3"/>
    <w:rsid w:val="00A94B71"/>
    <w:rsid w:val="00A97A65"/>
    <w:rsid w:val="00AA0348"/>
    <w:rsid w:val="00AA0BB8"/>
    <w:rsid w:val="00AA3791"/>
    <w:rsid w:val="00AA4120"/>
    <w:rsid w:val="00AA61A8"/>
    <w:rsid w:val="00AB114E"/>
    <w:rsid w:val="00AB23A3"/>
    <w:rsid w:val="00AB3987"/>
    <w:rsid w:val="00AB46D2"/>
    <w:rsid w:val="00AB51C4"/>
    <w:rsid w:val="00AB5801"/>
    <w:rsid w:val="00AB6235"/>
    <w:rsid w:val="00AC1B3B"/>
    <w:rsid w:val="00AC5F26"/>
    <w:rsid w:val="00AC71C1"/>
    <w:rsid w:val="00AD1745"/>
    <w:rsid w:val="00AD2262"/>
    <w:rsid w:val="00AD2DED"/>
    <w:rsid w:val="00AD4EDA"/>
    <w:rsid w:val="00AD66ED"/>
    <w:rsid w:val="00AD798E"/>
    <w:rsid w:val="00AE04DA"/>
    <w:rsid w:val="00AE0B9A"/>
    <w:rsid w:val="00AE1158"/>
    <w:rsid w:val="00AE249C"/>
    <w:rsid w:val="00AE2762"/>
    <w:rsid w:val="00AE2E76"/>
    <w:rsid w:val="00AE4578"/>
    <w:rsid w:val="00AE4B32"/>
    <w:rsid w:val="00AE4EAD"/>
    <w:rsid w:val="00AE52B7"/>
    <w:rsid w:val="00AE5DF0"/>
    <w:rsid w:val="00AE6BA2"/>
    <w:rsid w:val="00AE6D64"/>
    <w:rsid w:val="00AF23B3"/>
    <w:rsid w:val="00AF3FB5"/>
    <w:rsid w:val="00AF476C"/>
    <w:rsid w:val="00AF5141"/>
    <w:rsid w:val="00AF7A9F"/>
    <w:rsid w:val="00B07908"/>
    <w:rsid w:val="00B1548E"/>
    <w:rsid w:val="00B17149"/>
    <w:rsid w:val="00B17635"/>
    <w:rsid w:val="00B2082B"/>
    <w:rsid w:val="00B245DB"/>
    <w:rsid w:val="00B24791"/>
    <w:rsid w:val="00B25482"/>
    <w:rsid w:val="00B26351"/>
    <w:rsid w:val="00B31802"/>
    <w:rsid w:val="00B3419F"/>
    <w:rsid w:val="00B34A8F"/>
    <w:rsid w:val="00B353E2"/>
    <w:rsid w:val="00B411C4"/>
    <w:rsid w:val="00B43072"/>
    <w:rsid w:val="00B45622"/>
    <w:rsid w:val="00B55054"/>
    <w:rsid w:val="00B5534F"/>
    <w:rsid w:val="00B57539"/>
    <w:rsid w:val="00B57B2C"/>
    <w:rsid w:val="00B61299"/>
    <w:rsid w:val="00B64570"/>
    <w:rsid w:val="00B64E48"/>
    <w:rsid w:val="00B6611C"/>
    <w:rsid w:val="00B6633B"/>
    <w:rsid w:val="00B66BCE"/>
    <w:rsid w:val="00B66E14"/>
    <w:rsid w:val="00B711CE"/>
    <w:rsid w:val="00B71BC8"/>
    <w:rsid w:val="00B73E50"/>
    <w:rsid w:val="00B748E9"/>
    <w:rsid w:val="00B74F5D"/>
    <w:rsid w:val="00B7645F"/>
    <w:rsid w:val="00B768C7"/>
    <w:rsid w:val="00B7737E"/>
    <w:rsid w:val="00B82A68"/>
    <w:rsid w:val="00B85C20"/>
    <w:rsid w:val="00B864DA"/>
    <w:rsid w:val="00B905F8"/>
    <w:rsid w:val="00B91CDD"/>
    <w:rsid w:val="00B91F60"/>
    <w:rsid w:val="00B933A8"/>
    <w:rsid w:val="00B94130"/>
    <w:rsid w:val="00B95BE9"/>
    <w:rsid w:val="00BA0504"/>
    <w:rsid w:val="00BA1726"/>
    <w:rsid w:val="00BA2CE0"/>
    <w:rsid w:val="00BA46A7"/>
    <w:rsid w:val="00BB325B"/>
    <w:rsid w:val="00BB7649"/>
    <w:rsid w:val="00BB7AC5"/>
    <w:rsid w:val="00BB7FBA"/>
    <w:rsid w:val="00BC0505"/>
    <w:rsid w:val="00BC0E16"/>
    <w:rsid w:val="00BC248D"/>
    <w:rsid w:val="00BC3552"/>
    <w:rsid w:val="00BC684D"/>
    <w:rsid w:val="00BC6DF8"/>
    <w:rsid w:val="00BC78F2"/>
    <w:rsid w:val="00BD0106"/>
    <w:rsid w:val="00BD419B"/>
    <w:rsid w:val="00BD54C1"/>
    <w:rsid w:val="00BE0616"/>
    <w:rsid w:val="00BE15F5"/>
    <w:rsid w:val="00BE2A39"/>
    <w:rsid w:val="00BE4F17"/>
    <w:rsid w:val="00BE5417"/>
    <w:rsid w:val="00BE765F"/>
    <w:rsid w:val="00BF22B9"/>
    <w:rsid w:val="00BF30E2"/>
    <w:rsid w:val="00C0177B"/>
    <w:rsid w:val="00C04282"/>
    <w:rsid w:val="00C04D38"/>
    <w:rsid w:val="00C04E95"/>
    <w:rsid w:val="00C06CEE"/>
    <w:rsid w:val="00C10BEA"/>
    <w:rsid w:val="00C143D4"/>
    <w:rsid w:val="00C14E08"/>
    <w:rsid w:val="00C16873"/>
    <w:rsid w:val="00C210DA"/>
    <w:rsid w:val="00C222F8"/>
    <w:rsid w:val="00C30613"/>
    <w:rsid w:val="00C3115C"/>
    <w:rsid w:val="00C3161B"/>
    <w:rsid w:val="00C32386"/>
    <w:rsid w:val="00C33332"/>
    <w:rsid w:val="00C4038C"/>
    <w:rsid w:val="00C40C3D"/>
    <w:rsid w:val="00C4135D"/>
    <w:rsid w:val="00C41D1D"/>
    <w:rsid w:val="00C42B4F"/>
    <w:rsid w:val="00C44DA8"/>
    <w:rsid w:val="00C47ADC"/>
    <w:rsid w:val="00C51D45"/>
    <w:rsid w:val="00C524E8"/>
    <w:rsid w:val="00C56B4F"/>
    <w:rsid w:val="00C60835"/>
    <w:rsid w:val="00C61E34"/>
    <w:rsid w:val="00C6208A"/>
    <w:rsid w:val="00C62E2E"/>
    <w:rsid w:val="00C65AD4"/>
    <w:rsid w:val="00C65C49"/>
    <w:rsid w:val="00C67FBA"/>
    <w:rsid w:val="00C7085D"/>
    <w:rsid w:val="00C73542"/>
    <w:rsid w:val="00C751AB"/>
    <w:rsid w:val="00C80873"/>
    <w:rsid w:val="00C82508"/>
    <w:rsid w:val="00C82F63"/>
    <w:rsid w:val="00C863E2"/>
    <w:rsid w:val="00C90159"/>
    <w:rsid w:val="00C91BE1"/>
    <w:rsid w:val="00C93C35"/>
    <w:rsid w:val="00CA3854"/>
    <w:rsid w:val="00CA50A4"/>
    <w:rsid w:val="00CA77A1"/>
    <w:rsid w:val="00CA78E0"/>
    <w:rsid w:val="00CB0BD7"/>
    <w:rsid w:val="00CB1ED4"/>
    <w:rsid w:val="00CB368E"/>
    <w:rsid w:val="00CB3908"/>
    <w:rsid w:val="00CB4C0B"/>
    <w:rsid w:val="00CB5649"/>
    <w:rsid w:val="00CC147E"/>
    <w:rsid w:val="00CC1786"/>
    <w:rsid w:val="00CC5B2A"/>
    <w:rsid w:val="00CC6475"/>
    <w:rsid w:val="00CD06BB"/>
    <w:rsid w:val="00CD2775"/>
    <w:rsid w:val="00CD2AB3"/>
    <w:rsid w:val="00CD2D7F"/>
    <w:rsid w:val="00CD4334"/>
    <w:rsid w:val="00CD4EE4"/>
    <w:rsid w:val="00CD7A83"/>
    <w:rsid w:val="00CD7C43"/>
    <w:rsid w:val="00CE1469"/>
    <w:rsid w:val="00CE2487"/>
    <w:rsid w:val="00CE3DFA"/>
    <w:rsid w:val="00CE3F48"/>
    <w:rsid w:val="00CE4002"/>
    <w:rsid w:val="00CE6FB4"/>
    <w:rsid w:val="00CF146A"/>
    <w:rsid w:val="00CF2EBF"/>
    <w:rsid w:val="00CF3015"/>
    <w:rsid w:val="00CF5CF4"/>
    <w:rsid w:val="00CF7E1F"/>
    <w:rsid w:val="00D03468"/>
    <w:rsid w:val="00D03703"/>
    <w:rsid w:val="00D04CAD"/>
    <w:rsid w:val="00D106E5"/>
    <w:rsid w:val="00D13F1B"/>
    <w:rsid w:val="00D17C70"/>
    <w:rsid w:val="00D22054"/>
    <w:rsid w:val="00D232AD"/>
    <w:rsid w:val="00D23654"/>
    <w:rsid w:val="00D2438B"/>
    <w:rsid w:val="00D264C9"/>
    <w:rsid w:val="00D30BB9"/>
    <w:rsid w:val="00D31285"/>
    <w:rsid w:val="00D320BE"/>
    <w:rsid w:val="00D32E23"/>
    <w:rsid w:val="00D35E3B"/>
    <w:rsid w:val="00D37907"/>
    <w:rsid w:val="00D448EB"/>
    <w:rsid w:val="00D504ED"/>
    <w:rsid w:val="00D50534"/>
    <w:rsid w:val="00D50E8E"/>
    <w:rsid w:val="00D50F56"/>
    <w:rsid w:val="00D51261"/>
    <w:rsid w:val="00D513E3"/>
    <w:rsid w:val="00D5226F"/>
    <w:rsid w:val="00D5532C"/>
    <w:rsid w:val="00D55643"/>
    <w:rsid w:val="00D55C7B"/>
    <w:rsid w:val="00D56127"/>
    <w:rsid w:val="00D56ABA"/>
    <w:rsid w:val="00D579B5"/>
    <w:rsid w:val="00D61E20"/>
    <w:rsid w:val="00D62935"/>
    <w:rsid w:val="00D6633D"/>
    <w:rsid w:val="00D67F94"/>
    <w:rsid w:val="00D71CCC"/>
    <w:rsid w:val="00D71F89"/>
    <w:rsid w:val="00D72C28"/>
    <w:rsid w:val="00D73AA3"/>
    <w:rsid w:val="00D74267"/>
    <w:rsid w:val="00D779CB"/>
    <w:rsid w:val="00D8198F"/>
    <w:rsid w:val="00D81E3A"/>
    <w:rsid w:val="00D862CE"/>
    <w:rsid w:val="00D86726"/>
    <w:rsid w:val="00D96071"/>
    <w:rsid w:val="00DA0177"/>
    <w:rsid w:val="00DA02C0"/>
    <w:rsid w:val="00DB0087"/>
    <w:rsid w:val="00DB0397"/>
    <w:rsid w:val="00DB2ABF"/>
    <w:rsid w:val="00DB39FE"/>
    <w:rsid w:val="00DC2482"/>
    <w:rsid w:val="00DC5BDF"/>
    <w:rsid w:val="00DC723A"/>
    <w:rsid w:val="00DD146E"/>
    <w:rsid w:val="00DD1B74"/>
    <w:rsid w:val="00DD1C68"/>
    <w:rsid w:val="00DD2410"/>
    <w:rsid w:val="00DD3229"/>
    <w:rsid w:val="00DD5B6B"/>
    <w:rsid w:val="00DD69E3"/>
    <w:rsid w:val="00DD6C47"/>
    <w:rsid w:val="00DE0902"/>
    <w:rsid w:val="00DE42FB"/>
    <w:rsid w:val="00DE5895"/>
    <w:rsid w:val="00DE6934"/>
    <w:rsid w:val="00DE7284"/>
    <w:rsid w:val="00DF01B2"/>
    <w:rsid w:val="00DF0285"/>
    <w:rsid w:val="00DF0483"/>
    <w:rsid w:val="00DF130F"/>
    <w:rsid w:val="00DF37A3"/>
    <w:rsid w:val="00DF4456"/>
    <w:rsid w:val="00E0185E"/>
    <w:rsid w:val="00E0252E"/>
    <w:rsid w:val="00E02F86"/>
    <w:rsid w:val="00E0745A"/>
    <w:rsid w:val="00E10AEF"/>
    <w:rsid w:val="00E10E03"/>
    <w:rsid w:val="00E12D07"/>
    <w:rsid w:val="00E14F20"/>
    <w:rsid w:val="00E214DE"/>
    <w:rsid w:val="00E2164B"/>
    <w:rsid w:val="00E21F47"/>
    <w:rsid w:val="00E257D2"/>
    <w:rsid w:val="00E25931"/>
    <w:rsid w:val="00E25F38"/>
    <w:rsid w:val="00E26567"/>
    <w:rsid w:val="00E27507"/>
    <w:rsid w:val="00E306AD"/>
    <w:rsid w:val="00E32368"/>
    <w:rsid w:val="00E36FCE"/>
    <w:rsid w:val="00E37277"/>
    <w:rsid w:val="00E47BBD"/>
    <w:rsid w:val="00E47E79"/>
    <w:rsid w:val="00E55E87"/>
    <w:rsid w:val="00E56320"/>
    <w:rsid w:val="00E57036"/>
    <w:rsid w:val="00E63F56"/>
    <w:rsid w:val="00E64D4A"/>
    <w:rsid w:val="00E65531"/>
    <w:rsid w:val="00E67657"/>
    <w:rsid w:val="00E7101D"/>
    <w:rsid w:val="00E71E6F"/>
    <w:rsid w:val="00E75A88"/>
    <w:rsid w:val="00E7703C"/>
    <w:rsid w:val="00E805E8"/>
    <w:rsid w:val="00E80666"/>
    <w:rsid w:val="00E8159E"/>
    <w:rsid w:val="00E91344"/>
    <w:rsid w:val="00E9244E"/>
    <w:rsid w:val="00E9380E"/>
    <w:rsid w:val="00EA1BB5"/>
    <w:rsid w:val="00EA34E5"/>
    <w:rsid w:val="00EA5770"/>
    <w:rsid w:val="00EA6377"/>
    <w:rsid w:val="00EB195F"/>
    <w:rsid w:val="00EB2368"/>
    <w:rsid w:val="00EB542F"/>
    <w:rsid w:val="00EB6561"/>
    <w:rsid w:val="00EC0AA6"/>
    <w:rsid w:val="00EC122F"/>
    <w:rsid w:val="00EC24AE"/>
    <w:rsid w:val="00ED0977"/>
    <w:rsid w:val="00ED16C6"/>
    <w:rsid w:val="00ED4907"/>
    <w:rsid w:val="00ED66D5"/>
    <w:rsid w:val="00EE03AE"/>
    <w:rsid w:val="00EE06EC"/>
    <w:rsid w:val="00EE37BE"/>
    <w:rsid w:val="00EE3D1A"/>
    <w:rsid w:val="00EF1343"/>
    <w:rsid w:val="00EF42DD"/>
    <w:rsid w:val="00EF4439"/>
    <w:rsid w:val="00EF7F93"/>
    <w:rsid w:val="00F0050B"/>
    <w:rsid w:val="00F00811"/>
    <w:rsid w:val="00F008EF"/>
    <w:rsid w:val="00F019D5"/>
    <w:rsid w:val="00F02DC4"/>
    <w:rsid w:val="00F048FF"/>
    <w:rsid w:val="00F05705"/>
    <w:rsid w:val="00F14735"/>
    <w:rsid w:val="00F15731"/>
    <w:rsid w:val="00F20091"/>
    <w:rsid w:val="00F243C2"/>
    <w:rsid w:val="00F261B1"/>
    <w:rsid w:val="00F26C2D"/>
    <w:rsid w:val="00F27A1F"/>
    <w:rsid w:val="00F311CC"/>
    <w:rsid w:val="00F32055"/>
    <w:rsid w:val="00F33EAC"/>
    <w:rsid w:val="00F374FD"/>
    <w:rsid w:val="00F41717"/>
    <w:rsid w:val="00F41A3E"/>
    <w:rsid w:val="00F435E2"/>
    <w:rsid w:val="00F44A88"/>
    <w:rsid w:val="00F52891"/>
    <w:rsid w:val="00F52F3B"/>
    <w:rsid w:val="00F54D03"/>
    <w:rsid w:val="00F55C7F"/>
    <w:rsid w:val="00F56353"/>
    <w:rsid w:val="00F625E2"/>
    <w:rsid w:val="00F62AEC"/>
    <w:rsid w:val="00F64028"/>
    <w:rsid w:val="00F64543"/>
    <w:rsid w:val="00F65229"/>
    <w:rsid w:val="00F66A7F"/>
    <w:rsid w:val="00F66B70"/>
    <w:rsid w:val="00F67B14"/>
    <w:rsid w:val="00F71A3A"/>
    <w:rsid w:val="00F73AB4"/>
    <w:rsid w:val="00F74756"/>
    <w:rsid w:val="00F7485F"/>
    <w:rsid w:val="00F761D2"/>
    <w:rsid w:val="00F7681A"/>
    <w:rsid w:val="00F82735"/>
    <w:rsid w:val="00F8624F"/>
    <w:rsid w:val="00F94980"/>
    <w:rsid w:val="00F953F2"/>
    <w:rsid w:val="00F969A3"/>
    <w:rsid w:val="00F97CAD"/>
    <w:rsid w:val="00F97D27"/>
    <w:rsid w:val="00FA098F"/>
    <w:rsid w:val="00FA21C1"/>
    <w:rsid w:val="00FA2623"/>
    <w:rsid w:val="00FA320A"/>
    <w:rsid w:val="00FA6681"/>
    <w:rsid w:val="00FA6B77"/>
    <w:rsid w:val="00FA790B"/>
    <w:rsid w:val="00FB05F7"/>
    <w:rsid w:val="00FB06CE"/>
    <w:rsid w:val="00FB1755"/>
    <w:rsid w:val="00FB1F84"/>
    <w:rsid w:val="00FB2B6A"/>
    <w:rsid w:val="00FB2E42"/>
    <w:rsid w:val="00FB2FF5"/>
    <w:rsid w:val="00FB306B"/>
    <w:rsid w:val="00FB3651"/>
    <w:rsid w:val="00FB3C20"/>
    <w:rsid w:val="00FB6A85"/>
    <w:rsid w:val="00FB6C71"/>
    <w:rsid w:val="00FC0036"/>
    <w:rsid w:val="00FC5C68"/>
    <w:rsid w:val="00FC7C34"/>
    <w:rsid w:val="00FD0D77"/>
    <w:rsid w:val="00FD172C"/>
    <w:rsid w:val="00FD3A8E"/>
    <w:rsid w:val="00FD5645"/>
    <w:rsid w:val="00FE2BD0"/>
    <w:rsid w:val="00FE339F"/>
    <w:rsid w:val="00FE5344"/>
    <w:rsid w:val="00FF10E5"/>
    <w:rsid w:val="00FF12BE"/>
    <w:rsid w:val="00FF5D13"/>
    <w:rsid w:val="00FF67BC"/>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35D75B-ABD7-44E0-B87B-1B3A9320E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D5E90"/>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제목 1(no line)"/>
    <w:next w:val="a0"/>
    <w:link w:val="1Char"/>
    <w:uiPriority w:val="99"/>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
    <w:next w:val="a0"/>
    <w:link w:val="2Char"/>
    <w:qFormat/>
    <w:rsid w:val="00FF76F4"/>
    <w:pPr>
      <w:numPr>
        <w:numId w:val="0"/>
      </w:num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hello"/>
    <w:basedOn w:val="2"/>
    <w:next w:val="a0"/>
    <w:link w:val="3Char"/>
    <w:uiPriority w:val="9"/>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标题3a"/>
    <w:basedOn w:val="30"/>
    <w:next w:val="a0"/>
    <w:link w:val="4Char"/>
    <w:qFormat/>
    <w:rsid w:val="00FF76F4"/>
    <w:pPr>
      <w:numPr>
        <w:ilvl w:val="3"/>
      </w:numPr>
      <w:outlineLvl w:val="3"/>
    </w:pPr>
    <w:rPr>
      <w:sz w:val="24"/>
    </w:rPr>
  </w:style>
  <w:style w:type="paragraph" w:styleId="5">
    <w:name w:val="heading 5"/>
    <w:aliases w:val="h5,Heading5,Head5,H5,M5,mh2,Module heading 2,heading 8,Numbered Sub-list,Heading 81"/>
    <w:basedOn w:val="4"/>
    <w:next w:val="a0"/>
    <w:link w:val="5Char"/>
    <w:qFormat/>
    <w:rsid w:val="00FF76F4"/>
    <w:pPr>
      <w:numPr>
        <w:ilvl w:val="4"/>
      </w:numPr>
      <w:outlineLvl w:val="4"/>
    </w:pPr>
    <w:rPr>
      <w:sz w:val="22"/>
    </w:rPr>
  </w:style>
  <w:style w:type="paragraph" w:styleId="6">
    <w:name w:val="heading 6"/>
    <w:aliases w:val="T1,Header 6"/>
    <w:basedOn w:val="a0"/>
    <w:next w:val="a0"/>
    <w:link w:val="6Char"/>
    <w:uiPriority w:val="9"/>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0"/>
    <w:next w:val="a0"/>
    <w:link w:val="7Char"/>
    <w:uiPriority w:val="9"/>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aliases w:val="Table Heading"/>
    <w:basedOn w:val="1"/>
    <w:next w:val="a0"/>
    <w:link w:val="8Char"/>
    <w:uiPriority w:val="99"/>
    <w:qFormat/>
    <w:rsid w:val="00FF76F4"/>
    <w:pPr>
      <w:numPr>
        <w:ilvl w:val="7"/>
      </w:numPr>
      <w:outlineLvl w:val="7"/>
    </w:pPr>
  </w:style>
  <w:style w:type="paragraph" w:styleId="9">
    <w:name w:val="heading 9"/>
    <w:aliases w:val="Figure Heading,FH"/>
    <w:basedOn w:val="8"/>
    <w:next w:val="a0"/>
    <w:link w:val="9Char"/>
    <w:uiPriority w:val="9"/>
    <w:qFormat/>
    <w:rsid w:val="00FF76F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1"/>
    <w:link w:val="1"/>
    <w:uiPriority w:val="99"/>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1"/>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1"/>
    <w:link w:val="30"/>
    <w:uiPriority w:val="9"/>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1"/>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1"/>
    <w:link w:val="6"/>
    <w:uiPriority w:val="9"/>
    <w:rsid w:val="00FF76F4"/>
    <w:rPr>
      <w:rFonts w:ascii="Arial" w:eastAsia="宋体" w:hAnsi="Arial" w:cs="Times New Roman"/>
      <w:kern w:val="0"/>
      <w:sz w:val="20"/>
      <w:szCs w:val="20"/>
      <w:lang w:val="en-GB" w:eastAsia="en-US"/>
    </w:rPr>
  </w:style>
  <w:style w:type="character" w:customStyle="1" w:styleId="7Char">
    <w:name w:val="标题 7 Char"/>
    <w:basedOn w:val="a1"/>
    <w:link w:val="7"/>
    <w:uiPriority w:val="9"/>
    <w:rsid w:val="00FF76F4"/>
    <w:rPr>
      <w:rFonts w:ascii="Arial" w:eastAsia="宋体" w:hAnsi="Arial" w:cs="Times New Roman"/>
      <w:kern w:val="0"/>
      <w:sz w:val="20"/>
      <w:szCs w:val="20"/>
      <w:lang w:val="en-GB" w:eastAsia="en-US"/>
    </w:rPr>
  </w:style>
  <w:style w:type="character" w:customStyle="1" w:styleId="8Char">
    <w:name w:val="标题 8 Char"/>
    <w:aliases w:val="Table Heading Char"/>
    <w:basedOn w:val="a1"/>
    <w:link w:val="8"/>
    <w:uiPriority w:val="99"/>
    <w:rsid w:val="00FF76F4"/>
    <w:rPr>
      <w:rFonts w:ascii="Arial" w:eastAsia="宋体" w:hAnsi="Arial" w:cs="Times New Roman"/>
      <w:kern w:val="0"/>
      <w:sz w:val="36"/>
      <w:szCs w:val="20"/>
      <w:lang w:val="en-GB" w:eastAsia="en-US"/>
    </w:rPr>
  </w:style>
  <w:style w:type="character" w:customStyle="1" w:styleId="9Char">
    <w:name w:val="标题 9 Char"/>
    <w:aliases w:val="Figure Heading Char,FH Char"/>
    <w:basedOn w:val="a1"/>
    <w:link w:val="9"/>
    <w:uiPriority w:val="9"/>
    <w:rsid w:val="00FF76F4"/>
    <w:rPr>
      <w:rFonts w:ascii="Arial" w:eastAsia="宋体" w:hAnsi="Arial" w:cs="Times New Roman"/>
      <w:kern w:val="0"/>
      <w:sz w:val="36"/>
      <w:szCs w:val="20"/>
      <w:lang w:val="en-GB" w:eastAsia="en-US"/>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0"/>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1"/>
    <w:link w:val="a4"/>
    <w:rsid w:val="00FF76F4"/>
    <w:rPr>
      <w:sz w:val="18"/>
      <w:szCs w:val="18"/>
    </w:rPr>
  </w:style>
  <w:style w:type="paragraph" w:styleId="a5">
    <w:name w:val="footer"/>
    <w:basedOn w:val="a0"/>
    <w:link w:val="Char0"/>
    <w:uiPriority w:val="99"/>
    <w:unhideWhenUsed/>
    <w:rsid w:val="00FF76F4"/>
    <w:pPr>
      <w:tabs>
        <w:tab w:val="center" w:pos="4153"/>
        <w:tab w:val="right" w:pos="8306"/>
      </w:tabs>
      <w:snapToGrid w:val="0"/>
      <w:jc w:val="left"/>
    </w:pPr>
    <w:rPr>
      <w:sz w:val="18"/>
      <w:szCs w:val="18"/>
    </w:rPr>
  </w:style>
  <w:style w:type="character" w:customStyle="1" w:styleId="Char0">
    <w:name w:val="页脚 Char"/>
    <w:basedOn w:val="a1"/>
    <w:link w:val="a5"/>
    <w:uiPriority w:val="99"/>
    <w:rsid w:val="00FF76F4"/>
    <w:rPr>
      <w:sz w:val="18"/>
      <w:szCs w:val="18"/>
    </w:rPr>
  </w:style>
  <w:style w:type="paragraph" w:styleId="a6">
    <w:name w:val="List Paragraph"/>
    <w:aliases w:val="- Bullets,?? ??,?????,????,Lista1,목록 단락,リスト段落,列出段落1,中等深浅网格 1 - 着色 21,列表段落,R4_Bullet,¥¡¡¡¡ì¬º¥¹¥È¶ÎÂä,ÁÐ³ö¶ÎÂä,列表段落1,—ño’i—Ž,¥ê¥¹¥È¶ÎÂä,1st level - Bullet List Paragraph,Lettre d'introduction,Paragrafo elenco,Normal bullet 2,R4_bullets,清單段落1"/>
    <w:basedOn w:val="a0"/>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aliases w:val="- Bullets Char,?? ?? Char,????? Char,???? Char,Lista1 Char,목록 단락 Char,リスト段落 Char,列出段落1 Char,中等深浅网格 1 - 着色 21 Char,列表段落 Char,R4_Bullet Char,¥¡¡¡¡ì¬º¥¹¥È¶ÎÂä Char,ÁÐ³ö¶ÎÂä Char,列表段落1 Char,—ño’i—Ž Char,¥ê¥¹¥È¶ÎÂä Char,Lettre d'introduction Char"/>
    <w:link w:val="a6"/>
    <w:uiPriority w:val="34"/>
    <w:qFormat/>
    <w:locked/>
    <w:rsid w:val="00FF76F4"/>
    <w:rPr>
      <w:rFonts w:ascii="宋体" w:eastAsia="宋体" w:hAnsi="宋体" w:cs="宋体"/>
      <w:kern w:val="0"/>
      <w:sz w:val="24"/>
      <w:szCs w:val="24"/>
    </w:rPr>
  </w:style>
  <w:style w:type="character" w:styleId="a7">
    <w:name w:val="Hyperlink"/>
    <w:uiPriority w:val="99"/>
    <w:unhideWhenUsed/>
    <w:rsid w:val="00FA2623"/>
    <w:rPr>
      <w:color w:val="0000FF"/>
      <w:u w:val="single"/>
    </w:rPr>
  </w:style>
  <w:style w:type="paragraph" w:customStyle="1" w:styleId="NO">
    <w:name w:val="NO"/>
    <w:basedOn w:val="a0"/>
    <w:link w:val="NOChar"/>
    <w:qFormat/>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qFormat/>
    <w:rsid w:val="00DF01B2"/>
    <w:rPr>
      <w:rFonts w:ascii="Times New Roman" w:hAnsi="Times New Roman" w:cs="Times New Roman"/>
      <w:kern w:val="0"/>
      <w:sz w:val="20"/>
      <w:szCs w:val="20"/>
      <w:lang w:val="en-GB" w:eastAsia="ja-JP"/>
    </w:rPr>
  </w:style>
  <w:style w:type="paragraph" w:customStyle="1" w:styleId="TAH">
    <w:name w:val="TAH"/>
    <w:basedOn w:val="TAC"/>
    <w:link w:val="TAHCar"/>
    <w:uiPriority w:val="99"/>
    <w:qFormat/>
    <w:rsid w:val="00910877"/>
    <w:rPr>
      <w:b/>
    </w:rPr>
  </w:style>
  <w:style w:type="paragraph" w:customStyle="1" w:styleId="TAC">
    <w:name w:val="TAC"/>
    <w:basedOn w:val="a0"/>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1"/>
    <w:link w:val="TAC"/>
    <w:qFormat/>
    <w:rsid w:val="00910877"/>
    <w:rPr>
      <w:rFonts w:ascii="Arial" w:eastAsia="宋体" w:hAnsi="Arial" w:cs="Times New Roman"/>
      <w:kern w:val="0"/>
      <w:sz w:val="18"/>
      <w:szCs w:val="20"/>
      <w:lang w:val="en-GB"/>
    </w:rPr>
  </w:style>
  <w:style w:type="character" w:customStyle="1" w:styleId="TAHCar">
    <w:name w:val="TAH Car"/>
    <w:basedOn w:val="a1"/>
    <w:link w:val="TAH"/>
    <w:uiPriority w:val="99"/>
    <w:qFormat/>
    <w:rsid w:val="00910877"/>
    <w:rPr>
      <w:rFonts w:ascii="Arial" w:eastAsia="宋体" w:hAnsi="Arial" w:cs="Times New Roman"/>
      <w:b/>
      <w:kern w:val="0"/>
      <w:sz w:val="18"/>
      <w:szCs w:val="20"/>
      <w:lang w:val="en-GB"/>
    </w:rPr>
  </w:style>
  <w:style w:type="paragraph" w:customStyle="1" w:styleId="TH">
    <w:name w:val="TH"/>
    <w:basedOn w:val="a0"/>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1"/>
    <w:link w:val="TH"/>
    <w:qFormat/>
    <w:rsid w:val="00910877"/>
    <w:rPr>
      <w:rFonts w:ascii="Arial" w:eastAsia="宋体" w:hAnsi="Arial" w:cs="Times New Roman"/>
      <w:b/>
      <w:kern w:val="0"/>
      <w:sz w:val="20"/>
      <w:szCs w:val="20"/>
      <w:lang w:val="en-GB"/>
    </w:rPr>
  </w:style>
  <w:style w:type="table" w:styleId="a8">
    <w:name w:val="Table Grid"/>
    <w:basedOn w:val="a2"/>
    <w:qFormat/>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0"/>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a">
    <w:name w:val="Balloon Text"/>
    <w:basedOn w:val="a0"/>
    <w:link w:val="Char2"/>
    <w:uiPriority w:val="99"/>
    <w:semiHidden/>
    <w:unhideWhenUsed/>
    <w:rsid w:val="00A87E14"/>
    <w:rPr>
      <w:sz w:val="18"/>
      <w:szCs w:val="18"/>
    </w:rPr>
  </w:style>
  <w:style w:type="character" w:customStyle="1" w:styleId="Char2">
    <w:name w:val="批注框文本 Char"/>
    <w:basedOn w:val="a1"/>
    <w:link w:val="aa"/>
    <w:uiPriority w:val="99"/>
    <w:semiHidden/>
    <w:rsid w:val="00A87E14"/>
    <w:rPr>
      <w:sz w:val="18"/>
      <w:szCs w:val="18"/>
    </w:rPr>
  </w:style>
  <w:style w:type="paragraph" w:customStyle="1" w:styleId="ZT">
    <w:name w:val="ZT"/>
    <w:uiPriority w:val="99"/>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b">
    <w:name w:val="样式 页眉"/>
    <w:basedOn w:val="a4"/>
    <w:link w:val="Char3"/>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3">
    <w:name w:val="样式 页眉 Char"/>
    <w:link w:val="ab"/>
    <w:rsid w:val="003F6833"/>
    <w:rPr>
      <w:rFonts w:ascii="Arial" w:eastAsia="Arial" w:hAnsi="Arial" w:cs="Times New Roman"/>
      <w:b/>
      <w:bCs/>
      <w:noProof/>
      <w:kern w:val="0"/>
      <w:sz w:val="22"/>
      <w:szCs w:val="20"/>
      <w:lang w:val="en-GB" w:eastAsia="en-US"/>
    </w:rPr>
  </w:style>
  <w:style w:type="paragraph" w:customStyle="1" w:styleId="TAN">
    <w:name w:val="TAN"/>
    <w:basedOn w:val="a0"/>
    <w:link w:val="TANChar"/>
    <w:uiPriority w:val="99"/>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ac">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ad"/>
    <w:link w:val="B10"/>
    <w:qFormat/>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paragraph" w:styleId="ad">
    <w:name w:val="List"/>
    <w:basedOn w:val="a0"/>
    <w:link w:val="Char4"/>
    <w:semiHidden/>
    <w:unhideWhenUsed/>
    <w:rsid w:val="00EC122F"/>
    <w:pPr>
      <w:ind w:left="200" w:hangingChars="200" w:hanging="200"/>
      <w:contextualSpacing/>
    </w:pPr>
  </w:style>
  <w:style w:type="character" w:customStyle="1" w:styleId="Char4">
    <w:name w:val="列表 Char"/>
    <w:link w:val="ad"/>
    <w:semiHidden/>
    <w:locked/>
    <w:rsid w:val="00C6208A"/>
  </w:style>
  <w:style w:type="character" w:customStyle="1" w:styleId="B10">
    <w:name w:val="B1 (文字)"/>
    <w:basedOn w:val="a1"/>
    <w:link w:val="B1"/>
    <w:qFormat/>
    <w:locked/>
    <w:rsid w:val="00EC122F"/>
    <w:rPr>
      <w:rFonts w:ascii="Times New Roman" w:eastAsia="Times New Roman" w:hAnsi="Times New Roman" w:cs="Times New Roman"/>
      <w:kern w:val="0"/>
      <w:sz w:val="20"/>
      <w:szCs w:val="20"/>
      <w:lang w:val="en-GB" w:eastAsia="en-GB"/>
    </w:rPr>
  </w:style>
  <w:style w:type="character" w:customStyle="1" w:styleId="apple-converted-space">
    <w:name w:val="apple-converted-space"/>
    <w:basedOn w:val="a1"/>
    <w:rsid w:val="008F5965"/>
  </w:style>
  <w:style w:type="character" w:customStyle="1" w:styleId="highlight">
    <w:name w:val="highlight"/>
    <w:basedOn w:val="a1"/>
    <w:rsid w:val="008F5965"/>
  </w:style>
  <w:style w:type="paragraph" w:customStyle="1" w:styleId="LD">
    <w:name w:val="LD"/>
    <w:uiPriority w:val="99"/>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a0"/>
    <w:link w:val="ECCParagraphZchn"/>
    <w:rsid w:val="00AE4B32"/>
    <w:pPr>
      <w:widowControl/>
      <w:spacing w:after="240"/>
    </w:pPr>
    <w:rPr>
      <w:rFonts w:ascii="Arial" w:eastAsia="宋体" w:hAnsi="Arial" w:cs="Times New Roman"/>
      <w:kern w:val="0"/>
      <w:sz w:val="20"/>
      <w:szCs w:val="24"/>
      <w:lang w:val="en-GB" w:eastAsia="en-US"/>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paragraph" w:customStyle="1" w:styleId="ECCAnnex-heading1">
    <w:name w:val="ECC Annex - heading1"/>
    <w:basedOn w:val="1"/>
    <w:next w:val="ECCParagraph"/>
    <w:rsid w:val="00AE4B32"/>
    <w:pPr>
      <w:keepLines w:val="0"/>
      <w:pageBreakBefore/>
      <w:numPr>
        <w:numId w:val="2"/>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a0"/>
    <w:autoRedefine/>
    <w:rsid w:val="00AE4B32"/>
    <w:pPr>
      <w:widowControl/>
      <w:ind w:left="454" w:hanging="454"/>
      <w:jc w:val="left"/>
    </w:pPr>
    <w:rPr>
      <w:rFonts w:ascii="Arial" w:eastAsia="宋体" w:hAnsi="Arial" w:cs="Times New Roman"/>
      <w:kern w:val="0"/>
      <w:sz w:val="16"/>
      <w:szCs w:val="24"/>
      <w:lang w:val="en-GB" w:eastAsia="en-US"/>
    </w:rPr>
  </w:style>
  <w:style w:type="paragraph" w:styleId="ae">
    <w:name w:val="footnote text"/>
    <w:aliases w:val="ALTS FOOTNOTE,DNV-FT,Footnote Text Char1,Footnote Text Char Char1,Footnote Text Char4 Char Char,Footnote Text Char1 Char1 Char1 Char,Footnote Text Char Char1 Char1 Char Char,footnote text1,footnote text2,footnote text3,footnote text4,footnote text5"/>
    <w:basedOn w:val="a0"/>
    <w:link w:val="Char5"/>
    <w:semiHidden/>
    <w:rsid w:val="00AE4B32"/>
    <w:pPr>
      <w:widowControl/>
      <w:jc w:val="left"/>
    </w:pPr>
    <w:rPr>
      <w:rFonts w:ascii="Arial" w:eastAsia="宋体" w:hAnsi="Arial" w:cs="Times New Roman"/>
      <w:kern w:val="0"/>
      <w:sz w:val="20"/>
      <w:szCs w:val="20"/>
      <w:lang w:val="en-GB" w:eastAsia="en-US"/>
    </w:rPr>
  </w:style>
  <w:style w:type="character" w:customStyle="1" w:styleId="Char5">
    <w:name w:val="脚注文本 Char"/>
    <w:aliases w:val="ALTS FOOTNOTE Char,DNV-FT Char,Footnote Text Char1 Char,Footnote Text Char Char1 Char,Footnote Text Char4 Char Char Char,Footnote Text Char1 Char1 Char1 Char Char,Footnote Text Char Char1 Char1 Char Char Char,footnote text1 Char"/>
    <w:basedOn w:val="a1"/>
    <w:link w:val="ae"/>
    <w:semiHidden/>
    <w:rsid w:val="00AE4B32"/>
    <w:rPr>
      <w:rFonts w:ascii="Arial" w:eastAsia="宋体" w:hAnsi="Arial" w:cs="Times New Roman"/>
      <w:kern w:val="0"/>
      <w:sz w:val="20"/>
      <w:szCs w:val="20"/>
      <w:lang w:val="en-GB" w:eastAsia="en-US"/>
    </w:rPr>
  </w:style>
  <w:style w:type="character" w:styleId="af">
    <w:name w:val="footnote reference"/>
    <w:aliases w:val="Appel note de bas de p,Footnote Reference/"/>
    <w:basedOn w:val="a1"/>
    <w:semiHidden/>
    <w:rsid w:val="00AE4B32"/>
    <w:rPr>
      <w:rFonts w:ascii="Arial" w:hAnsi="Arial"/>
      <w:color w:val="D2232A"/>
      <w:vertAlign w:val="superscript"/>
    </w:rPr>
  </w:style>
  <w:style w:type="paragraph" w:customStyle="1" w:styleId="Text">
    <w:name w:val="Text"/>
    <w:basedOn w:val="a0"/>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a0"/>
    <w:next w:val="ECCParagraph"/>
    <w:rsid w:val="00AE4B32"/>
    <w:pPr>
      <w:widowControl/>
      <w:numPr>
        <w:ilvl w:val="1"/>
        <w:numId w:val="2"/>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a0"/>
    <w:next w:val="ECCParagraph"/>
    <w:rsid w:val="00AE4B32"/>
    <w:pPr>
      <w:widowControl/>
      <w:numPr>
        <w:ilvl w:val="2"/>
        <w:numId w:val="2"/>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a0"/>
    <w:next w:val="ECCParagraph"/>
    <w:rsid w:val="00AE4B32"/>
    <w:pPr>
      <w:widowControl/>
      <w:tabs>
        <w:tab w:val="num" w:pos="864"/>
      </w:tabs>
      <w:overflowPunct w:val="0"/>
      <w:autoSpaceDE w:val="0"/>
      <w:autoSpaceDN w:val="0"/>
      <w:adjustRightInd w:val="0"/>
      <w:spacing w:before="360" w:after="120"/>
      <w:ind w:left="864" w:hanging="864"/>
      <w:jc w:val="left"/>
      <w:textAlignment w:val="baseline"/>
    </w:pPr>
    <w:rPr>
      <w:rFonts w:ascii="Arial" w:eastAsia="宋体" w:hAnsi="Arial" w:cs="Times New Roman"/>
      <w:i/>
      <w:color w:val="D2232A"/>
      <w:kern w:val="0"/>
      <w:sz w:val="20"/>
      <w:szCs w:val="24"/>
      <w:lang w:val="en-GB" w:eastAsia="en-US"/>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locked/>
    <w:rsid w:val="00C6208A"/>
    <w:rPr>
      <w:rFonts w:ascii="Arial" w:eastAsia="宋体" w:hAnsi="Arial" w:cs="Times New Roman"/>
      <w:b/>
      <w:bCs/>
      <w:color w:val="D2232A"/>
      <w:kern w:val="0"/>
      <w:sz w:val="20"/>
      <w:szCs w:val="20"/>
      <w:lang w:val="en-GB" w:eastAsia="en-US"/>
    </w:rPr>
  </w:style>
  <w:style w:type="paragraph" w:customStyle="1" w:styleId="EQ">
    <w:name w:val="EQ"/>
    <w:basedOn w:val="a0"/>
    <w:next w:val="a0"/>
    <w:uiPriority w:val="99"/>
    <w:qFormat/>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a2"/>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a1"/>
    <w:uiPriority w:val="1"/>
    <w:qFormat/>
    <w:rsid w:val="00AE4B32"/>
    <w:rPr>
      <w:rFonts w:eastAsia="Calibri"/>
      <w:i w:val="0"/>
      <w:szCs w:val="22"/>
      <w:bdr w:val="none" w:sz="0" w:space="0" w:color="auto"/>
      <w:shd w:val="solid" w:color="FFFF00" w:fill="auto"/>
      <w:lang w:val="en-GB"/>
    </w:rPr>
  </w:style>
  <w:style w:type="character" w:styleId="af1">
    <w:name w:val="annotation reference"/>
    <w:basedOn w:val="a1"/>
    <w:semiHidden/>
    <w:unhideWhenUsed/>
    <w:qFormat/>
    <w:rsid w:val="00AE4B32"/>
    <w:rPr>
      <w:sz w:val="21"/>
      <w:szCs w:val="21"/>
    </w:rPr>
  </w:style>
  <w:style w:type="paragraph" w:styleId="af2">
    <w:name w:val="annotation text"/>
    <w:basedOn w:val="a0"/>
    <w:link w:val="Char7"/>
    <w:uiPriority w:val="99"/>
    <w:unhideWhenUsed/>
    <w:qFormat/>
    <w:rsid w:val="00AE4B32"/>
    <w:pPr>
      <w:jc w:val="left"/>
    </w:pPr>
  </w:style>
  <w:style w:type="character" w:customStyle="1" w:styleId="Char7">
    <w:name w:val="批注文字 Char"/>
    <w:basedOn w:val="a1"/>
    <w:link w:val="af2"/>
    <w:uiPriority w:val="99"/>
    <w:qFormat/>
    <w:rsid w:val="00AE4B32"/>
  </w:style>
  <w:style w:type="paragraph" w:styleId="af3">
    <w:name w:val="annotation subject"/>
    <w:basedOn w:val="af2"/>
    <w:next w:val="af2"/>
    <w:link w:val="Char8"/>
    <w:uiPriority w:val="99"/>
    <w:semiHidden/>
    <w:unhideWhenUsed/>
    <w:rsid w:val="00AE4B32"/>
    <w:rPr>
      <w:b/>
      <w:bCs/>
    </w:rPr>
  </w:style>
  <w:style w:type="character" w:customStyle="1" w:styleId="Char8">
    <w:name w:val="批注主题 Char"/>
    <w:basedOn w:val="Char7"/>
    <w:link w:val="af3"/>
    <w:uiPriority w:val="99"/>
    <w:semiHidden/>
    <w:rsid w:val="00AE4B32"/>
    <w:rPr>
      <w:b/>
      <w:bCs/>
    </w:rPr>
  </w:style>
  <w:style w:type="character" w:customStyle="1" w:styleId="B1Char">
    <w:name w:val="B1 Char"/>
    <w:qFormat/>
    <w:rsid w:val="00A6184D"/>
    <w:rPr>
      <w:rFonts w:ascii="Times New Roman" w:hAnsi="Times New Roman"/>
      <w:lang w:val="en-GB"/>
    </w:rPr>
  </w:style>
  <w:style w:type="paragraph" w:customStyle="1" w:styleId="Guidance">
    <w:name w:val="Guidance"/>
    <w:basedOn w:val="a0"/>
    <w:link w:val="GuidanceChar"/>
    <w:uiPriority w:val="99"/>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a0"/>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a1"/>
    <w:rsid w:val="00170B06"/>
  </w:style>
  <w:style w:type="paragraph" w:customStyle="1" w:styleId="RecNo">
    <w:name w:val="Rec_No"/>
    <w:basedOn w:val="a0"/>
    <w:next w:val="a0"/>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a0"/>
    <w:uiPriority w:val="99"/>
    <w:rsid w:val="009D553B"/>
    <w:pPr>
      <w:keepLines/>
      <w:widowControl/>
      <w:ind w:left="1702" w:hanging="1418"/>
      <w:jc w:val="left"/>
    </w:pPr>
    <w:rPr>
      <w:rFonts w:ascii="Times New Roman" w:hAnsi="Times New Roman" w:cs="Times New Roman"/>
      <w:kern w:val="0"/>
      <w:sz w:val="20"/>
      <w:szCs w:val="20"/>
      <w:lang w:val="en-GB" w:eastAsia="en-US"/>
    </w:rPr>
  </w:style>
  <w:style w:type="paragraph" w:styleId="20">
    <w:name w:val="index 2"/>
    <w:basedOn w:val="10"/>
    <w:uiPriority w:val="99"/>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10">
    <w:name w:val="index 1"/>
    <w:basedOn w:val="a0"/>
    <w:next w:val="a0"/>
    <w:autoRedefine/>
    <w:uiPriority w:val="99"/>
    <w:semiHidden/>
    <w:unhideWhenUsed/>
    <w:rsid w:val="00CF2EBF"/>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4"/>
    <w:rsid w:val="00CF2EBF"/>
    <w:rPr>
      <w:rFonts w:ascii="Times New Roman" w:eastAsia="MS Mincho" w:hAnsi="Times New Roman" w:cs="Times New Roman"/>
      <w:kern w:val="0"/>
      <w:sz w:val="20"/>
      <w:szCs w:val="20"/>
      <w:lang w:val="en-GB" w:eastAsia="en-US"/>
    </w:rPr>
  </w:style>
  <w:style w:type="paragraph" w:customStyle="1" w:styleId="TF">
    <w:name w:val="TF"/>
    <w:aliases w:val="left"/>
    <w:basedOn w:val="TH"/>
    <w:link w:val="TFChar"/>
    <w:rsid w:val="008F0575"/>
    <w:pPr>
      <w:keepNext w:val="0"/>
      <w:spacing w:before="0" w:after="240"/>
    </w:pPr>
    <w:rPr>
      <w:rFonts w:eastAsia="Times New Roman"/>
      <w:bCs/>
      <w:lang w:eastAsia="x-none"/>
    </w:rPr>
  </w:style>
  <w:style w:type="character" w:customStyle="1" w:styleId="TFChar">
    <w:name w:val="TF Char"/>
    <w:link w:val="TF"/>
    <w:rsid w:val="008F0575"/>
    <w:rPr>
      <w:rFonts w:ascii="Arial" w:eastAsia="Times New Roman" w:hAnsi="Arial" w:cs="Times New Roman"/>
      <w:b/>
      <w:bCs/>
      <w:kern w:val="0"/>
      <w:sz w:val="20"/>
      <w:szCs w:val="20"/>
      <w:lang w:val="en-GB" w:eastAsia="x-none"/>
    </w:rPr>
  </w:style>
  <w:style w:type="character" w:styleId="af5">
    <w:name w:val="Strong"/>
    <w:basedOn w:val="a1"/>
    <w:uiPriority w:val="22"/>
    <w:qFormat/>
    <w:rsid w:val="00036077"/>
    <w:rPr>
      <w:b/>
      <w:bCs/>
    </w:rPr>
  </w:style>
  <w:style w:type="paragraph" w:customStyle="1" w:styleId="EX">
    <w:name w:val="EX"/>
    <w:basedOn w:val="a0"/>
    <w:link w:val="EXChar"/>
    <w:uiPriority w:val="99"/>
    <w:rsid w:val="00EA1BB5"/>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ko-KR"/>
    </w:rPr>
  </w:style>
  <w:style w:type="character" w:customStyle="1" w:styleId="EXChar">
    <w:name w:val="EX Char"/>
    <w:link w:val="EX"/>
    <w:rsid w:val="00EA1BB5"/>
    <w:rPr>
      <w:rFonts w:ascii="Times New Roman" w:eastAsia="Times New Roman" w:hAnsi="Times New Roman" w:cs="Times New Roman"/>
      <w:kern w:val="0"/>
      <w:sz w:val="20"/>
      <w:szCs w:val="20"/>
      <w:lang w:val="en-GB" w:eastAsia="ko-KR"/>
    </w:rPr>
  </w:style>
  <w:style w:type="character" w:customStyle="1" w:styleId="search-word-mail">
    <w:name w:val="search-word-mail"/>
    <w:basedOn w:val="a1"/>
    <w:rsid w:val="008E1C42"/>
  </w:style>
  <w:style w:type="paragraph" w:customStyle="1" w:styleId="maintext">
    <w:name w:val="main text"/>
    <w:basedOn w:val="a0"/>
    <w:link w:val="maintextChar"/>
    <w:qFormat/>
    <w:rsid w:val="00F019D5"/>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qFormat/>
    <w:rsid w:val="00F019D5"/>
    <w:rPr>
      <w:rFonts w:ascii="Times New Roman" w:eastAsia="Malgun Gothic" w:hAnsi="Times New Roman" w:cs="Batang"/>
      <w:kern w:val="0"/>
      <w:sz w:val="20"/>
      <w:szCs w:val="20"/>
      <w:lang w:val="en-GB" w:eastAsia="ko-KR"/>
    </w:rPr>
  </w:style>
  <w:style w:type="paragraph" w:customStyle="1" w:styleId="TAL">
    <w:name w:val="TAL"/>
    <w:basedOn w:val="a0"/>
    <w:link w:val="TALChar"/>
    <w:qFormat/>
    <w:rsid w:val="00B25482"/>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har">
    <w:name w:val="TAL Char"/>
    <w:link w:val="TAL"/>
    <w:rsid w:val="005A4226"/>
    <w:rPr>
      <w:rFonts w:ascii="Arial" w:eastAsia="Times New Roman" w:hAnsi="Arial" w:cs="Times New Roman"/>
      <w:kern w:val="0"/>
      <w:sz w:val="18"/>
      <w:szCs w:val="20"/>
      <w:lang w:val="en-GB" w:eastAsia="ja-JP"/>
    </w:rPr>
  </w:style>
  <w:style w:type="character" w:customStyle="1" w:styleId="HTMLChar">
    <w:name w:val="HTML 预设格式 Char"/>
    <w:basedOn w:val="a1"/>
    <w:link w:val="HTML"/>
    <w:semiHidden/>
    <w:rsid w:val="00C6208A"/>
    <w:rPr>
      <w:rFonts w:ascii="Courier New" w:eastAsia="Batang" w:hAnsi="Courier New" w:cs="Courier New"/>
      <w:kern w:val="0"/>
      <w:sz w:val="20"/>
      <w:szCs w:val="20"/>
      <w:lang w:eastAsia="ko-KR"/>
    </w:rPr>
  </w:style>
  <w:style w:type="paragraph" w:styleId="HTML">
    <w:name w:val="HTML Preformatted"/>
    <w:basedOn w:val="a0"/>
    <w:link w:val="HTMLChar"/>
    <w:semiHidden/>
    <w:unhideWhenUsed/>
    <w:rsid w:val="00C6208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Courier New"/>
      <w:kern w:val="0"/>
      <w:sz w:val="20"/>
      <w:szCs w:val="20"/>
      <w:lang w:eastAsia="ko-KR"/>
    </w:rPr>
  </w:style>
  <w:style w:type="paragraph" w:styleId="11">
    <w:name w:val="toc 1"/>
    <w:aliases w:val="Observation TOC2"/>
    <w:autoRedefine/>
    <w:uiPriority w:val="39"/>
    <w:semiHidden/>
    <w:unhideWhenUsed/>
    <w:rsid w:val="00C620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iPriority w:val="99"/>
    <w:semiHidden/>
    <w:unhideWhenUsed/>
    <w:rsid w:val="00C6208A"/>
    <w:pPr>
      <w:ind w:firstLine="420"/>
    </w:pPr>
    <w:rPr>
      <w:rFonts w:ascii="Times New Roman" w:hAnsi="Times New Roman" w:cs="Times New Roman"/>
      <w:szCs w:val="20"/>
    </w:rPr>
  </w:style>
  <w:style w:type="paragraph" w:styleId="af7">
    <w:name w:val="List Bullet"/>
    <w:basedOn w:val="ad"/>
    <w:uiPriority w:val="99"/>
    <w:semiHidden/>
    <w:unhideWhenUsed/>
    <w:rsid w:val="00C6208A"/>
    <w:pPr>
      <w:widowControl/>
      <w:overflowPunct w:val="0"/>
      <w:autoSpaceDE w:val="0"/>
      <w:autoSpaceDN w:val="0"/>
      <w:adjustRightInd w:val="0"/>
      <w:spacing w:after="180"/>
      <w:ind w:left="568" w:firstLineChars="0" w:hanging="284"/>
      <w:contextualSpacing w:val="0"/>
      <w:jc w:val="left"/>
    </w:pPr>
  </w:style>
  <w:style w:type="character" w:customStyle="1" w:styleId="2Char0">
    <w:name w:val="列表 2 Char"/>
    <w:link w:val="21"/>
    <w:semiHidden/>
    <w:locked/>
    <w:rsid w:val="00C6208A"/>
  </w:style>
  <w:style w:type="paragraph" w:styleId="21">
    <w:name w:val="List 2"/>
    <w:basedOn w:val="ad"/>
    <w:link w:val="2Char0"/>
    <w:semiHidden/>
    <w:unhideWhenUsed/>
    <w:rsid w:val="00C6208A"/>
    <w:pPr>
      <w:widowControl/>
      <w:overflowPunct w:val="0"/>
      <w:autoSpaceDE w:val="0"/>
      <w:autoSpaceDN w:val="0"/>
      <w:adjustRightInd w:val="0"/>
      <w:spacing w:after="180"/>
      <w:ind w:left="851" w:firstLineChars="0" w:hanging="284"/>
      <w:contextualSpacing w:val="0"/>
      <w:jc w:val="left"/>
    </w:pPr>
  </w:style>
  <w:style w:type="character" w:customStyle="1" w:styleId="3Char0">
    <w:name w:val="列表 3 Char"/>
    <w:link w:val="31"/>
    <w:semiHidden/>
    <w:locked/>
    <w:rsid w:val="00C6208A"/>
  </w:style>
  <w:style w:type="paragraph" w:styleId="31">
    <w:name w:val="List 3"/>
    <w:basedOn w:val="21"/>
    <w:link w:val="3Char0"/>
    <w:semiHidden/>
    <w:unhideWhenUsed/>
    <w:rsid w:val="00C6208A"/>
    <w:pPr>
      <w:ind w:left="1135"/>
    </w:pPr>
  </w:style>
  <w:style w:type="paragraph" w:styleId="22">
    <w:name w:val="List Bullet 2"/>
    <w:aliases w:val="lb2"/>
    <w:basedOn w:val="af7"/>
    <w:uiPriority w:val="99"/>
    <w:semiHidden/>
    <w:unhideWhenUsed/>
    <w:rsid w:val="00C6208A"/>
    <w:pPr>
      <w:ind w:left="851"/>
    </w:pPr>
  </w:style>
  <w:style w:type="paragraph" w:styleId="32">
    <w:name w:val="List Bullet 3"/>
    <w:basedOn w:val="22"/>
    <w:uiPriority w:val="99"/>
    <w:semiHidden/>
    <w:unhideWhenUsed/>
    <w:rsid w:val="00C6208A"/>
    <w:pPr>
      <w:ind w:left="1135"/>
    </w:pPr>
  </w:style>
  <w:style w:type="paragraph" w:styleId="3">
    <w:name w:val="List Number 3"/>
    <w:basedOn w:val="a0"/>
    <w:uiPriority w:val="99"/>
    <w:semiHidden/>
    <w:unhideWhenUsed/>
    <w:rsid w:val="00C6208A"/>
    <w:pPr>
      <w:widowControl/>
      <w:numPr>
        <w:numId w:val="7"/>
      </w:numPr>
      <w:overflowPunct w:val="0"/>
      <w:autoSpaceDE w:val="0"/>
      <w:autoSpaceDN w:val="0"/>
      <w:adjustRightInd w:val="0"/>
      <w:spacing w:after="180"/>
      <w:jc w:val="left"/>
    </w:pPr>
    <w:rPr>
      <w:rFonts w:ascii="Times New Roman" w:hAnsi="Times New Roman" w:cs="Times New Roman"/>
      <w:kern w:val="0"/>
      <w:sz w:val="20"/>
      <w:szCs w:val="20"/>
      <w:lang w:val="en-GB" w:eastAsia="en-US"/>
    </w:rPr>
  </w:style>
  <w:style w:type="character" w:customStyle="1" w:styleId="Chara">
    <w:name w:val="标题 Char"/>
    <w:aliases w:val="Heading 31 Char"/>
    <w:basedOn w:val="a1"/>
    <w:link w:val="af8"/>
    <w:locked/>
    <w:rsid w:val="00C6208A"/>
    <w:rPr>
      <w:rFonts w:ascii="Arial" w:eastAsia="MS Mincho" w:hAnsi="Arial" w:cs="Arial"/>
      <w:b/>
      <w:sz w:val="24"/>
      <w:lang w:val="de-DE" w:eastAsia="ja-JP"/>
    </w:rPr>
  </w:style>
  <w:style w:type="paragraph" w:styleId="af8">
    <w:name w:val="Title"/>
    <w:aliases w:val="Heading 31"/>
    <w:basedOn w:val="a0"/>
    <w:link w:val="Chara"/>
    <w:qFormat/>
    <w:rsid w:val="00C6208A"/>
    <w:pPr>
      <w:widowControl/>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10">
    <w:name w:val="标题 Char1"/>
    <w:aliases w:val="Heading 31 Char1"/>
    <w:basedOn w:val="a1"/>
    <w:rsid w:val="00C6208A"/>
    <w:rPr>
      <w:rFonts w:asciiTheme="majorHAnsi" w:eastAsia="宋体" w:hAnsiTheme="majorHAnsi" w:cstheme="majorBidi"/>
      <w:b/>
      <w:bCs/>
      <w:sz w:val="32"/>
      <w:szCs w:val="32"/>
    </w:rPr>
  </w:style>
  <w:style w:type="character" w:customStyle="1" w:styleId="Charb">
    <w:name w:val="正文文本缩进 Char"/>
    <w:basedOn w:val="a1"/>
    <w:link w:val="af9"/>
    <w:uiPriority w:val="99"/>
    <w:semiHidden/>
    <w:rsid w:val="00C6208A"/>
    <w:rPr>
      <w:rFonts w:ascii="Times New Roman" w:hAnsi="Times New Roman" w:cs="Times New Roman"/>
      <w:kern w:val="0"/>
      <w:sz w:val="20"/>
      <w:szCs w:val="20"/>
    </w:rPr>
  </w:style>
  <w:style w:type="paragraph" w:styleId="af9">
    <w:name w:val="Body Text Indent"/>
    <w:basedOn w:val="a0"/>
    <w:link w:val="Charb"/>
    <w:uiPriority w:val="99"/>
    <w:semiHidden/>
    <w:unhideWhenUsed/>
    <w:rsid w:val="00C6208A"/>
    <w:pPr>
      <w:widowControl/>
      <w:spacing w:after="120" w:line="276" w:lineRule="auto"/>
      <w:ind w:left="360"/>
      <w:jc w:val="left"/>
    </w:pPr>
    <w:rPr>
      <w:rFonts w:ascii="Times New Roman" w:hAnsi="Times New Roman" w:cs="Times New Roman"/>
      <w:kern w:val="0"/>
      <w:sz w:val="20"/>
      <w:szCs w:val="20"/>
    </w:rPr>
  </w:style>
  <w:style w:type="paragraph" w:styleId="afa">
    <w:name w:val="Subtitle"/>
    <w:basedOn w:val="a0"/>
    <w:next w:val="a0"/>
    <w:link w:val="Charc"/>
    <w:uiPriority w:val="11"/>
    <w:qFormat/>
    <w:rsid w:val="00C6208A"/>
    <w:pPr>
      <w:widowControl/>
      <w:snapToGrid w:val="0"/>
      <w:jc w:val="left"/>
    </w:pPr>
    <w:rPr>
      <w:rFonts w:asciiTheme="majorHAnsi" w:eastAsiaTheme="majorEastAsia" w:hAnsiTheme="majorHAnsi" w:cstheme="majorBidi"/>
      <w:b/>
      <w:i/>
      <w:iCs/>
      <w:color w:val="4F81BD" w:themeColor="accent1"/>
      <w:spacing w:val="15"/>
      <w:kern w:val="0"/>
      <w:sz w:val="20"/>
      <w:szCs w:val="24"/>
    </w:rPr>
  </w:style>
  <w:style w:type="character" w:customStyle="1" w:styleId="Charc">
    <w:name w:val="副标题 Char"/>
    <w:basedOn w:val="a1"/>
    <w:link w:val="afa"/>
    <w:uiPriority w:val="11"/>
    <w:rsid w:val="00C6208A"/>
    <w:rPr>
      <w:rFonts w:asciiTheme="majorHAnsi" w:eastAsiaTheme="majorEastAsia" w:hAnsiTheme="majorHAnsi" w:cstheme="majorBidi"/>
      <w:b/>
      <w:i/>
      <w:iCs/>
      <w:color w:val="4F81BD" w:themeColor="accent1"/>
      <w:spacing w:val="15"/>
      <w:kern w:val="0"/>
      <w:sz w:val="20"/>
      <w:szCs w:val="24"/>
    </w:rPr>
  </w:style>
  <w:style w:type="character" w:customStyle="1" w:styleId="Chard">
    <w:name w:val="日期 Char"/>
    <w:basedOn w:val="a1"/>
    <w:link w:val="afb"/>
    <w:uiPriority w:val="99"/>
    <w:semiHidden/>
    <w:rsid w:val="00C6208A"/>
    <w:rPr>
      <w:rFonts w:ascii="Times New Roman" w:hAnsi="Times New Roman" w:cs="Times New Roman"/>
      <w:kern w:val="0"/>
      <w:sz w:val="20"/>
      <w:szCs w:val="20"/>
      <w:lang w:val="en-GB" w:eastAsia="en-GB"/>
    </w:rPr>
  </w:style>
  <w:style w:type="paragraph" w:styleId="afb">
    <w:name w:val="Date"/>
    <w:basedOn w:val="a0"/>
    <w:next w:val="a0"/>
    <w:link w:val="Chard"/>
    <w:uiPriority w:val="99"/>
    <w:semiHidden/>
    <w:unhideWhenUsed/>
    <w:rsid w:val="00C6208A"/>
    <w:pPr>
      <w:widowControl/>
      <w:overflowPunct w:val="0"/>
      <w:autoSpaceDE w:val="0"/>
      <w:autoSpaceDN w:val="0"/>
      <w:adjustRightInd w:val="0"/>
    </w:pPr>
    <w:rPr>
      <w:rFonts w:ascii="Times New Roman" w:hAnsi="Times New Roman" w:cs="Times New Roman"/>
      <w:kern w:val="0"/>
      <w:sz w:val="20"/>
      <w:szCs w:val="20"/>
      <w:lang w:val="en-GB" w:eastAsia="en-GB"/>
    </w:rPr>
  </w:style>
  <w:style w:type="character" w:customStyle="1" w:styleId="2Char1">
    <w:name w:val="正文首行缩进 2 Char"/>
    <w:basedOn w:val="Charb"/>
    <w:link w:val="23"/>
    <w:uiPriority w:val="99"/>
    <w:semiHidden/>
    <w:rsid w:val="00C6208A"/>
    <w:rPr>
      <w:rFonts w:ascii="Times New Roman" w:eastAsia="MS Mincho" w:hAnsi="Times New Roman" w:cs="Times New Roman"/>
      <w:kern w:val="0"/>
      <w:sz w:val="20"/>
      <w:szCs w:val="20"/>
      <w:lang w:val="en-GB" w:eastAsia="en-US"/>
    </w:rPr>
  </w:style>
  <w:style w:type="paragraph" w:styleId="23">
    <w:name w:val="Body Text First Indent 2"/>
    <w:basedOn w:val="af9"/>
    <w:link w:val="2Char1"/>
    <w:uiPriority w:val="99"/>
    <w:semiHidden/>
    <w:unhideWhenUsed/>
    <w:rsid w:val="00C6208A"/>
    <w:pPr>
      <w:spacing w:after="180" w:line="240" w:lineRule="auto"/>
      <w:ind w:leftChars="400" w:left="851" w:firstLineChars="100" w:firstLine="210"/>
    </w:pPr>
    <w:rPr>
      <w:rFonts w:eastAsia="MS Mincho"/>
      <w:lang w:val="en-GB" w:eastAsia="en-US"/>
    </w:rPr>
  </w:style>
  <w:style w:type="character" w:customStyle="1" w:styleId="2Char2">
    <w:name w:val="正文文本 2 Char"/>
    <w:basedOn w:val="a1"/>
    <w:link w:val="24"/>
    <w:uiPriority w:val="99"/>
    <w:semiHidden/>
    <w:rsid w:val="00C6208A"/>
    <w:rPr>
      <w:rFonts w:ascii="Times New Roman" w:hAnsi="Times New Roman" w:cs="Times New Roman"/>
      <w:szCs w:val="20"/>
      <w:lang w:val="x-none" w:eastAsia="x-none"/>
    </w:rPr>
  </w:style>
  <w:style w:type="paragraph" w:styleId="24">
    <w:name w:val="Body Text 2"/>
    <w:basedOn w:val="a0"/>
    <w:link w:val="2Char2"/>
    <w:uiPriority w:val="99"/>
    <w:semiHidden/>
    <w:unhideWhenUsed/>
    <w:rsid w:val="00C6208A"/>
    <w:pPr>
      <w:tabs>
        <w:tab w:val="left" w:pos="2205"/>
      </w:tabs>
      <w:overflowPunct w:val="0"/>
      <w:autoSpaceDE w:val="0"/>
      <w:autoSpaceDN w:val="0"/>
      <w:adjustRightInd w:val="0"/>
      <w:ind w:left="630"/>
    </w:pPr>
    <w:rPr>
      <w:rFonts w:ascii="Times New Roman" w:hAnsi="Times New Roman" w:cs="Times New Roman"/>
      <w:szCs w:val="20"/>
      <w:lang w:val="x-none" w:eastAsia="x-none"/>
    </w:rPr>
  </w:style>
  <w:style w:type="character" w:customStyle="1" w:styleId="3Char1">
    <w:name w:val="正文文本 3 Char"/>
    <w:basedOn w:val="a1"/>
    <w:link w:val="33"/>
    <w:uiPriority w:val="99"/>
    <w:semiHidden/>
    <w:rsid w:val="00C6208A"/>
    <w:rPr>
      <w:rFonts w:ascii="Times New Roman" w:eastAsia="MS Gothic" w:hAnsi="Times New Roman" w:cs="Times New Roman"/>
      <w:kern w:val="0"/>
      <w:sz w:val="24"/>
      <w:szCs w:val="20"/>
      <w:lang w:val="en-GB" w:eastAsia="ja-JP"/>
    </w:rPr>
  </w:style>
  <w:style w:type="paragraph" w:styleId="33">
    <w:name w:val="Body Text 3"/>
    <w:basedOn w:val="a0"/>
    <w:link w:val="3Char1"/>
    <w:uiPriority w:val="99"/>
    <w:semiHidden/>
    <w:unhideWhenUsed/>
    <w:rsid w:val="00C6208A"/>
    <w:pPr>
      <w:widowControl/>
    </w:pPr>
    <w:rPr>
      <w:rFonts w:ascii="Times New Roman" w:eastAsia="MS Gothic" w:hAnsi="Times New Roman" w:cs="Times New Roman"/>
      <w:kern w:val="0"/>
      <w:sz w:val="24"/>
      <w:szCs w:val="20"/>
      <w:lang w:val="en-GB" w:eastAsia="ja-JP"/>
    </w:rPr>
  </w:style>
  <w:style w:type="character" w:customStyle="1" w:styleId="2Char3">
    <w:name w:val="正文文本缩进 2 Char"/>
    <w:basedOn w:val="a1"/>
    <w:link w:val="25"/>
    <w:uiPriority w:val="99"/>
    <w:semiHidden/>
    <w:rsid w:val="00C6208A"/>
    <w:rPr>
      <w:rFonts w:ascii="Times New Roman" w:hAnsi="Times New Roman" w:cs="Times New Roman"/>
      <w:sz w:val="20"/>
      <w:szCs w:val="20"/>
      <w:lang w:val="x-none" w:eastAsia="x-none"/>
    </w:rPr>
  </w:style>
  <w:style w:type="paragraph" w:styleId="25">
    <w:name w:val="Body Text Indent 2"/>
    <w:basedOn w:val="a0"/>
    <w:link w:val="2Char3"/>
    <w:uiPriority w:val="99"/>
    <w:semiHidden/>
    <w:unhideWhenUsed/>
    <w:rsid w:val="00C6208A"/>
    <w:pPr>
      <w:tabs>
        <w:tab w:val="left" w:pos="2205"/>
      </w:tabs>
      <w:overflowPunct w:val="0"/>
      <w:autoSpaceDE w:val="0"/>
      <w:autoSpaceDN w:val="0"/>
      <w:adjustRightInd w:val="0"/>
      <w:ind w:left="200"/>
    </w:pPr>
    <w:rPr>
      <w:rFonts w:ascii="Times New Roman" w:hAnsi="Times New Roman" w:cs="Times New Roman"/>
      <w:sz w:val="20"/>
      <w:szCs w:val="20"/>
      <w:lang w:val="x-none" w:eastAsia="x-none"/>
    </w:rPr>
  </w:style>
  <w:style w:type="character" w:customStyle="1" w:styleId="3Char2">
    <w:name w:val="正文文本缩进 3 Char"/>
    <w:basedOn w:val="a1"/>
    <w:link w:val="34"/>
    <w:uiPriority w:val="99"/>
    <w:semiHidden/>
    <w:rsid w:val="00C6208A"/>
    <w:rPr>
      <w:rFonts w:ascii="Times New Roman" w:hAnsi="Times New Roman" w:cs="Times New Roman"/>
      <w:kern w:val="0"/>
      <w:sz w:val="20"/>
      <w:szCs w:val="20"/>
      <w:lang w:eastAsia="ja-JP"/>
    </w:rPr>
  </w:style>
  <w:style w:type="paragraph" w:styleId="34">
    <w:name w:val="Body Text Indent 3"/>
    <w:basedOn w:val="a0"/>
    <w:link w:val="3Char2"/>
    <w:uiPriority w:val="99"/>
    <w:semiHidden/>
    <w:unhideWhenUsed/>
    <w:rsid w:val="00C6208A"/>
    <w:pPr>
      <w:widowControl/>
      <w:overflowPunct w:val="0"/>
      <w:autoSpaceDE w:val="0"/>
      <w:autoSpaceDN w:val="0"/>
      <w:adjustRightInd w:val="0"/>
      <w:ind w:left="1080"/>
      <w:jc w:val="left"/>
    </w:pPr>
    <w:rPr>
      <w:rFonts w:ascii="Times New Roman" w:hAnsi="Times New Roman" w:cs="Times New Roman"/>
      <w:kern w:val="0"/>
      <w:sz w:val="20"/>
      <w:szCs w:val="20"/>
      <w:lang w:eastAsia="ja-JP"/>
    </w:rPr>
  </w:style>
  <w:style w:type="character" w:customStyle="1" w:styleId="Chare">
    <w:name w:val="文档结构图 Char"/>
    <w:basedOn w:val="a1"/>
    <w:link w:val="afc"/>
    <w:uiPriority w:val="99"/>
    <w:semiHidden/>
    <w:rsid w:val="00C6208A"/>
    <w:rPr>
      <w:rFonts w:ascii="Tahoma" w:hAnsi="Tahoma" w:cs="Times New Roman"/>
      <w:kern w:val="0"/>
      <w:sz w:val="20"/>
      <w:szCs w:val="20"/>
      <w:shd w:val="clear" w:color="auto" w:fill="000080"/>
      <w:lang w:val="en-GB" w:eastAsia="en-GB"/>
    </w:rPr>
  </w:style>
  <w:style w:type="paragraph" w:styleId="afc">
    <w:name w:val="Document Map"/>
    <w:basedOn w:val="a0"/>
    <w:link w:val="Chare"/>
    <w:uiPriority w:val="99"/>
    <w:semiHidden/>
    <w:unhideWhenUsed/>
    <w:rsid w:val="00C6208A"/>
    <w:pPr>
      <w:widowControl/>
      <w:shd w:val="clear" w:color="auto" w:fill="000080"/>
      <w:overflowPunct w:val="0"/>
      <w:autoSpaceDE w:val="0"/>
      <w:autoSpaceDN w:val="0"/>
      <w:adjustRightInd w:val="0"/>
      <w:spacing w:after="180"/>
      <w:jc w:val="left"/>
    </w:pPr>
    <w:rPr>
      <w:rFonts w:ascii="Tahoma" w:hAnsi="Tahoma" w:cs="Times New Roman"/>
      <w:kern w:val="0"/>
      <w:sz w:val="20"/>
      <w:szCs w:val="20"/>
      <w:lang w:val="en-GB" w:eastAsia="en-GB"/>
    </w:rPr>
  </w:style>
  <w:style w:type="character" w:customStyle="1" w:styleId="Charf">
    <w:name w:val="纯文本 Char"/>
    <w:basedOn w:val="a1"/>
    <w:link w:val="afd"/>
    <w:uiPriority w:val="99"/>
    <w:semiHidden/>
    <w:rsid w:val="00C6208A"/>
    <w:rPr>
      <w:rFonts w:ascii="Courier New" w:hAnsi="Courier New" w:cs="Times New Roman"/>
      <w:kern w:val="0"/>
      <w:sz w:val="20"/>
      <w:szCs w:val="20"/>
      <w:lang w:val="nb-NO" w:eastAsia="en-GB"/>
    </w:rPr>
  </w:style>
  <w:style w:type="paragraph" w:styleId="afd">
    <w:name w:val="Plain Text"/>
    <w:basedOn w:val="a0"/>
    <w:link w:val="Charf"/>
    <w:uiPriority w:val="99"/>
    <w:semiHidden/>
    <w:unhideWhenUsed/>
    <w:rsid w:val="00C6208A"/>
    <w:pPr>
      <w:widowControl/>
      <w:overflowPunct w:val="0"/>
      <w:autoSpaceDE w:val="0"/>
      <w:autoSpaceDN w:val="0"/>
      <w:adjustRightInd w:val="0"/>
      <w:spacing w:after="180"/>
      <w:jc w:val="left"/>
    </w:pPr>
    <w:rPr>
      <w:rFonts w:ascii="Courier New" w:hAnsi="Courier New" w:cs="Times New Roman"/>
      <w:kern w:val="0"/>
      <w:sz w:val="20"/>
      <w:szCs w:val="20"/>
      <w:lang w:val="nb-NO" w:eastAsia="en-GB"/>
    </w:rPr>
  </w:style>
  <w:style w:type="character" w:customStyle="1" w:styleId="PLChar">
    <w:name w:val="PL Char"/>
    <w:link w:val="PL"/>
    <w:qFormat/>
    <w:locked/>
    <w:rsid w:val="00C6208A"/>
    <w:rPr>
      <w:rFonts w:ascii="Courier New" w:hAnsi="Courier New" w:cs="Courier New"/>
      <w:noProof/>
      <w:sz w:val="16"/>
      <w:lang w:eastAsia="en-US"/>
    </w:rPr>
  </w:style>
  <w:style w:type="paragraph" w:customStyle="1" w:styleId="PL">
    <w:name w:val="PL"/>
    <w:link w:val="PLChar"/>
    <w:qFormat/>
    <w:rsid w:val="00C62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B2Char">
    <w:name w:val="B2 Char"/>
    <w:link w:val="B2"/>
    <w:qFormat/>
    <w:locked/>
    <w:rsid w:val="00C6208A"/>
    <w:rPr>
      <w:lang w:val="x-none" w:eastAsia="en-US"/>
    </w:rPr>
  </w:style>
  <w:style w:type="paragraph" w:customStyle="1" w:styleId="B2">
    <w:name w:val="B2"/>
    <w:basedOn w:val="a0"/>
    <w:link w:val="B2Char"/>
    <w:qFormat/>
    <w:rsid w:val="00C6208A"/>
    <w:pPr>
      <w:widowControl/>
      <w:spacing w:after="180"/>
      <w:ind w:left="851" w:hanging="284"/>
      <w:jc w:val="left"/>
    </w:pPr>
    <w:rPr>
      <w:lang w:val="x-none" w:eastAsia="en-US"/>
    </w:rPr>
  </w:style>
  <w:style w:type="character" w:customStyle="1" w:styleId="B3Char">
    <w:name w:val="B3 Char"/>
    <w:link w:val="B3"/>
    <w:locked/>
    <w:rsid w:val="00C6208A"/>
    <w:rPr>
      <w:lang w:eastAsia="en-US"/>
    </w:rPr>
  </w:style>
  <w:style w:type="paragraph" w:customStyle="1" w:styleId="B3">
    <w:name w:val="B3"/>
    <w:basedOn w:val="a0"/>
    <w:link w:val="B3Char"/>
    <w:rsid w:val="00C6208A"/>
    <w:pPr>
      <w:widowControl/>
      <w:spacing w:after="180"/>
      <w:ind w:left="1135" w:hanging="284"/>
      <w:jc w:val="left"/>
    </w:pPr>
    <w:rPr>
      <w:lang w:eastAsia="en-US"/>
    </w:rPr>
  </w:style>
  <w:style w:type="character" w:customStyle="1" w:styleId="textChar">
    <w:name w:val="text Char"/>
    <w:link w:val="text0"/>
    <w:locked/>
    <w:rsid w:val="00C6208A"/>
    <w:rPr>
      <w:sz w:val="24"/>
      <w:lang w:val="en-AU"/>
    </w:rPr>
  </w:style>
  <w:style w:type="paragraph" w:customStyle="1" w:styleId="text0">
    <w:name w:val="text"/>
    <w:basedOn w:val="a0"/>
    <w:link w:val="textChar"/>
    <w:qFormat/>
    <w:rsid w:val="00C6208A"/>
    <w:pPr>
      <w:overflowPunct w:val="0"/>
      <w:autoSpaceDE w:val="0"/>
      <w:autoSpaceDN w:val="0"/>
      <w:adjustRightInd w:val="0"/>
      <w:spacing w:after="240"/>
    </w:pPr>
    <w:rPr>
      <w:sz w:val="24"/>
      <w:lang w:val="en-AU"/>
    </w:rPr>
  </w:style>
  <w:style w:type="character" w:customStyle="1" w:styleId="ReferenceChar">
    <w:name w:val="Reference Char"/>
    <w:link w:val="Reference"/>
    <w:uiPriority w:val="99"/>
    <w:locked/>
    <w:rsid w:val="00C6208A"/>
  </w:style>
  <w:style w:type="paragraph" w:customStyle="1" w:styleId="Reference">
    <w:name w:val="Reference"/>
    <w:basedOn w:val="EX"/>
    <w:link w:val="ReferenceChar"/>
    <w:uiPriority w:val="99"/>
    <w:qFormat/>
    <w:rsid w:val="00C6208A"/>
    <w:pPr>
      <w:numPr>
        <w:numId w:val="8"/>
      </w:numPr>
      <w:textAlignment w:val="auto"/>
    </w:pPr>
    <w:rPr>
      <w:rFonts w:asciiTheme="minorHAnsi" w:eastAsiaTheme="minorEastAsia" w:hAnsiTheme="minorHAnsi" w:cstheme="minorBidi"/>
      <w:kern w:val="2"/>
      <w:sz w:val="21"/>
      <w:szCs w:val="22"/>
      <w:lang w:val="en-US" w:eastAsia="zh-CN"/>
    </w:rPr>
  </w:style>
  <w:style w:type="paragraph" w:customStyle="1" w:styleId="berschrift1H1">
    <w:name w:val="Überschrift 1.H1"/>
    <w:basedOn w:val="a0"/>
    <w:next w:val="a0"/>
    <w:uiPriority w:val="99"/>
    <w:rsid w:val="00C6208A"/>
    <w:pPr>
      <w:keepNext/>
      <w:keepLines/>
      <w:widowControl/>
      <w:numPr>
        <w:numId w:val="9"/>
      </w:numPr>
      <w:pBdr>
        <w:top w:val="single" w:sz="12" w:space="3" w:color="auto"/>
      </w:pBdr>
      <w:overflowPunct w:val="0"/>
      <w:autoSpaceDE w:val="0"/>
      <w:autoSpaceDN w:val="0"/>
      <w:adjustRightInd w:val="0"/>
      <w:spacing w:before="240" w:after="180"/>
      <w:jc w:val="left"/>
      <w:outlineLvl w:val="0"/>
    </w:pPr>
    <w:rPr>
      <w:rFonts w:ascii="Arial" w:hAnsi="Arial" w:cs="Times New Roman"/>
      <w:kern w:val="0"/>
      <w:sz w:val="36"/>
      <w:szCs w:val="20"/>
      <w:lang w:val="en-GB" w:eastAsia="de-DE"/>
    </w:rPr>
  </w:style>
  <w:style w:type="paragraph" w:customStyle="1" w:styleId="textintend1">
    <w:name w:val="text intend 1"/>
    <w:basedOn w:val="text0"/>
    <w:uiPriority w:val="99"/>
    <w:rsid w:val="00C6208A"/>
    <w:pPr>
      <w:widowControl/>
      <w:numPr>
        <w:numId w:val="10"/>
      </w:numPr>
      <w:tabs>
        <w:tab w:val="clear" w:pos="992"/>
      </w:tabs>
      <w:spacing w:after="120"/>
      <w:ind w:left="709" w:firstLine="0"/>
    </w:pPr>
    <w:rPr>
      <w:rFonts w:eastAsia="MS Mincho"/>
      <w:lang w:val="en-US"/>
    </w:rPr>
  </w:style>
  <w:style w:type="paragraph" w:customStyle="1" w:styleId="textintend2">
    <w:name w:val="text intend 2"/>
    <w:basedOn w:val="text0"/>
    <w:uiPriority w:val="99"/>
    <w:rsid w:val="00C6208A"/>
    <w:pPr>
      <w:widowControl/>
      <w:numPr>
        <w:numId w:val="11"/>
      </w:numPr>
      <w:tabs>
        <w:tab w:val="clear" w:pos="1418"/>
      </w:tabs>
      <w:spacing w:after="120"/>
      <w:ind w:left="360" w:hanging="360"/>
    </w:pPr>
    <w:rPr>
      <w:rFonts w:eastAsia="MS Mincho"/>
      <w:lang w:val="en-US"/>
    </w:rPr>
  </w:style>
  <w:style w:type="paragraph" w:customStyle="1" w:styleId="textintend3">
    <w:name w:val="text intend 3"/>
    <w:basedOn w:val="text0"/>
    <w:uiPriority w:val="99"/>
    <w:rsid w:val="00C6208A"/>
    <w:pPr>
      <w:widowControl/>
      <w:numPr>
        <w:numId w:val="12"/>
      </w:numPr>
      <w:tabs>
        <w:tab w:val="clear" w:pos="1843"/>
      </w:tabs>
      <w:spacing w:after="120"/>
      <w:ind w:left="1080" w:hanging="360"/>
    </w:pPr>
    <w:rPr>
      <w:rFonts w:eastAsia="MS Mincho"/>
      <w:lang w:val="en-US"/>
    </w:rPr>
  </w:style>
  <w:style w:type="paragraph" w:customStyle="1" w:styleId="normalpuce">
    <w:name w:val="normal puce"/>
    <w:basedOn w:val="a0"/>
    <w:uiPriority w:val="99"/>
    <w:rsid w:val="00C6208A"/>
    <w:pPr>
      <w:numPr>
        <w:numId w:val="13"/>
      </w:numPr>
      <w:overflowPunct w:val="0"/>
      <w:autoSpaceDE w:val="0"/>
      <w:autoSpaceDN w:val="0"/>
      <w:adjustRightInd w:val="0"/>
      <w:spacing w:before="60" w:after="60"/>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uiPriority w:val="99"/>
    <w:rsid w:val="00C6208A"/>
    <w:pPr>
      <w:keepLines w:val="0"/>
      <w:numPr>
        <w:numId w:val="14"/>
      </w:numPr>
      <w:pBdr>
        <w:top w:val="none" w:sz="0" w:space="0" w:color="auto"/>
      </w:pBdr>
      <w:overflowPunct w:val="0"/>
      <w:autoSpaceDE w:val="0"/>
      <w:autoSpaceDN w:val="0"/>
      <w:adjustRightInd w:val="0"/>
      <w:spacing w:after="0"/>
    </w:pPr>
    <w:rPr>
      <w:rFonts w:eastAsiaTheme="minorEastAsia"/>
      <w:b/>
      <w:noProof/>
      <w:kern w:val="28"/>
      <w:sz w:val="24"/>
      <w:lang w:val="en-US" w:eastAsia="en-GB"/>
    </w:rPr>
  </w:style>
  <w:style w:type="character" w:customStyle="1" w:styleId="TableCellChar">
    <w:name w:val="Table Cell Char"/>
    <w:link w:val="TableCell"/>
    <w:locked/>
    <w:rsid w:val="00C6208A"/>
    <w:rPr>
      <w:rFonts w:ascii="Arial" w:eastAsia="宋体" w:hAnsi="Arial" w:cs="Arial"/>
      <w:sz w:val="18"/>
    </w:rPr>
  </w:style>
  <w:style w:type="paragraph" w:customStyle="1" w:styleId="TableCell">
    <w:name w:val="Table Cell"/>
    <w:basedOn w:val="TAC"/>
    <w:link w:val="TableCellChar"/>
    <w:qFormat/>
    <w:rsid w:val="00C6208A"/>
    <w:pPr>
      <w:textAlignment w:val="auto"/>
    </w:pPr>
    <w:rPr>
      <w:rFonts w:cs="Arial"/>
      <w:kern w:val="2"/>
      <w:szCs w:val="22"/>
      <w:lang w:val="en-US"/>
    </w:rPr>
  </w:style>
  <w:style w:type="character" w:customStyle="1" w:styleId="MTDisplayEquationChar">
    <w:name w:val="MTDisplayEquation Char"/>
    <w:link w:val="MTDisplayEquation"/>
    <w:locked/>
    <w:rsid w:val="00C6208A"/>
    <w:rPr>
      <w:rFonts w:ascii="Calibri" w:eastAsia="Calibri" w:hAnsi="Calibri" w:cs="Calibri"/>
      <w:lang w:val="x-none" w:eastAsia="x-none"/>
    </w:rPr>
  </w:style>
  <w:style w:type="paragraph" w:customStyle="1" w:styleId="MTDisplayEquation">
    <w:name w:val="MTDisplayEquation"/>
    <w:basedOn w:val="a0"/>
    <w:next w:val="a0"/>
    <w:link w:val="MTDisplayEquationChar"/>
    <w:rsid w:val="00C6208A"/>
    <w:pPr>
      <w:widowControl/>
      <w:tabs>
        <w:tab w:val="center" w:pos="4680"/>
        <w:tab w:val="right" w:pos="9360"/>
      </w:tabs>
      <w:jc w:val="left"/>
    </w:pPr>
    <w:rPr>
      <w:rFonts w:ascii="Calibri" w:eastAsia="Calibri" w:hAnsi="Calibri" w:cs="Calibri"/>
      <w:lang w:val="x-none" w:eastAsia="x-none"/>
    </w:rPr>
  </w:style>
  <w:style w:type="character" w:customStyle="1" w:styleId="Doc-text2Char">
    <w:name w:val="Doc-text2 Char"/>
    <w:link w:val="Doc-text2"/>
    <w:locked/>
    <w:rsid w:val="00C6208A"/>
    <w:rPr>
      <w:rFonts w:ascii="Arial" w:eastAsia="MS Mincho" w:hAnsi="Arial" w:cs="Arial"/>
      <w:szCs w:val="24"/>
    </w:rPr>
  </w:style>
  <w:style w:type="paragraph" w:customStyle="1" w:styleId="Doc-text2">
    <w:name w:val="Doc-text2"/>
    <w:basedOn w:val="a0"/>
    <w:link w:val="Doc-text2Char"/>
    <w:qFormat/>
    <w:rsid w:val="00C6208A"/>
    <w:pPr>
      <w:widowControl/>
      <w:tabs>
        <w:tab w:val="left" w:pos="1622"/>
      </w:tabs>
      <w:ind w:left="1622" w:hanging="363"/>
      <w:jc w:val="left"/>
    </w:pPr>
    <w:rPr>
      <w:rFonts w:ascii="Arial" w:eastAsia="MS Mincho" w:hAnsi="Arial" w:cs="Arial"/>
      <w:szCs w:val="24"/>
    </w:rPr>
  </w:style>
  <w:style w:type="character" w:customStyle="1" w:styleId="bullet1Char">
    <w:name w:val="bullet1 Char"/>
    <w:link w:val="bullet1"/>
    <w:uiPriority w:val="99"/>
    <w:locked/>
    <w:rsid w:val="00C6208A"/>
    <w:rPr>
      <w:rFonts w:ascii="Calibri" w:eastAsia="宋体" w:hAnsi="Calibri"/>
      <w:sz w:val="24"/>
      <w:szCs w:val="24"/>
    </w:rPr>
  </w:style>
  <w:style w:type="paragraph" w:customStyle="1" w:styleId="bullet1">
    <w:name w:val="bullet1"/>
    <w:basedOn w:val="text0"/>
    <w:link w:val="bullet1Char"/>
    <w:uiPriority w:val="99"/>
    <w:qFormat/>
    <w:rsid w:val="00C6208A"/>
    <w:pPr>
      <w:widowControl/>
      <w:numPr>
        <w:numId w:val="15"/>
      </w:numPr>
      <w:overflowPunct/>
      <w:autoSpaceDE/>
      <w:autoSpaceDN/>
      <w:adjustRightInd/>
      <w:spacing w:after="0"/>
      <w:jc w:val="left"/>
    </w:pPr>
    <w:rPr>
      <w:rFonts w:ascii="Calibri" w:eastAsia="宋体" w:hAnsi="Calibri"/>
      <w:szCs w:val="24"/>
      <w:lang w:val="en-US"/>
    </w:rPr>
  </w:style>
  <w:style w:type="character" w:customStyle="1" w:styleId="bullet2Char">
    <w:name w:val="bullet2 Char"/>
    <w:link w:val="bullet2"/>
    <w:uiPriority w:val="99"/>
    <w:locked/>
    <w:rsid w:val="00C6208A"/>
    <w:rPr>
      <w:rFonts w:ascii="Times" w:eastAsia="宋体" w:hAnsi="Times"/>
      <w:sz w:val="24"/>
      <w:szCs w:val="24"/>
    </w:rPr>
  </w:style>
  <w:style w:type="paragraph" w:customStyle="1" w:styleId="bullet2">
    <w:name w:val="bullet2"/>
    <w:basedOn w:val="text0"/>
    <w:link w:val="bullet2Char"/>
    <w:uiPriority w:val="99"/>
    <w:qFormat/>
    <w:rsid w:val="00C6208A"/>
    <w:pPr>
      <w:widowControl/>
      <w:numPr>
        <w:ilvl w:val="1"/>
        <w:numId w:val="15"/>
      </w:numPr>
      <w:overflowPunct/>
      <w:autoSpaceDE/>
      <w:autoSpaceDN/>
      <w:adjustRightInd/>
      <w:spacing w:after="0"/>
      <w:jc w:val="left"/>
    </w:pPr>
    <w:rPr>
      <w:rFonts w:ascii="Times" w:eastAsia="宋体" w:hAnsi="Times"/>
      <w:szCs w:val="24"/>
      <w:lang w:val="en-US"/>
    </w:rPr>
  </w:style>
  <w:style w:type="character" w:customStyle="1" w:styleId="bullet3Char">
    <w:name w:val="bullet3 Char"/>
    <w:link w:val="bullet3"/>
    <w:uiPriority w:val="99"/>
    <w:locked/>
    <w:rsid w:val="00C6208A"/>
    <w:rPr>
      <w:rFonts w:ascii="Times" w:eastAsia="Batang" w:hAnsi="Times"/>
      <w:szCs w:val="24"/>
      <w:lang w:eastAsia="en-US"/>
    </w:rPr>
  </w:style>
  <w:style w:type="paragraph" w:customStyle="1" w:styleId="bullet3">
    <w:name w:val="bullet3"/>
    <w:basedOn w:val="text0"/>
    <w:link w:val="bullet3Char"/>
    <w:uiPriority w:val="99"/>
    <w:qFormat/>
    <w:rsid w:val="00C6208A"/>
    <w:pPr>
      <w:widowControl/>
      <w:numPr>
        <w:ilvl w:val="2"/>
        <w:numId w:val="15"/>
      </w:numPr>
      <w:overflowPunct/>
      <w:autoSpaceDE/>
      <w:autoSpaceDN/>
      <w:adjustRightInd/>
      <w:spacing w:after="0"/>
      <w:jc w:val="left"/>
    </w:pPr>
    <w:rPr>
      <w:rFonts w:ascii="Times" w:eastAsia="Batang" w:hAnsi="Times"/>
      <w:sz w:val="21"/>
      <w:szCs w:val="24"/>
      <w:lang w:val="en-US" w:eastAsia="en-US"/>
    </w:rPr>
  </w:style>
  <w:style w:type="paragraph" w:customStyle="1" w:styleId="bullet4">
    <w:name w:val="bullet4"/>
    <w:basedOn w:val="text0"/>
    <w:uiPriority w:val="99"/>
    <w:qFormat/>
    <w:rsid w:val="00C6208A"/>
    <w:pPr>
      <w:widowControl/>
      <w:numPr>
        <w:ilvl w:val="3"/>
        <w:numId w:val="15"/>
      </w:numPr>
      <w:overflowPunct/>
      <w:autoSpaceDE/>
      <w:autoSpaceDN/>
      <w:adjustRightInd/>
      <w:spacing w:after="0"/>
      <w:ind w:left="2110" w:hanging="420"/>
      <w:jc w:val="left"/>
    </w:pPr>
    <w:rPr>
      <w:rFonts w:ascii="Times" w:eastAsia="Batang" w:hAnsi="Times"/>
      <w:sz w:val="20"/>
      <w:szCs w:val="24"/>
      <w:lang w:val="en-GB" w:eastAsia="en-US"/>
    </w:rPr>
  </w:style>
  <w:style w:type="paragraph" w:customStyle="1" w:styleId="SpecTextNum">
    <w:name w:val="Spec Text Num"/>
    <w:basedOn w:val="a0"/>
    <w:uiPriority w:val="99"/>
    <w:rsid w:val="00C6208A"/>
    <w:pPr>
      <w:widowControl/>
      <w:numPr>
        <w:numId w:val="16"/>
      </w:numPr>
      <w:jc w:val="left"/>
    </w:pPr>
    <w:rPr>
      <w:rFonts w:ascii="Times New Roman" w:eastAsia="MS Mincho" w:hAnsi="Times New Roman" w:cs="Times New Roman"/>
      <w:kern w:val="0"/>
      <w:sz w:val="24"/>
      <w:szCs w:val="24"/>
      <w:lang w:eastAsia="ja-JP"/>
    </w:rPr>
  </w:style>
  <w:style w:type="character" w:customStyle="1" w:styleId="CommentsChar">
    <w:name w:val="Comments Char"/>
    <w:link w:val="Comments"/>
    <w:locked/>
    <w:rsid w:val="00C6208A"/>
    <w:rPr>
      <w:rFonts w:ascii="Arial" w:eastAsia="MS Mincho" w:hAnsi="Arial" w:cs="Arial"/>
      <w:i/>
      <w:sz w:val="18"/>
      <w:szCs w:val="24"/>
    </w:rPr>
  </w:style>
  <w:style w:type="paragraph" w:customStyle="1" w:styleId="Comments">
    <w:name w:val="Comments"/>
    <w:basedOn w:val="a0"/>
    <w:link w:val="CommentsChar"/>
    <w:qFormat/>
    <w:rsid w:val="00C6208A"/>
    <w:pPr>
      <w:widowControl/>
      <w:spacing w:before="40"/>
      <w:jc w:val="left"/>
    </w:pPr>
    <w:rPr>
      <w:rFonts w:ascii="Arial" w:eastAsia="MS Mincho" w:hAnsi="Arial" w:cs="Arial"/>
      <w:i/>
      <w:sz w:val="18"/>
      <w:szCs w:val="24"/>
    </w:rPr>
  </w:style>
  <w:style w:type="character" w:customStyle="1" w:styleId="bulletChar">
    <w:name w:val="bullet Char"/>
    <w:link w:val="bullet"/>
    <w:uiPriority w:val="99"/>
    <w:locked/>
    <w:rsid w:val="00C6208A"/>
    <w:rPr>
      <w:szCs w:val="24"/>
      <w:lang w:val="x-none" w:eastAsia="x-none"/>
    </w:rPr>
  </w:style>
  <w:style w:type="paragraph" w:customStyle="1" w:styleId="bullet">
    <w:name w:val="bullet"/>
    <w:basedOn w:val="a6"/>
    <w:link w:val="bulletChar"/>
    <w:uiPriority w:val="99"/>
    <w:qFormat/>
    <w:rsid w:val="00C6208A"/>
    <w:pPr>
      <w:numPr>
        <w:numId w:val="17"/>
      </w:numPr>
      <w:ind w:firstLineChars="0" w:firstLine="0"/>
      <w:contextualSpacing/>
    </w:pPr>
    <w:rPr>
      <w:rFonts w:asciiTheme="minorHAnsi" w:eastAsiaTheme="minorEastAsia" w:hAnsiTheme="minorHAnsi" w:cstheme="minorBidi"/>
      <w:kern w:val="2"/>
      <w:sz w:val="21"/>
      <w:lang w:val="x-none" w:eastAsia="x-none"/>
    </w:rPr>
  </w:style>
  <w:style w:type="character" w:customStyle="1" w:styleId="ProposalChar">
    <w:name w:val="Proposal Char"/>
    <w:link w:val="Proposal"/>
    <w:locked/>
    <w:rsid w:val="00C6208A"/>
    <w:rPr>
      <w:b/>
      <w:bCs/>
    </w:rPr>
  </w:style>
  <w:style w:type="paragraph" w:customStyle="1" w:styleId="Proposal">
    <w:name w:val="Proposal"/>
    <w:basedOn w:val="a0"/>
    <w:link w:val="ProposalChar"/>
    <w:qFormat/>
    <w:rsid w:val="00C6208A"/>
    <w:pPr>
      <w:widowControl/>
      <w:tabs>
        <w:tab w:val="left" w:pos="1701"/>
      </w:tabs>
      <w:overflowPunct w:val="0"/>
      <w:autoSpaceDE w:val="0"/>
      <w:autoSpaceDN w:val="0"/>
      <w:adjustRightInd w:val="0"/>
      <w:spacing w:after="120"/>
      <w:ind w:left="1701" w:hanging="1701"/>
    </w:pPr>
    <w:rPr>
      <w:b/>
      <w:bCs/>
    </w:rPr>
  </w:style>
  <w:style w:type="character" w:customStyle="1" w:styleId="RAN1bullet2Char">
    <w:name w:val="RAN1 bullet2 Char"/>
    <w:link w:val="RAN1bullet2"/>
    <w:uiPriority w:val="99"/>
    <w:qFormat/>
    <w:locked/>
    <w:rsid w:val="00C6208A"/>
    <w:rPr>
      <w:rFonts w:ascii="Times" w:eastAsia="Batang" w:hAnsi="Times"/>
      <w:lang w:eastAsia="en-US"/>
    </w:rPr>
  </w:style>
  <w:style w:type="paragraph" w:customStyle="1" w:styleId="RAN1bullet2">
    <w:name w:val="RAN1 bullet2"/>
    <w:basedOn w:val="a0"/>
    <w:link w:val="RAN1bullet2Char"/>
    <w:uiPriority w:val="99"/>
    <w:qFormat/>
    <w:rsid w:val="00C6208A"/>
    <w:pPr>
      <w:widowControl/>
      <w:numPr>
        <w:ilvl w:val="1"/>
        <w:numId w:val="18"/>
      </w:numPr>
      <w:tabs>
        <w:tab w:val="left" w:pos="1440"/>
      </w:tabs>
      <w:jc w:val="left"/>
    </w:pPr>
    <w:rPr>
      <w:rFonts w:ascii="Times" w:eastAsia="Batang" w:hAnsi="Times"/>
      <w:lang w:eastAsia="en-US"/>
    </w:rPr>
  </w:style>
  <w:style w:type="character" w:customStyle="1" w:styleId="RAN1bullet1Char">
    <w:name w:val="RAN1 bullet1 Char"/>
    <w:link w:val="RAN1bullet1"/>
    <w:uiPriority w:val="99"/>
    <w:locked/>
    <w:rsid w:val="00C6208A"/>
    <w:rPr>
      <w:rFonts w:ascii="Times" w:eastAsia="Batang" w:hAnsi="Times"/>
      <w:szCs w:val="24"/>
      <w:lang w:eastAsia="x-none"/>
    </w:rPr>
  </w:style>
  <w:style w:type="paragraph" w:customStyle="1" w:styleId="RAN1bullet1">
    <w:name w:val="RAN1 bullet1"/>
    <w:basedOn w:val="a0"/>
    <w:link w:val="RAN1bullet1Char"/>
    <w:uiPriority w:val="99"/>
    <w:qFormat/>
    <w:rsid w:val="00C6208A"/>
    <w:pPr>
      <w:widowControl/>
      <w:numPr>
        <w:numId w:val="19"/>
      </w:numPr>
      <w:jc w:val="left"/>
    </w:pPr>
    <w:rPr>
      <w:rFonts w:ascii="Times" w:eastAsia="Batang" w:hAnsi="Times"/>
      <w:szCs w:val="24"/>
      <w:lang w:eastAsia="x-none"/>
    </w:rPr>
  </w:style>
  <w:style w:type="character" w:customStyle="1" w:styleId="RAN1tdocChar">
    <w:name w:val="RAN1 tdoc Char"/>
    <w:link w:val="RAN1tdoc"/>
    <w:locked/>
    <w:rsid w:val="00C6208A"/>
    <w:rPr>
      <w:rFonts w:ascii="Times" w:eastAsia="Batang" w:hAnsi="Times" w:cs="Times"/>
      <w:b/>
      <w:color w:val="0000FF"/>
      <w:szCs w:val="24"/>
      <w:u w:val="single" w:color="0000FF"/>
      <w:lang w:eastAsia="x-none"/>
    </w:rPr>
  </w:style>
  <w:style w:type="paragraph" w:customStyle="1" w:styleId="RAN1tdoc">
    <w:name w:val="RAN1 tdoc"/>
    <w:basedOn w:val="a0"/>
    <w:link w:val="RAN1tdocChar"/>
    <w:qFormat/>
    <w:rsid w:val="00C6208A"/>
    <w:pPr>
      <w:widowControl/>
      <w:ind w:left="720" w:hanging="720"/>
      <w:jc w:val="left"/>
    </w:pPr>
    <w:rPr>
      <w:rFonts w:ascii="Times" w:eastAsia="Batang" w:hAnsi="Times" w:cs="Times"/>
      <w:b/>
      <w:color w:val="0000FF"/>
      <w:szCs w:val="24"/>
      <w:u w:val="single" w:color="0000FF"/>
      <w:lang w:eastAsia="x-none"/>
    </w:rPr>
  </w:style>
  <w:style w:type="character" w:customStyle="1" w:styleId="RAN1bullet3Char">
    <w:name w:val="RAN1 bullet3 Char"/>
    <w:link w:val="RAN1bullet3"/>
    <w:uiPriority w:val="99"/>
    <w:qFormat/>
    <w:locked/>
    <w:rsid w:val="00C6208A"/>
    <w:rPr>
      <w:rFonts w:ascii="Times" w:eastAsia="Batang" w:hAnsi="Times"/>
      <w:lang w:eastAsia="en-US"/>
    </w:rPr>
  </w:style>
  <w:style w:type="paragraph" w:customStyle="1" w:styleId="RAN1bullet3">
    <w:name w:val="RAN1 bullet3"/>
    <w:basedOn w:val="RAN1bullet2"/>
    <w:link w:val="RAN1bullet3Char"/>
    <w:uiPriority w:val="99"/>
    <w:qFormat/>
    <w:rsid w:val="00C6208A"/>
    <w:pPr>
      <w:numPr>
        <w:ilvl w:val="2"/>
        <w:numId w:val="20"/>
      </w:numPr>
    </w:pPr>
  </w:style>
  <w:style w:type="character" w:customStyle="1" w:styleId="2222Char">
    <w:name w:val="스타일 스타일 스타일 스타일 양쪽 첫 줄:  2 글자 + 첫 줄:  2 글자 + 첫 줄:  2 글자 + 첫 줄:  2... Char"/>
    <w:link w:val="2222"/>
    <w:locked/>
    <w:rsid w:val="00C6208A"/>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rsid w:val="00C6208A"/>
    <w:pPr>
      <w:widowControl/>
      <w:spacing w:after="180" w:line="336" w:lineRule="auto"/>
      <w:ind w:firstLineChars="200" w:firstLine="200"/>
    </w:pPr>
    <w:rPr>
      <w:rFonts w:ascii="Malgun Gothic" w:eastAsia="Malgun Gothic" w:hAnsi="Malgun Gothic" w:cs="Batang"/>
      <w:lang w:eastAsia="en-US"/>
    </w:rPr>
  </w:style>
  <w:style w:type="character" w:customStyle="1" w:styleId="tdocChar">
    <w:name w:val="tdoc Char"/>
    <w:link w:val="tdoc"/>
    <w:locked/>
    <w:rsid w:val="00C6208A"/>
    <w:rPr>
      <w:rFonts w:ascii="Times" w:eastAsia="Batang" w:hAnsi="Times" w:cs="Times"/>
      <w:szCs w:val="24"/>
      <w:lang w:eastAsia="en-US"/>
    </w:rPr>
  </w:style>
  <w:style w:type="paragraph" w:customStyle="1" w:styleId="tdoc">
    <w:name w:val="tdoc"/>
    <w:basedOn w:val="a0"/>
    <w:link w:val="tdocChar"/>
    <w:qFormat/>
    <w:rsid w:val="00C6208A"/>
    <w:pPr>
      <w:widowControl/>
      <w:ind w:left="1440" w:hanging="1440"/>
      <w:jc w:val="left"/>
    </w:pPr>
    <w:rPr>
      <w:rFonts w:ascii="Times" w:eastAsia="Batang" w:hAnsi="Times" w:cs="Times"/>
      <w:szCs w:val="24"/>
      <w:lang w:eastAsia="en-US"/>
    </w:rPr>
  </w:style>
  <w:style w:type="paragraph" w:customStyle="1" w:styleId="tablecell0">
    <w:name w:val="tablecell"/>
    <w:basedOn w:val="a0"/>
    <w:uiPriority w:val="99"/>
    <w:qFormat/>
    <w:rsid w:val="00C6208A"/>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paragraph" w:customStyle="1" w:styleId="tableheader">
    <w:name w:val="tableheader"/>
    <w:basedOn w:val="a0"/>
    <w:uiPriority w:val="99"/>
    <w:qFormat/>
    <w:rsid w:val="00C6208A"/>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3GPPNormalTextChar">
    <w:name w:val="3GPP Normal Text Char"/>
    <w:link w:val="3GPPNormalText"/>
    <w:locked/>
    <w:rsid w:val="00C6208A"/>
    <w:rPr>
      <w:rFonts w:ascii="MS Mincho" w:eastAsia="MS Mincho"/>
      <w:sz w:val="22"/>
      <w:szCs w:val="24"/>
    </w:rPr>
  </w:style>
  <w:style w:type="paragraph" w:customStyle="1" w:styleId="3GPPNormalText">
    <w:name w:val="3GPP Normal Text"/>
    <w:basedOn w:val="af4"/>
    <w:link w:val="3GPPNormalTextChar"/>
    <w:qFormat/>
    <w:rsid w:val="00C6208A"/>
    <w:pPr>
      <w:tabs>
        <w:tab w:val="left" w:pos="1440"/>
      </w:tabs>
      <w:spacing w:after="120"/>
      <w:ind w:left="1440" w:hanging="1440"/>
      <w:jc w:val="both"/>
    </w:pPr>
    <w:rPr>
      <w:rFonts w:ascii="MS Mincho" w:hAnsiTheme="minorHAnsi" w:cstheme="minorBidi"/>
      <w:kern w:val="2"/>
      <w:sz w:val="22"/>
      <w:szCs w:val="24"/>
      <w:lang w:val="en-US" w:eastAsia="zh-CN"/>
    </w:rPr>
  </w:style>
  <w:style w:type="character" w:customStyle="1" w:styleId="Charf0">
    <w:name w:val="样式 正文 Char"/>
    <w:basedOn w:val="a1"/>
    <w:link w:val="afe"/>
    <w:locked/>
    <w:rsid w:val="00C6208A"/>
    <w:rPr>
      <w:rFonts w:ascii="宋体" w:eastAsia="宋体" w:hAnsi="宋体" w:cs="宋体"/>
    </w:rPr>
  </w:style>
  <w:style w:type="paragraph" w:customStyle="1" w:styleId="afe">
    <w:name w:val="样式 正文"/>
    <w:basedOn w:val="a0"/>
    <w:link w:val="Charf0"/>
    <w:rsid w:val="00C6208A"/>
    <w:pPr>
      <w:ind w:firstLineChars="200" w:firstLine="420"/>
    </w:pPr>
    <w:rPr>
      <w:rFonts w:ascii="宋体" w:eastAsia="宋体" w:hAnsi="宋体" w:cs="宋体"/>
    </w:rPr>
  </w:style>
  <w:style w:type="character" w:customStyle="1" w:styleId="Normal9pointspacingChar">
    <w:name w:val="Normal 9 point spacing Char"/>
    <w:link w:val="Normal9pointspacing"/>
    <w:locked/>
    <w:rsid w:val="00C6208A"/>
    <w:rPr>
      <w:rFonts w:ascii="MS Mincho" w:eastAsia="MS Mincho"/>
      <w:szCs w:val="24"/>
      <w:lang w:eastAsia="en-US"/>
    </w:rPr>
  </w:style>
  <w:style w:type="paragraph" w:customStyle="1" w:styleId="Normal9pointspacing">
    <w:name w:val="Normal 9 point spacing"/>
    <w:basedOn w:val="af4"/>
    <w:link w:val="Normal9pointspacingChar"/>
    <w:qFormat/>
    <w:rsid w:val="00C6208A"/>
    <w:pPr>
      <w:spacing w:before="180" w:after="60"/>
      <w:jc w:val="both"/>
    </w:pPr>
    <w:rPr>
      <w:rFonts w:ascii="MS Mincho" w:hAnsiTheme="minorHAnsi" w:cstheme="minorBidi"/>
      <w:kern w:val="2"/>
      <w:sz w:val="21"/>
      <w:szCs w:val="24"/>
      <w:lang w:val="en-US"/>
    </w:rPr>
  </w:style>
  <w:style w:type="character" w:customStyle="1" w:styleId="Doc-titleChar">
    <w:name w:val="Doc-title Char"/>
    <w:link w:val="Doc-title"/>
    <w:locked/>
    <w:rsid w:val="00C6208A"/>
    <w:rPr>
      <w:rFonts w:ascii="Arial" w:eastAsia="宋体" w:hAnsi="Arial" w:cs="Arial"/>
    </w:rPr>
  </w:style>
  <w:style w:type="paragraph" w:customStyle="1" w:styleId="Doc-title">
    <w:name w:val="Doc-title"/>
    <w:basedOn w:val="a0"/>
    <w:link w:val="Doc-titleChar"/>
    <w:qFormat/>
    <w:rsid w:val="00C6208A"/>
    <w:pPr>
      <w:widowControl/>
      <w:spacing w:before="60"/>
      <w:ind w:left="1259" w:hanging="1259"/>
      <w:jc w:val="left"/>
    </w:pPr>
    <w:rPr>
      <w:rFonts w:ascii="Arial" w:eastAsia="宋体" w:hAnsi="Arial" w:cs="Arial"/>
    </w:rPr>
  </w:style>
  <w:style w:type="paragraph" w:customStyle="1" w:styleId="Observation">
    <w:name w:val="Observation"/>
    <w:basedOn w:val="Proposal"/>
    <w:uiPriority w:val="99"/>
    <w:qFormat/>
    <w:rsid w:val="00C6208A"/>
    <w:pPr>
      <w:numPr>
        <w:numId w:val="21"/>
      </w:numPr>
      <w:overflowPunct/>
      <w:autoSpaceDE/>
      <w:autoSpaceDN/>
      <w:adjustRightInd/>
      <w:spacing w:after="160" w:line="256" w:lineRule="auto"/>
      <w:ind w:left="1701" w:hanging="1701"/>
      <w:jc w:val="left"/>
    </w:pPr>
    <w:rPr>
      <w:rFonts w:eastAsiaTheme="minorHAnsi"/>
      <w:sz w:val="22"/>
      <w:lang w:eastAsia="en-US"/>
    </w:rPr>
  </w:style>
  <w:style w:type="paragraph" w:customStyle="1" w:styleId="references">
    <w:name w:val="references"/>
    <w:uiPriority w:val="99"/>
    <w:rsid w:val="00C6208A"/>
    <w:pPr>
      <w:numPr>
        <w:numId w:val="22"/>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CharCharCharCharCharChar">
    <w:name w:val="Char Char Char Char Char Char"/>
    <w:uiPriority w:val="99"/>
    <w:semiHidden/>
    <w:rsid w:val="00C6208A"/>
    <w:pPr>
      <w:keepNext/>
      <w:numPr>
        <w:numId w:val="23"/>
      </w:numPr>
      <w:autoSpaceDE w:val="0"/>
      <w:autoSpaceDN w:val="0"/>
      <w:adjustRightInd w:val="0"/>
      <w:spacing w:before="60" w:after="60"/>
      <w:jc w:val="both"/>
    </w:pPr>
    <w:rPr>
      <w:rFonts w:ascii="Arial" w:hAnsi="Arial" w:cs="Arial"/>
      <w:color w:val="0000FF"/>
      <w:sz w:val="20"/>
      <w:szCs w:val="20"/>
    </w:rPr>
  </w:style>
  <w:style w:type="paragraph" w:customStyle="1" w:styleId="NumberedList">
    <w:name w:val="Numbered List"/>
    <w:basedOn w:val="a0"/>
    <w:uiPriority w:val="99"/>
    <w:rsid w:val="00C6208A"/>
    <w:pPr>
      <w:widowControl/>
      <w:numPr>
        <w:numId w:val="24"/>
      </w:numPr>
    </w:pPr>
    <w:rPr>
      <w:rFonts w:ascii="Times New Roman" w:eastAsia="MS Mincho" w:hAnsi="Times New Roman" w:cs="Times New Roman"/>
      <w:kern w:val="0"/>
      <w:sz w:val="20"/>
      <w:szCs w:val="20"/>
      <w:lang w:val="en-GB" w:eastAsia="en-US"/>
    </w:rPr>
  </w:style>
  <w:style w:type="paragraph" w:customStyle="1" w:styleId="Bullet0">
    <w:name w:val="Bullet"/>
    <w:basedOn w:val="a0"/>
    <w:uiPriority w:val="99"/>
    <w:rsid w:val="00C6208A"/>
    <w:pPr>
      <w:widowControl/>
      <w:numPr>
        <w:numId w:val="25"/>
      </w:numPr>
      <w:jc w:val="left"/>
    </w:pPr>
    <w:rPr>
      <w:rFonts w:ascii="Times New Roman" w:hAnsi="Times New Roman" w:cs="Times New Roman"/>
      <w:kern w:val="0"/>
      <w:sz w:val="24"/>
      <w:szCs w:val="24"/>
      <w:lang w:eastAsia="en-US"/>
    </w:rPr>
  </w:style>
  <w:style w:type="paragraph" w:customStyle="1" w:styleId="item">
    <w:name w:val="item"/>
    <w:basedOn w:val="a0"/>
    <w:uiPriority w:val="99"/>
    <w:rsid w:val="00C6208A"/>
    <w:pPr>
      <w:widowControl/>
      <w:numPr>
        <w:numId w:val="26"/>
      </w:numPr>
    </w:pPr>
    <w:rPr>
      <w:rFonts w:ascii="Times New Roman" w:eastAsia="MS Mincho" w:hAnsi="Times New Roman" w:cs="Times New Roman"/>
      <w:kern w:val="0"/>
      <w:sz w:val="20"/>
      <w:szCs w:val="20"/>
      <w:lang w:val="en-GB" w:eastAsia="en-US"/>
    </w:rPr>
  </w:style>
  <w:style w:type="character" w:customStyle="1" w:styleId="NormalwithindentChar">
    <w:name w:val="Normal with indent Char"/>
    <w:link w:val="Normalwithindent"/>
    <w:locked/>
    <w:rsid w:val="00C6208A"/>
    <w:rPr>
      <w:rFonts w:ascii="Malgun Gothic" w:eastAsia="Malgun Gothic" w:hAnsi="Malgun Gothic"/>
    </w:rPr>
  </w:style>
  <w:style w:type="paragraph" w:customStyle="1" w:styleId="Normalwithindent">
    <w:name w:val="Normal with indent"/>
    <w:basedOn w:val="a0"/>
    <w:link w:val="NormalwithindentChar"/>
    <w:qFormat/>
    <w:rsid w:val="00C6208A"/>
    <w:pPr>
      <w:widowControl/>
      <w:spacing w:before="120" w:after="120" w:line="336" w:lineRule="auto"/>
      <w:ind w:firstLine="397"/>
    </w:pPr>
    <w:rPr>
      <w:rFonts w:ascii="Malgun Gothic" w:eastAsia="Malgun Gothic" w:hAnsi="Malgun Gothic"/>
    </w:rPr>
  </w:style>
  <w:style w:type="paragraph" w:customStyle="1" w:styleId="a">
    <w:name w:val="佐藤２"/>
    <w:basedOn w:val="a0"/>
    <w:uiPriority w:val="99"/>
    <w:rsid w:val="00C6208A"/>
    <w:pPr>
      <w:widowControl/>
      <w:numPr>
        <w:numId w:val="27"/>
      </w:numPr>
      <w:spacing w:after="180"/>
      <w:jc w:val="left"/>
    </w:pPr>
    <w:rPr>
      <w:rFonts w:ascii="Times New Roman" w:eastAsia="MS Gothic" w:hAnsi="Times New Roman" w:cs="Times New Roman"/>
      <w:kern w:val="0"/>
      <w:sz w:val="24"/>
      <w:szCs w:val="20"/>
      <w:lang w:val="en-GB" w:eastAsia="ja-JP"/>
    </w:rPr>
  </w:style>
  <w:style w:type="paragraph" w:customStyle="1" w:styleId="81">
    <w:name w:val="表 (赤)  81"/>
    <w:basedOn w:val="a0"/>
    <w:uiPriority w:val="34"/>
    <w:qFormat/>
    <w:rsid w:val="00C6208A"/>
    <w:pPr>
      <w:widowControl/>
      <w:ind w:leftChars="400" w:left="840"/>
      <w:jc w:val="left"/>
    </w:pPr>
    <w:rPr>
      <w:rFonts w:ascii="MS PGothic" w:eastAsia="MS PGothic" w:hAnsi="MS PGothic" w:cs="MS PGothic"/>
      <w:kern w:val="0"/>
      <w:sz w:val="24"/>
      <w:szCs w:val="24"/>
      <w:lang w:eastAsia="ja-JP"/>
    </w:rPr>
  </w:style>
  <w:style w:type="paragraph" w:customStyle="1" w:styleId="xl110">
    <w:name w:val="xl110"/>
    <w:basedOn w:val="a0"/>
    <w:uiPriority w:val="99"/>
    <w:rsid w:val="00C6208A"/>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Bulletedo1">
    <w:name w:val="Bulleted o 1"/>
    <w:basedOn w:val="a0"/>
    <w:uiPriority w:val="99"/>
    <w:rsid w:val="00C6208A"/>
    <w:pPr>
      <w:widowControl/>
      <w:numPr>
        <w:numId w:val="28"/>
      </w:numPr>
      <w:overflowPunct w:val="0"/>
      <w:autoSpaceDE w:val="0"/>
      <w:autoSpaceDN w:val="0"/>
      <w:adjustRightInd w:val="0"/>
      <w:spacing w:after="180"/>
      <w:jc w:val="left"/>
    </w:pPr>
    <w:rPr>
      <w:rFonts w:ascii="Times New Roman" w:eastAsia="宋体" w:hAnsi="Times New Roman" w:cs="Times New Roman"/>
      <w:kern w:val="0"/>
      <w:sz w:val="20"/>
      <w:szCs w:val="20"/>
      <w:lang w:eastAsia="en-US"/>
    </w:rPr>
  </w:style>
  <w:style w:type="character" w:customStyle="1" w:styleId="aff">
    <w:name w:val="テキスト (文字)"/>
    <w:link w:val="aff0"/>
    <w:locked/>
    <w:rsid w:val="00C6208A"/>
    <w:rPr>
      <w:rFonts w:ascii="Century" w:eastAsia="MS Mincho" w:hAnsi="Century"/>
      <w:lang w:eastAsia="ja-JP"/>
    </w:rPr>
  </w:style>
  <w:style w:type="paragraph" w:customStyle="1" w:styleId="aff0">
    <w:name w:val="テキスト"/>
    <w:basedOn w:val="a0"/>
    <w:link w:val="aff"/>
    <w:qFormat/>
    <w:rsid w:val="00C6208A"/>
    <w:pPr>
      <w:spacing w:afterLines="50" w:line="320" w:lineRule="exact"/>
      <w:ind w:firstLineChars="100" w:firstLine="210"/>
    </w:pPr>
    <w:rPr>
      <w:rFonts w:ascii="Century" w:eastAsia="MS Mincho" w:hAnsi="Century"/>
      <w:lang w:eastAsia="ja-JP"/>
    </w:rPr>
  </w:style>
  <w:style w:type="character" w:customStyle="1" w:styleId="B1Char1">
    <w:name w:val="B1 Char1"/>
    <w:qFormat/>
    <w:rsid w:val="00C6208A"/>
    <w:rPr>
      <w:rFonts w:ascii="Times New Roman" w:eastAsia="Times New Roman" w:hAnsi="Times New Roman" w:cs="Times New Roman" w:hint="default"/>
    </w:rPr>
  </w:style>
  <w:style w:type="character" w:customStyle="1" w:styleId="z-Char">
    <w:name w:val="z-窗体顶端 Char"/>
    <w:basedOn w:val="a1"/>
    <w:link w:val="z-"/>
    <w:uiPriority w:val="99"/>
    <w:semiHidden/>
    <w:rsid w:val="00C6208A"/>
    <w:rPr>
      <w:rFonts w:ascii="Arial" w:hAnsi="Arial" w:cs="Arial"/>
      <w:vanish/>
      <w:kern w:val="0"/>
      <w:sz w:val="16"/>
      <w:szCs w:val="16"/>
      <w:lang w:val="en-GB" w:eastAsia="en-US"/>
    </w:rPr>
  </w:style>
  <w:style w:type="paragraph" w:styleId="z-">
    <w:name w:val="HTML Top of Form"/>
    <w:basedOn w:val="a0"/>
    <w:next w:val="a0"/>
    <w:link w:val="z-Char"/>
    <w:hidden/>
    <w:uiPriority w:val="99"/>
    <w:semiHidden/>
    <w:unhideWhenUsed/>
    <w:rsid w:val="00C6208A"/>
    <w:pPr>
      <w:widowControl/>
      <w:pBdr>
        <w:bottom w:val="single" w:sz="6" w:space="1" w:color="auto"/>
      </w:pBdr>
      <w:jc w:val="center"/>
    </w:pPr>
    <w:rPr>
      <w:rFonts w:ascii="Arial" w:hAnsi="Arial" w:cs="Arial"/>
      <w:vanish/>
      <w:kern w:val="0"/>
      <w:sz w:val="16"/>
      <w:szCs w:val="16"/>
      <w:lang w:val="en-GB" w:eastAsia="en-US"/>
    </w:rPr>
  </w:style>
  <w:style w:type="character" w:customStyle="1" w:styleId="z-Char0">
    <w:name w:val="z-窗体底端 Char"/>
    <w:basedOn w:val="a1"/>
    <w:link w:val="z-0"/>
    <w:uiPriority w:val="99"/>
    <w:semiHidden/>
    <w:rsid w:val="00C6208A"/>
    <w:rPr>
      <w:rFonts w:ascii="Arial" w:hAnsi="Arial" w:cs="Arial"/>
      <w:vanish/>
      <w:kern w:val="0"/>
      <w:sz w:val="16"/>
      <w:szCs w:val="16"/>
      <w:lang w:val="en-GB" w:eastAsia="en-US"/>
    </w:rPr>
  </w:style>
  <w:style w:type="paragraph" w:styleId="z-0">
    <w:name w:val="HTML Bottom of Form"/>
    <w:basedOn w:val="a0"/>
    <w:next w:val="a0"/>
    <w:link w:val="z-Char0"/>
    <w:hidden/>
    <w:uiPriority w:val="99"/>
    <w:semiHidden/>
    <w:unhideWhenUsed/>
    <w:rsid w:val="00C6208A"/>
    <w:pPr>
      <w:widowControl/>
      <w:pBdr>
        <w:top w:val="single" w:sz="6" w:space="1" w:color="auto"/>
      </w:pBdr>
      <w:jc w:val="center"/>
    </w:pPr>
    <w:rPr>
      <w:rFonts w:ascii="Arial" w:hAnsi="Arial" w:cs="Arial"/>
      <w:vanish/>
      <w:kern w:val="0"/>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56630">
      <w:bodyDiv w:val="1"/>
      <w:marLeft w:val="0"/>
      <w:marRight w:val="0"/>
      <w:marTop w:val="0"/>
      <w:marBottom w:val="0"/>
      <w:divBdr>
        <w:top w:val="none" w:sz="0" w:space="0" w:color="auto"/>
        <w:left w:val="none" w:sz="0" w:space="0" w:color="auto"/>
        <w:bottom w:val="none" w:sz="0" w:space="0" w:color="auto"/>
        <w:right w:val="none" w:sz="0" w:space="0" w:color="auto"/>
      </w:divBdr>
    </w:div>
    <w:div w:id="44184770">
      <w:bodyDiv w:val="1"/>
      <w:marLeft w:val="0"/>
      <w:marRight w:val="0"/>
      <w:marTop w:val="0"/>
      <w:marBottom w:val="0"/>
      <w:divBdr>
        <w:top w:val="none" w:sz="0" w:space="0" w:color="auto"/>
        <w:left w:val="none" w:sz="0" w:space="0" w:color="auto"/>
        <w:bottom w:val="none" w:sz="0" w:space="0" w:color="auto"/>
        <w:right w:val="none" w:sz="0" w:space="0" w:color="auto"/>
      </w:divBdr>
    </w:div>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174880034">
      <w:bodyDiv w:val="1"/>
      <w:marLeft w:val="0"/>
      <w:marRight w:val="0"/>
      <w:marTop w:val="0"/>
      <w:marBottom w:val="0"/>
      <w:divBdr>
        <w:top w:val="none" w:sz="0" w:space="0" w:color="auto"/>
        <w:left w:val="none" w:sz="0" w:space="0" w:color="auto"/>
        <w:bottom w:val="none" w:sz="0" w:space="0" w:color="auto"/>
        <w:right w:val="none" w:sz="0" w:space="0" w:color="auto"/>
      </w:divBdr>
    </w:div>
    <w:div w:id="221257159">
      <w:bodyDiv w:val="1"/>
      <w:marLeft w:val="0"/>
      <w:marRight w:val="0"/>
      <w:marTop w:val="0"/>
      <w:marBottom w:val="0"/>
      <w:divBdr>
        <w:top w:val="none" w:sz="0" w:space="0" w:color="auto"/>
        <w:left w:val="none" w:sz="0" w:space="0" w:color="auto"/>
        <w:bottom w:val="none" w:sz="0" w:space="0" w:color="auto"/>
        <w:right w:val="none" w:sz="0" w:space="0" w:color="auto"/>
      </w:divBdr>
    </w:div>
    <w:div w:id="235019371">
      <w:bodyDiv w:val="1"/>
      <w:marLeft w:val="0"/>
      <w:marRight w:val="0"/>
      <w:marTop w:val="0"/>
      <w:marBottom w:val="0"/>
      <w:divBdr>
        <w:top w:val="none" w:sz="0" w:space="0" w:color="auto"/>
        <w:left w:val="none" w:sz="0" w:space="0" w:color="auto"/>
        <w:bottom w:val="none" w:sz="0" w:space="0" w:color="auto"/>
        <w:right w:val="none" w:sz="0" w:space="0" w:color="auto"/>
      </w:divBdr>
      <w:divsChild>
        <w:div w:id="88278826">
          <w:marLeft w:val="1800"/>
          <w:marRight w:val="0"/>
          <w:marTop w:val="60"/>
          <w:marBottom w:val="0"/>
          <w:divBdr>
            <w:top w:val="none" w:sz="0" w:space="0" w:color="auto"/>
            <w:left w:val="none" w:sz="0" w:space="0" w:color="auto"/>
            <w:bottom w:val="none" w:sz="0" w:space="0" w:color="auto"/>
            <w:right w:val="none" w:sz="0" w:space="0" w:color="auto"/>
          </w:divBdr>
        </w:div>
        <w:div w:id="128132216">
          <w:marLeft w:val="1166"/>
          <w:marRight w:val="0"/>
          <w:marTop w:val="60"/>
          <w:marBottom w:val="0"/>
          <w:divBdr>
            <w:top w:val="none" w:sz="0" w:space="0" w:color="auto"/>
            <w:left w:val="none" w:sz="0" w:space="0" w:color="auto"/>
            <w:bottom w:val="none" w:sz="0" w:space="0" w:color="auto"/>
            <w:right w:val="none" w:sz="0" w:space="0" w:color="auto"/>
          </w:divBdr>
        </w:div>
        <w:div w:id="214586749">
          <w:marLeft w:val="1800"/>
          <w:marRight w:val="0"/>
          <w:marTop w:val="60"/>
          <w:marBottom w:val="0"/>
          <w:divBdr>
            <w:top w:val="none" w:sz="0" w:space="0" w:color="auto"/>
            <w:left w:val="none" w:sz="0" w:space="0" w:color="auto"/>
            <w:bottom w:val="none" w:sz="0" w:space="0" w:color="auto"/>
            <w:right w:val="none" w:sz="0" w:space="0" w:color="auto"/>
          </w:divBdr>
        </w:div>
        <w:div w:id="739450442">
          <w:marLeft w:val="1166"/>
          <w:marRight w:val="0"/>
          <w:marTop w:val="60"/>
          <w:marBottom w:val="0"/>
          <w:divBdr>
            <w:top w:val="none" w:sz="0" w:space="0" w:color="auto"/>
            <w:left w:val="none" w:sz="0" w:space="0" w:color="auto"/>
            <w:bottom w:val="none" w:sz="0" w:space="0" w:color="auto"/>
            <w:right w:val="none" w:sz="0" w:space="0" w:color="auto"/>
          </w:divBdr>
        </w:div>
        <w:div w:id="1118793251">
          <w:marLeft w:val="1800"/>
          <w:marRight w:val="0"/>
          <w:marTop w:val="60"/>
          <w:marBottom w:val="0"/>
          <w:divBdr>
            <w:top w:val="none" w:sz="0" w:space="0" w:color="auto"/>
            <w:left w:val="none" w:sz="0" w:space="0" w:color="auto"/>
            <w:bottom w:val="none" w:sz="0" w:space="0" w:color="auto"/>
            <w:right w:val="none" w:sz="0" w:space="0" w:color="auto"/>
          </w:divBdr>
        </w:div>
        <w:div w:id="1278878183">
          <w:marLeft w:val="1166"/>
          <w:marRight w:val="0"/>
          <w:marTop w:val="60"/>
          <w:marBottom w:val="0"/>
          <w:divBdr>
            <w:top w:val="none" w:sz="0" w:space="0" w:color="auto"/>
            <w:left w:val="none" w:sz="0" w:space="0" w:color="auto"/>
            <w:bottom w:val="none" w:sz="0" w:space="0" w:color="auto"/>
            <w:right w:val="none" w:sz="0" w:space="0" w:color="auto"/>
          </w:divBdr>
        </w:div>
        <w:div w:id="1283029319">
          <w:marLeft w:val="1800"/>
          <w:marRight w:val="0"/>
          <w:marTop w:val="60"/>
          <w:marBottom w:val="0"/>
          <w:divBdr>
            <w:top w:val="none" w:sz="0" w:space="0" w:color="auto"/>
            <w:left w:val="none" w:sz="0" w:space="0" w:color="auto"/>
            <w:bottom w:val="none" w:sz="0" w:space="0" w:color="auto"/>
            <w:right w:val="none" w:sz="0" w:space="0" w:color="auto"/>
          </w:divBdr>
        </w:div>
        <w:div w:id="1670675608">
          <w:marLeft w:val="1800"/>
          <w:marRight w:val="0"/>
          <w:marTop w:val="60"/>
          <w:marBottom w:val="0"/>
          <w:divBdr>
            <w:top w:val="none" w:sz="0" w:space="0" w:color="auto"/>
            <w:left w:val="none" w:sz="0" w:space="0" w:color="auto"/>
            <w:bottom w:val="none" w:sz="0" w:space="0" w:color="auto"/>
            <w:right w:val="none" w:sz="0" w:space="0" w:color="auto"/>
          </w:divBdr>
        </w:div>
        <w:div w:id="1739016487">
          <w:marLeft w:val="1800"/>
          <w:marRight w:val="0"/>
          <w:marTop w:val="60"/>
          <w:marBottom w:val="0"/>
          <w:divBdr>
            <w:top w:val="none" w:sz="0" w:space="0" w:color="auto"/>
            <w:left w:val="none" w:sz="0" w:space="0" w:color="auto"/>
            <w:bottom w:val="none" w:sz="0" w:space="0" w:color="auto"/>
            <w:right w:val="none" w:sz="0" w:space="0" w:color="auto"/>
          </w:divBdr>
        </w:div>
        <w:div w:id="1821379799">
          <w:marLeft w:val="1166"/>
          <w:marRight w:val="0"/>
          <w:marTop w:val="60"/>
          <w:marBottom w:val="0"/>
          <w:divBdr>
            <w:top w:val="none" w:sz="0" w:space="0" w:color="auto"/>
            <w:left w:val="none" w:sz="0" w:space="0" w:color="auto"/>
            <w:bottom w:val="none" w:sz="0" w:space="0" w:color="auto"/>
            <w:right w:val="none" w:sz="0" w:space="0" w:color="auto"/>
          </w:divBdr>
        </w:div>
      </w:divsChild>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563762667">
      <w:bodyDiv w:val="1"/>
      <w:marLeft w:val="0"/>
      <w:marRight w:val="0"/>
      <w:marTop w:val="0"/>
      <w:marBottom w:val="0"/>
      <w:divBdr>
        <w:top w:val="none" w:sz="0" w:space="0" w:color="auto"/>
        <w:left w:val="none" w:sz="0" w:space="0" w:color="auto"/>
        <w:bottom w:val="none" w:sz="0" w:space="0" w:color="auto"/>
        <w:right w:val="none" w:sz="0" w:space="0" w:color="auto"/>
      </w:divBdr>
      <w:divsChild>
        <w:div w:id="309481143">
          <w:marLeft w:val="360"/>
          <w:marRight w:val="0"/>
          <w:marTop w:val="200"/>
          <w:marBottom w:val="0"/>
          <w:divBdr>
            <w:top w:val="none" w:sz="0" w:space="0" w:color="auto"/>
            <w:left w:val="none" w:sz="0" w:space="0" w:color="auto"/>
            <w:bottom w:val="none" w:sz="0" w:space="0" w:color="auto"/>
            <w:right w:val="none" w:sz="0" w:space="0" w:color="auto"/>
          </w:divBdr>
        </w:div>
        <w:div w:id="1028675020">
          <w:marLeft w:val="360"/>
          <w:marRight w:val="0"/>
          <w:marTop w:val="200"/>
          <w:marBottom w:val="0"/>
          <w:divBdr>
            <w:top w:val="none" w:sz="0" w:space="0" w:color="auto"/>
            <w:left w:val="none" w:sz="0" w:space="0" w:color="auto"/>
            <w:bottom w:val="none" w:sz="0" w:space="0" w:color="auto"/>
            <w:right w:val="none" w:sz="0" w:space="0" w:color="auto"/>
          </w:divBdr>
        </w:div>
      </w:divsChild>
    </w:div>
    <w:div w:id="569774133">
      <w:bodyDiv w:val="1"/>
      <w:marLeft w:val="0"/>
      <w:marRight w:val="0"/>
      <w:marTop w:val="0"/>
      <w:marBottom w:val="0"/>
      <w:divBdr>
        <w:top w:val="none" w:sz="0" w:space="0" w:color="auto"/>
        <w:left w:val="none" w:sz="0" w:space="0" w:color="auto"/>
        <w:bottom w:val="none" w:sz="0" w:space="0" w:color="auto"/>
        <w:right w:val="none" w:sz="0" w:space="0" w:color="auto"/>
      </w:divBdr>
      <w:divsChild>
        <w:div w:id="597491803">
          <w:marLeft w:val="1267"/>
          <w:marRight w:val="0"/>
          <w:marTop w:val="60"/>
          <w:marBottom w:val="0"/>
          <w:divBdr>
            <w:top w:val="none" w:sz="0" w:space="0" w:color="auto"/>
            <w:left w:val="none" w:sz="0" w:space="0" w:color="auto"/>
            <w:bottom w:val="none" w:sz="0" w:space="0" w:color="auto"/>
            <w:right w:val="none" w:sz="0" w:space="0" w:color="auto"/>
          </w:divBdr>
        </w:div>
        <w:div w:id="807284272">
          <w:marLeft w:val="547"/>
          <w:marRight w:val="0"/>
          <w:marTop w:val="60"/>
          <w:marBottom w:val="60"/>
          <w:divBdr>
            <w:top w:val="none" w:sz="0" w:space="0" w:color="auto"/>
            <w:left w:val="none" w:sz="0" w:space="0" w:color="auto"/>
            <w:bottom w:val="none" w:sz="0" w:space="0" w:color="auto"/>
            <w:right w:val="none" w:sz="0" w:space="0" w:color="auto"/>
          </w:divBdr>
        </w:div>
        <w:div w:id="1150749627">
          <w:marLeft w:val="1267"/>
          <w:marRight w:val="0"/>
          <w:marTop w:val="60"/>
          <w:marBottom w:val="0"/>
          <w:divBdr>
            <w:top w:val="none" w:sz="0" w:space="0" w:color="auto"/>
            <w:left w:val="none" w:sz="0" w:space="0" w:color="auto"/>
            <w:bottom w:val="none" w:sz="0" w:space="0" w:color="auto"/>
            <w:right w:val="none" w:sz="0" w:space="0" w:color="auto"/>
          </w:divBdr>
        </w:div>
        <w:div w:id="1468088470">
          <w:marLeft w:val="1267"/>
          <w:marRight w:val="0"/>
          <w:marTop w:val="60"/>
          <w:marBottom w:val="0"/>
          <w:divBdr>
            <w:top w:val="none" w:sz="0" w:space="0" w:color="auto"/>
            <w:left w:val="none" w:sz="0" w:space="0" w:color="auto"/>
            <w:bottom w:val="none" w:sz="0" w:space="0" w:color="auto"/>
            <w:right w:val="none" w:sz="0" w:space="0" w:color="auto"/>
          </w:divBdr>
        </w:div>
        <w:div w:id="1854996668">
          <w:marLeft w:val="1267"/>
          <w:marRight w:val="0"/>
          <w:marTop w:val="60"/>
          <w:marBottom w:val="0"/>
          <w:divBdr>
            <w:top w:val="none" w:sz="0" w:space="0" w:color="auto"/>
            <w:left w:val="none" w:sz="0" w:space="0" w:color="auto"/>
            <w:bottom w:val="none" w:sz="0" w:space="0" w:color="auto"/>
            <w:right w:val="none" w:sz="0" w:space="0" w:color="auto"/>
          </w:divBdr>
        </w:div>
        <w:div w:id="2105035646">
          <w:marLeft w:val="547"/>
          <w:marRight w:val="0"/>
          <w:marTop w:val="60"/>
          <w:marBottom w:val="60"/>
          <w:divBdr>
            <w:top w:val="none" w:sz="0" w:space="0" w:color="auto"/>
            <w:left w:val="none" w:sz="0" w:space="0" w:color="auto"/>
            <w:bottom w:val="none" w:sz="0" w:space="0" w:color="auto"/>
            <w:right w:val="none" w:sz="0" w:space="0" w:color="auto"/>
          </w:divBdr>
        </w:div>
        <w:div w:id="2125074036">
          <w:marLeft w:val="1267"/>
          <w:marRight w:val="0"/>
          <w:marTop w:val="60"/>
          <w:marBottom w:val="0"/>
          <w:divBdr>
            <w:top w:val="none" w:sz="0" w:space="0" w:color="auto"/>
            <w:left w:val="none" w:sz="0" w:space="0" w:color="auto"/>
            <w:bottom w:val="none" w:sz="0" w:space="0" w:color="auto"/>
            <w:right w:val="none" w:sz="0" w:space="0" w:color="auto"/>
          </w:divBdr>
        </w:div>
      </w:divsChild>
    </w:div>
    <w:div w:id="599681531">
      <w:bodyDiv w:val="1"/>
      <w:marLeft w:val="0"/>
      <w:marRight w:val="0"/>
      <w:marTop w:val="0"/>
      <w:marBottom w:val="0"/>
      <w:divBdr>
        <w:top w:val="none" w:sz="0" w:space="0" w:color="auto"/>
        <w:left w:val="none" w:sz="0" w:space="0" w:color="auto"/>
        <w:bottom w:val="none" w:sz="0" w:space="0" w:color="auto"/>
        <w:right w:val="none" w:sz="0" w:space="0" w:color="auto"/>
      </w:divBdr>
    </w:div>
    <w:div w:id="621574270">
      <w:bodyDiv w:val="1"/>
      <w:marLeft w:val="0"/>
      <w:marRight w:val="0"/>
      <w:marTop w:val="0"/>
      <w:marBottom w:val="0"/>
      <w:divBdr>
        <w:top w:val="none" w:sz="0" w:space="0" w:color="auto"/>
        <w:left w:val="none" w:sz="0" w:space="0" w:color="auto"/>
        <w:bottom w:val="none" w:sz="0" w:space="0" w:color="auto"/>
        <w:right w:val="none" w:sz="0" w:space="0" w:color="auto"/>
      </w:divBdr>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62977963">
      <w:bodyDiv w:val="1"/>
      <w:marLeft w:val="0"/>
      <w:marRight w:val="0"/>
      <w:marTop w:val="0"/>
      <w:marBottom w:val="0"/>
      <w:divBdr>
        <w:top w:val="none" w:sz="0" w:space="0" w:color="auto"/>
        <w:left w:val="none" w:sz="0" w:space="0" w:color="auto"/>
        <w:bottom w:val="none" w:sz="0" w:space="0" w:color="auto"/>
        <w:right w:val="none" w:sz="0" w:space="0" w:color="auto"/>
      </w:divBdr>
    </w:div>
    <w:div w:id="671372471">
      <w:bodyDiv w:val="1"/>
      <w:marLeft w:val="0"/>
      <w:marRight w:val="0"/>
      <w:marTop w:val="0"/>
      <w:marBottom w:val="0"/>
      <w:divBdr>
        <w:top w:val="none" w:sz="0" w:space="0" w:color="auto"/>
        <w:left w:val="none" w:sz="0" w:space="0" w:color="auto"/>
        <w:bottom w:val="none" w:sz="0" w:space="0" w:color="auto"/>
        <w:right w:val="none" w:sz="0" w:space="0" w:color="auto"/>
      </w:divBdr>
      <w:divsChild>
        <w:div w:id="546338178">
          <w:marLeft w:val="547"/>
          <w:marRight w:val="0"/>
          <w:marTop w:val="77"/>
          <w:marBottom w:val="0"/>
          <w:divBdr>
            <w:top w:val="none" w:sz="0" w:space="0" w:color="auto"/>
            <w:left w:val="none" w:sz="0" w:space="0" w:color="auto"/>
            <w:bottom w:val="none" w:sz="0" w:space="0" w:color="auto"/>
            <w:right w:val="none" w:sz="0" w:space="0" w:color="auto"/>
          </w:divBdr>
        </w:div>
        <w:div w:id="684795311">
          <w:marLeft w:val="547"/>
          <w:marRight w:val="0"/>
          <w:marTop w:val="77"/>
          <w:marBottom w:val="0"/>
          <w:divBdr>
            <w:top w:val="none" w:sz="0" w:space="0" w:color="auto"/>
            <w:left w:val="none" w:sz="0" w:space="0" w:color="auto"/>
            <w:bottom w:val="none" w:sz="0" w:space="0" w:color="auto"/>
            <w:right w:val="none" w:sz="0" w:space="0" w:color="auto"/>
          </w:divBdr>
        </w:div>
        <w:div w:id="710228163">
          <w:marLeft w:val="547"/>
          <w:marRight w:val="0"/>
          <w:marTop w:val="77"/>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87958724">
      <w:bodyDiv w:val="1"/>
      <w:marLeft w:val="0"/>
      <w:marRight w:val="0"/>
      <w:marTop w:val="0"/>
      <w:marBottom w:val="0"/>
      <w:divBdr>
        <w:top w:val="none" w:sz="0" w:space="0" w:color="auto"/>
        <w:left w:val="none" w:sz="0" w:space="0" w:color="auto"/>
        <w:bottom w:val="none" w:sz="0" w:space="0" w:color="auto"/>
        <w:right w:val="none" w:sz="0" w:space="0" w:color="auto"/>
      </w:divBdr>
      <w:divsChild>
        <w:div w:id="63526662">
          <w:marLeft w:val="0"/>
          <w:marRight w:val="0"/>
          <w:marTop w:val="0"/>
          <w:marBottom w:val="0"/>
          <w:divBdr>
            <w:top w:val="none" w:sz="0" w:space="0" w:color="auto"/>
            <w:left w:val="none" w:sz="0" w:space="0" w:color="auto"/>
            <w:bottom w:val="none" w:sz="0" w:space="0" w:color="auto"/>
            <w:right w:val="none" w:sz="0" w:space="0" w:color="auto"/>
          </w:divBdr>
          <w:divsChild>
            <w:div w:id="1382747787">
              <w:marLeft w:val="0"/>
              <w:marRight w:val="0"/>
              <w:marTop w:val="0"/>
              <w:marBottom w:val="0"/>
              <w:divBdr>
                <w:top w:val="none" w:sz="0" w:space="0" w:color="auto"/>
                <w:left w:val="none" w:sz="0" w:space="0" w:color="auto"/>
                <w:bottom w:val="none" w:sz="0" w:space="0" w:color="auto"/>
                <w:right w:val="none" w:sz="0" w:space="0" w:color="auto"/>
              </w:divBdr>
              <w:divsChild>
                <w:div w:id="1303080756">
                  <w:marLeft w:val="0"/>
                  <w:marRight w:val="0"/>
                  <w:marTop w:val="0"/>
                  <w:marBottom w:val="0"/>
                  <w:divBdr>
                    <w:top w:val="none" w:sz="0" w:space="0" w:color="auto"/>
                    <w:left w:val="none" w:sz="0" w:space="0" w:color="auto"/>
                    <w:bottom w:val="none" w:sz="0" w:space="0" w:color="auto"/>
                    <w:right w:val="none" w:sz="0" w:space="0" w:color="auto"/>
                  </w:divBdr>
                  <w:divsChild>
                    <w:div w:id="438064236">
                      <w:marLeft w:val="0"/>
                      <w:marRight w:val="0"/>
                      <w:marTop w:val="0"/>
                      <w:marBottom w:val="0"/>
                      <w:divBdr>
                        <w:top w:val="none" w:sz="0" w:space="0" w:color="auto"/>
                        <w:left w:val="none" w:sz="0" w:space="0" w:color="auto"/>
                        <w:bottom w:val="none" w:sz="0" w:space="0" w:color="auto"/>
                        <w:right w:val="none" w:sz="0" w:space="0" w:color="auto"/>
                      </w:divBdr>
                      <w:divsChild>
                        <w:div w:id="440223486">
                          <w:marLeft w:val="0"/>
                          <w:marRight w:val="0"/>
                          <w:marTop w:val="0"/>
                          <w:marBottom w:val="0"/>
                          <w:divBdr>
                            <w:top w:val="none" w:sz="0" w:space="0" w:color="auto"/>
                            <w:left w:val="none" w:sz="0" w:space="0" w:color="auto"/>
                            <w:bottom w:val="none" w:sz="0" w:space="0" w:color="auto"/>
                            <w:right w:val="none" w:sz="0" w:space="0" w:color="auto"/>
                          </w:divBdr>
                          <w:divsChild>
                            <w:div w:id="1700736207">
                              <w:marLeft w:val="0"/>
                              <w:marRight w:val="0"/>
                              <w:marTop w:val="0"/>
                              <w:marBottom w:val="0"/>
                              <w:divBdr>
                                <w:top w:val="none" w:sz="0" w:space="0" w:color="auto"/>
                                <w:left w:val="none" w:sz="0" w:space="0" w:color="auto"/>
                                <w:bottom w:val="none" w:sz="0" w:space="0" w:color="auto"/>
                                <w:right w:val="none" w:sz="0" w:space="0" w:color="auto"/>
                              </w:divBdr>
                              <w:divsChild>
                                <w:div w:id="991564737">
                                  <w:marLeft w:val="0"/>
                                  <w:marRight w:val="0"/>
                                  <w:marTop w:val="0"/>
                                  <w:marBottom w:val="0"/>
                                  <w:divBdr>
                                    <w:top w:val="none" w:sz="0" w:space="0" w:color="auto"/>
                                    <w:left w:val="none" w:sz="0" w:space="0" w:color="auto"/>
                                    <w:bottom w:val="none" w:sz="0" w:space="0" w:color="auto"/>
                                    <w:right w:val="none" w:sz="0" w:space="0" w:color="auto"/>
                                  </w:divBdr>
                                  <w:divsChild>
                                    <w:div w:id="2020541709">
                                      <w:marLeft w:val="0"/>
                                      <w:marRight w:val="0"/>
                                      <w:marTop w:val="0"/>
                                      <w:marBottom w:val="0"/>
                                      <w:divBdr>
                                        <w:top w:val="none" w:sz="0" w:space="0" w:color="auto"/>
                                        <w:left w:val="none" w:sz="0" w:space="0" w:color="auto"/>
                                        <w:bottom w:val="none" w:sz="0" w:space="0" w:color="auto"/>
                                        <w:right w:val="none" w:sz="0" w:space="0" w:color="auto"/>
                                      </w:divBdr>
                                      <w:divsChild>
                                        <w:div w:id="1388608430">
                                          <w:marLeft w:val="0"/>
                                          <w:marRight w:val="0"/>
                                          <w:marTop w:val="0"/>
                                          <w:marBottom w:val="0"/>
                                          <w:divBdr>
                                            <w:top w:val="none" w:sz="0" w:space="0" w:color="auto"/>
                                            <w:left w:val="none" w:sz="0" w:space="0" w:color="auto"/>
                                            <w:bottom w:val="none" w:sz="0" w:space="0" w:color="auto"/>
                                            <w:right w:val="none" w:sz="0" w:space="0" w:color="auto"/>
                                          </w:divBdr>
                                          <w:divsChild>
                                            <w:div w:id="1687242846">
                                              <w:marLeft w:val="0"/>
                                              <w:marRight w:val="0"/>
                                              <w:marTop w:val="0"/>
                                              <w:marBottom w:val="0"/>
                                              <w:divBdr>
                                                <w:top w:val="none" w:sz="0" w:space="0" w:color="auto"/>
                                                <w:left w:val="none" w:sz="0" w:space="0" w:color="auto"/>
                                                <w:bottom w:val="none" w:sz="0" w:space="0" w:color="auto"/>
                                                <w:right w:val="none" w:sz="0" w:space="0" w:color="auto"/>
                                              </w:divBdr>
                                              <w:divsChild>
                                                <w:div w:id="128831516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 w:id="519049810">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295912501">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sChild>
    </w:div>
    <w:div w:id="1060441966">
      <w:bodyDiv w:val="1"/>
      <w:marLeft w:val="0"/>
      <w:marRight w:val="0"/>
      <w:marTop w:val="0"/>
      <w:marBottom w:val="0"/>
      <w:divBdr>
        <w:top w:val="none" w:sz="0" w:space="0" w:color="auto"/>
        <w:left w:val="none" w:sz="0" w:space="0" w:color="auto"/>
        <w:bottom w:val="none" w:sz="0" w:space="0" w:color="auto"/>
        <w:right w:val="none" w:sz="0" w:space="0" w:color="auto"/>
      </w:divBdr>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286155978">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10409052">
      <w:bodyDiv w:val="1"/>
      <w:marLeft w:val="0"/>
      <w:marRight w:val="0"/>
      <w:marTop w:val="0"/>
      <w:marBottom w:val="0"/>
      <w:divBdr>
        <w:top w:val="none" w:sz="0" w:space="0" w:color="auto"/>
        <w:left w:val="none" w:sz="0" w:space="0" w:color="auto"/>
        <w:bottom w:val="none" w:sz="0" w:space="0" w:color="auto"/>
        <w:right w:val="none" w:sz="0" w:space="0" w:color="auto"/>
      </w:divBdr>
    </w:div>
    <w:div w:id="1538658993">
      <w:bodyDiv w:val="1"/>
      <w:marLeft w:val="0"/>
      <w:marRight w:val="0"/>
      <w:marTop w:val="0"/>
      <w:marBottom w:val="0"/>
      <w:divBdr>
        <w:top w:val="none" w:sz="0" w:space="0" w:color="auto"/>
        <w:left w:val="none" w:sz="0" w:space="0" w:color="auto"/>
        <w:bottom w:val="none" w:sz="0" w:space="0" w:color="auto"/>
        <w:right w:val="none" w:sz="0" w:space="0" w:color="auto"/>
      </w:divBdr>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sChild>
    </w:div>
    <w:div w:id="1635332641">
      <w:bodyDiv w:val="1"/>
      <w:marLeft w:val="0"/>
      <w:marRight w:val="0"/>
      <w:marTop w:val="0"/>
      <w:marBottom w:val="0"/>
      <w:divBdr>
        <w:top w:val="none" w:sz="0" w:space="0" w:color="auto"/>
        <w:left w:val="none" w:sz="0" w:space="0" w:color="auto"/>
        <w:bottom w:val="none" w:sz="0" w:space="0" w:color="auto"/>
        <w:right w:val="none" w:sz="0" w:space="0" w:color="auto"/>
      </w:divBdr>
      <w:divsChild>
        <w:div w:id="542911233">
          <w:marLeft w:val="547"/>
          <w:marRight w:val="0"/>
          <w:marTop w:val="60"/>
          <w:marBottom w:val="60"/>
          <w:divBdr>
            <w:top w:val="none" w:sz="0" w:space="0" w:color="auto"/>
            <w:left w:val="none" w:sz="0" w:space="0" w:color="auto"/>
            <w:bottom w:val="none" w:sz="0" w:space="0" w:color="auto"/>
            <w:right w:val="none" w:sz="0" w:space="0" w:color="auto"/>
          </w:divBdr>
        </w:div>
        <w:div w:id="834418907">
          <w:marLeft w:val="547"/>
          <w:marRight w:val="0"/>
          <w:marTop w:val="60"/>
          <w:marBottom w:val="60"/>
          <w:divBdr>
            <w:top w:val="none" w:sz="0" w:space="0" w:color="auto"/>
            <w:left w:val="none" w:sz="0" w:space="0" w:color="auto"/>
            <w:bottom w:val="none" w:sz="0" w:space="0" w:color="auto"/>
            <w:right w:val="none" w:sz="0" w:space="0" w:color="auto"/>
          </w:divBdr>
        </w:div>
        <w:div w:id="1036083676">
          <w:marLeft w:val="1267"/>
          <w:marRight w:val="0"/>
          <w:marTop w:val="60"/>
          <w:marBottom w:val="0"/>
          <w:divBdr>
            <w:top w:val="none" w:sz="0" w:space="0" w:color="auto"/>
            <w:left w:val="none" w:sz="0" w:space="0" w:color="auto"/>
            <w:bottom w:val="none" w:sz="0" w:space="0" w:color="auto"/>
            <w:right w:val="none" w:sz="0" w:space="0" w:color="auto"/>
          </w:divBdr>
        </w:div>
        <w:div w:id="1079450730">
          <w:marLeft w:val="1267"/>
          <w:marRight w:val="0"/>
          <w:marTop w:val="60"/>
          <w:marBottom w:val="0"/>
          <w:divBdr>
            <w:top w:val="none" w:sz="0" w:space="0" w:color="auto"/>
            <w:left w:val="none" w:sz="0" w:space="0" w:color="auto"/>
            <w:bottom w:val="none" w:sz="0" w:space="0" w:color="auto"/>
            <w:right w:val="none" w:sz="0" w:space="0" w:color="auto"/>
          </w:divBdr>
        </w:div>
        <w:div w:id="1248154115">
          <w:marLeft w:val="1267"/>
          <w:marRight w:val="0"/>
          <w:marTop w:val="60"/>
          <w:marBottom w:val="0"/>
          <w:divBdr>
            <w:top w:val="none" w:sz="0" w:space="0" w:color="auto"/>
            <w:left w:val="none" w:sz="0" w:space="0" w:color="auto"/>
            <w:bottom w:val="none" w:sz="0" w:space="0" w:color="auto"/>
            <w:right w:val="none" w:sz="0" w:space="0" w:color="auto"/>
          </w:divBdr>
        </w:div>
        <w:div w:id="2037387912">
          <w:marLeft w:val="1267"/>
          <w:marRight w:val="0"/>
          <w:marTop w:val="6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1311233">
      <w:bodyDiv w:val="1"/>
      <w:marLeft w:val="0"/>
      <w:marRight w:val="0"/>
      <w:marTop w:val="0"/>
      <w:marBottom w:val="0"/>
      <w:divBdr>
        <w:top w:val="none" w:sz="0" w:space="0" w:color="auto"/>
        <w:left w:val="none" w:sz="0" w:space="0" w:color="auto"/>
        <w:bottom w:val="none" w:sz="0" w:space="0" w:color="auto"/>
        <w:right w:val="none" w:sz="0" w:space="0" w:color="auto"/>
      </w:divBdr>
    </w:div>
    <w:div w:id="1975477860">
      <w:bodyDiv w:val="1"/>
      <w:marLeft w:val="0"/>
      <w:marRight w:val="0"/>
      <w:marTop w:val="0"/>
      <w:marBottom w:val="0"/>
      <w:divBdr>
        <w:top w:val="none" w:sz="0" w:space="0" w:color="auto"/>
        <w:left w:val="none" w:sz="0" w:space="0" w:color="auto"/>
        <w:bottom w:val="none" w:sz="0" w:space="0" w:color="auto"/>
        <w:right w:val="none" w:sz="0" w:space="0" w:color="auto"/>
      </w:divBdr>
    </w:div>
    <w:div w:id="1981765636">
      <w:bodyDiv w:val="1"/>
      <w:marLeft w:val="0"/>
      <w:marRight w:val="0"/>
      <w:marTop w:val="0"/>
      <w:marBottom w:val="0"/>
      <w:divBdr>
        <w:top w:val="none" w:sz="0" w:space="0" w:color="auto"/>
        <w:left w:val="none" w:sz="0" w:space="0" w:color="auto"/>
        <w:bottom w:val="none" w:sz="0" w:space="0" w:color="auto"/>
        <w:right w:val="none" w:sz="0" w:space="0" w:color="auto"/>
      </w:divBdr>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287203616">
          <w:marLeft w:val="1080"/>
          <w:marRight w:val="0"/>
          <w:marTop w:val="1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 w:id="1851792592">
          <w:marLeft w:val="360"/>
          <w:marRight w:val="0"/>
          <w:marTop w:val="2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23848950">
      <w:bodyDiv w:val="1"/>
      <w:marLeft w:val="0"/>
      <w:marRight w:val="0"/>
      <w:marTop w:val="0"/>
      <w:marBottom w:val="0"/>
      <w:divBdr>
        <w:top w:val="none" w:sz="0" w:space="0" w:color="auto"/>
        <w:left w:val="none" w:sz="0" w:space="0" w:color="auto"/>
        <w:bottom w:val="none" w:sz="0" w:space="0" w:color="auto"/>
        <w:right w:val="none" w:sz="0" w:space="0" w:color="auto"/>
      </w:divBdr>
      <w:divsChild>
        <w:div w:id="1382749338">
          <w:marLeft w:val="360"/>
          <w:marRight w:val="0"/>
          <w:marTop w:val="60"/>
          <w:marBottom w:val="6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 w:id="210510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5E64C-CFF5-483C-B90E-84CBCEC90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1759</Words>
  <Characters>10031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11767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samsung</cp:lastModifiedBy>
  <cp:revision>2</cp:revision>
  <cp:lastPrinted>2019-03-25T03:05:00Z</cp:lastPrinted>
  <dcterms:created xsi:type="dcterms:W3CDTF">2020-05-15T09:09:00Z</dcterms:created>
  <dcterms:modified xsi:type="dcterms:W3CDTF">2020-05-15T09:09:00Z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