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C050BB" w14:textId="0F7D5870" w:rsidR="00303915" w:rsidRPr="00554399" w:rsidRDefault="00303915" w:rsidP="00303915">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Pr="00277FAB">
        <w:rPr>
          <w:rFonts w:ascii="Arial" w:hAnsi="Arial" w:cs="Arial"/>
          <w:b/>
          <w:sz w:val="24"/>
          <w:szCs w:val="24"/>
        </w:rPr>
        <w:t>9</w:t>
      </w:r>
      <w:r>
        <w:rPr>
          <w:rFonts w:ascii="Arial" w:hAnsi="Arial" w:cs="Arial"/>
          <w:b/>
          <w:sz w:val="24"/>
          <w:szCs w:val="24"/>
        </w:rPr>
        <w:t>5</w:t>
      </w:r>
      <w:r w:rsidRPr="00277FAB">
        <w:rPr>
          <w:rFonts w:ascii="Arial" w:hAnsi="Arial" w:cs="Arial"/>
          <w:b/>
          <w:sz w:val="24"/>
          <w:szCs w:val="24"/>
        </w:rPr>
        <w:t>-e</w:t>
      </w:r>
      <w:r w:rsidRPr="00277FAB" w:rsidDel="00277FAB">
        <w:rPr>
          <w:rFonts w:ascii="Arial" w:hAnsi="Arial" w:cs="Arial"/>
          <w:b/>
          <w:sz w:val="24"/>
          <w:szCs w:val="24"/>
        </w:rPr>
        <w:t xml:space="preserve"> </w:t>
      </w:r>
      <w:r w:rsidRPr="00554399">
        <w:rPr>
          <w:rFonts w:ascii="Arial" w:hAnsi="Arial" w:cs="Arial"/>
          <w:b/>
          <w:sz w:val="24"/>
          <w:szCs w:val="24"/>
        </w:rPr>
        <w:tab/>
      </w:r>
      <w:r w:rsidRPr="001B609F">
        <w:rPr>
          <w:rFonts w:ascii="Arial" w:hAnsi="Arial" w:cs="Arial"/>
          <w:b/>
          <w:sz w:val="24"/>
          <w:szCs w:val="24"/>
        </w:rPr>
        <w:t>R4-200</w:t>
      </w:r>
      <w:r w:rsidR="00B96FF5" w:rsidRPr="001B609F">
        <w:rPr>
          <w:rFonts w:ascii="Arial" w:hAnsi="Arial" w:cs="Arial"/>
          <w:b/>
          <w:sz w:val="24"/>
          <w:szCs w:val="24"/>
        </w:rPr>
        <w:t>6208</w:t>
      </w:r>
    </w:p>
    <w:p w14:paraId="27E5FE9C" w14:textId="44F3AEAB" w:rsidR="00303915" w:rsidRPr="00554399" w:rsidRDefault="00303915" w:rsidP="00303915">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554399">
        <w:rPr>
          <w:rFonts w:ascii="Arial" w:eastAsia="SimSun" w:hAnsi="Arial"/>
          <w:b/>
          <w:sz w:val="24"/>
          <w:szCs w:val="24"/>
          <w:lang w:eastAsia="zh-CN"/>
        </w:rPr>
        <w:t>Electronic Meeting, 2</w:t>
      </w:r>
      <w:r>
        <w:rPr>
          <w:rFonts w:ascii="Arial" w:eastAsia="SimSun" w:hAnsi="Arial"/>
          <w:b/>
          <w:sz w:val="24"/>
          <w:szCs w:val="24"/>
          <w:lang w:eastAsia="zh-CN"/>
        </w:rPr>
        <w:t>5 May</w:t>
      </w:r>
      <w:r w:rsidRPr="00554399">
        <w:rPr>
          <w:rFonts w:ascii="Arial" w:eastAsia="SimSun" w:hAnsi="Arial" w:hint="eastAsia"/>
          <w:b/>
          <w:sz w:val="24"/>
          <w:szCs w:val="24"/>
          <w:lang w:eastAsia="zh-CN"/>
        </w:rPr>
        <w:t xml:space="preserve"> </w:t>
      </w:r>
      <w:r w:rsidRPr="00554399">
        <w:rPr>
          <w:rFonts w:ascii="Arial" w:eastAsia="SimSun" w:hAnsi="Arial"/>
          <w:b/>
          <w:sz w:val="24"/>
          <w:szCs w:val="24"/>
          <w:lang w:eastAsia="zh-CN"/>
        </w:rPr>
        <w:t>–</w:t>
      </w:r>
      <w:r w:rsidRPr="00554399">
        <w:rPr>
          <w:rFonts w:ascii="Arial" w:eastAsia="SimSun" w:hAnsi="Arial" w:hint="eastAsia"/>
          <w:b/>
          <w:sz w:val="24"/>
          <w:szCs w:val="24"/>
          <w:lang w:eastAsia="zh-CN"/>
        </w:rPr>
        <w:t xml:space="preserve"> </w:t>
      </w:r>
      <w:r>
        <w:rPr>
          <w:rFonts w:ascii="Arial" w:eastAsia="SimSun" w:hAnsi="Arial"/>
          <w:b/>
          <w:sz w:val="24"/>
          <w:szCs w:val="24"/>
          <w:lang w:eastAsia="zh-CN"/>
        </w:rPr>
        <w:t>5 June</w:t>
      </w:r>
      <w:r w:rsidRPr="00554399">
        <w:rPr>
          <w:rFonts w:ascii="Arial" w:eastAsia="SimSun" w:hAnsi="Arial"/>
          <w:b/>
          <w:sz w:val="24"/>
          <w:szCs w:val="24"/>
          <w:lang w:eastAsia="zh-CN"/>
        </w:rPr>
        <w:t xml:space="preserve"> 2020</w:t>
      </w:r>
    </w:p>
    <w:p w14:paraId="55DD9880" w14:textId="4FD3DA65" w:rsidR="00303915" w:rsidRPr="00303915" w:rsidRDefault="00303915" w:rsidP="00303915">
      <w:pPr>
        <w:pStyle w:val="CH"/>
        <w:rPr>
          <w:sz w:val="24"/>
          <w:szCs w:val="24"/>
        </w:rPr>
      </w:pPr>
      <w:r w:rsidRPr="00303915">
        <w:rPr>
          <w:sz w:val="24"/>
          <w:szCs w:val="24"/>
        </w:rPr>
        <w:t>Agenda item:</w:t>
      </w:r>
      <w:r w:rsidR="00E05D39">
        <w:rPr>
          <w:sz w:val="24"/>
          <w:szCs w:val="24"/>
        </w:rPr>
        <w:tab/>
        <w:t>6.</w:t>
      </w:r>
      <w:r w:rsidR="00E750A1">
        <w:rPr>
          <w:sz w:val="24"/>
          <w:szCs w:val="24"/>
        </w:rPr>
        <w:t>9.1.</w:t>
      </w:r>
      <w:r w:rsidR="00314E31">
        <w:rPr>
          <w:sz w:val="24"/>
          <w:szCs w:val="24"/>
        </w:rPr>
        <w:t>2</w:t>
      </w:r>
      <w:r w:rsidR="00E750A1">
        <w:rPr>
          <w:sz w:val="24"/>
          <w:szCs w:val="24"/>
        </w:rPr>
        <w:t>.1</w:t>
      </w:r>
    </w:p>
    <w:p w14:paraId="31303A92" w14:textId="77777777" w:rsidR="00303915" w:rsidRPr="00303915" w:rsidRDefault="00303915" w:rsidP="00303915">
      <w:pPr>
        <w:pStyle w:val="CH"/>
        <w:rPr>
          <w:sz w:val="24"/>
          <w:szCs w:val="24"/>
        </w:rPr>
      </w:pPr>
      <w:r w:rsidRPr="00303915">
        <w:rPr>
          <w:sz w:val="24"/>
          <w:szCs w:val="24"/>
        </w:rPr>
        <w:t>Source:</w:t>
      </w:r>
      <w:r w:rsidRPr="00303915">
        <w:rPr>
          <w:sz w:val="24"/>
          <w:szCs w:val="24"/>
        </w:rPr>
        <w:tab/>
        <w:t>Apple Inc.</w:t>
      </w:r>
    </w:p>
    <w:p w14:paraId="2243C53D" w14:textId="1CC824B3" w:rsidR="00303915" w:rsidRPr="00303915" w:rsidRDefault="00303915" w:rsidP="00E05D39">
      <w:pPr>
        <w:pStyle w:val="CH"/>
        <w:ind w:left="2250" w:hanging="2250"/>
        <w:rPr>
          <w:sz w:val="24"/>
          <w:szCs w:val="24"/>
          <w:lang w:val="de-DE"/>
        </w:rPr>
      </w:pPr>
      <w:r w:rsidRPr="00303915">
        <w:rPr>
          <w:sz w:val="24"/>
          <w:szCs w:val="24"/>
        </w:rPr>
        <w:t>Title:</w:t>
      </w:r>
      <w:r w:rsidR="00E05D39">
        <w:rPr>
          <w:sz w:val="24"/>
          <w:szCs w:val="24"/>
        </w:rPr>
        <w:tab/>
      </w:r>
      <w:r w:rsidR="00E750A1" w:rsidRPr="00E750A1">
        <w:rPr>
          <w:sz w:val="24"/>
          <w:szCs w:val="24"/>
          <w:lang w:val="en-US"/>
        </w:rPr>
        <w:t xml:space="preserve">On UE demodulation and CSI requirements with </w:t>
      </w:r>
      <w:r w:rsidR="00BA7CA1">
        <w:rPr>
          <w:sz w:val="24"/>
          <w:szCs w:val="24"/>
          <w:lang w:val="en-US"/>
        </w:rPr>
        <w:t>higher</w:t>
      </w:r>
      <w:r w:rsidR="00E750A1" w:rsidRPr="00E750A1">
        <w:rPr>
          <w:sz w:val="24"/>
          <w:szCs w:val="24"/>
          <w:lang w:val="en-US"/>
        </w:rPr>
        <w:t xml:space="preserve"> BLER</w:t>
      </w:r>
    </w:p>
    <w:p w14:paraId="1CF2729B" w14:textId="77777777" w:rsidR="00303915" w:rsidRPr="00303915" w:rsidRDefault="00303915" w:rsidP="00303915">
      <w:pPr>
        <w:pStyle w:val="CH"/>
        <w:rPr>
          <w:sz w:val="24"/>
          <w:szCs w:val="24"/>
        </w:rPr>
      </w:pPr>
      <w:r w:rsidRPr="00303915">
        <w:rPr>
          <w:sz w:val="24"/>
          <w:szCs w:val="24"/>
        </w:rPr>
        <w:t>Release:</w:t>
      </w:r>
      <w:r w:rsidRPr="00303915">
        <w:rPr>
          <w:sz w:val="24"/>
          <w:szCs w:val="24"/>
        </w:rPr>
        <w:tab/>
        <w:t>Rel-16</w:t>
      </w:r>
    </w:p>
    <w:p w14:paraId="1C2355B0" w14:textId="63DE68F1" w:rsidR="00303915" w:rsidRPr="00303915" w:rsidRDefault="00303915" w:rsidP="00303915">
      <w:pPr>
        <w:pStyle w:val="CH"/>
        <w:rPr>
          <w:sz w:val="24"/>
          <w:szCs w:val="24"/>
        </w:rPr>
      </w:pPr>
      <w:r w:rsidRPr="00303915">
        <w:rPr>
          <w:sz w:val="24"/>
          <w:szCs w:val="24"/>
        </w:rPr>
        <w:t>Document for:</w:t>
      </w:r>
      <w:r w:rsidR="00E05D39">
        <w:rPr>
          <w:sz w:val="24"/>
          <w:szCs w:val="24"/>
        </w:rPr>
        <w:tab/>
      </w:r>
      <w:r w:rsidRPr="00303915">
        <w:rPr>
          <w:sz w:val="24"/>
          <w:szCs w:val="24"/>
        </w:rPr>
        <w:t>Discussion</w:t>
      </w:r>
    </w:p>
    <w:p w14:paraId="129B0F51" w14:textId="77777777" w:rsidR="00303915" w:rsidRPr="0008103A" w:rsidRDefault="00303915" w:rsidP="00303915">
      <w:pPr>
        <w:pStyle w:val="CH"/>
      </w:pPr>
    </w:p>
    <w:p w14:paraId="61A749C0" w14:textId="77777777" w:rsidR="00303915" w:rsidRPr="00303915" w:rsidRDefault="00303915" w:rsidP="00303915">
      <w:pPr>
        <w:pStyle w:val="Heading1"/>
      </w:pPr>
      <w:r w:rsidRPr="00303915">
        <w:t xml:space="preserve">1. Introduction </w:t>
      </w:r>
    </w:p>
    <w:p w14:paraId="2DC659DD" w14:textId="3113947A" w:rsidR="00303915" w:rsidRPr="00D30702" w:rsidRDefault="00303915" w:rsidP="00D30702">
      <w:pPr>
        <w:spacing w:after="120"/>
        <w:rPr>
          <w:sz w:val="20"/>
          <w:szCs w:val="20"/>
        </w:rPr>
      </w:pPr>
      <w:r w:rsidRPr="00D30702">
        <w:rPr>
          <w:sz w:val="20"/>
          <w:szCs w:val="20"/>
        </w:rPr>
        <w:t>In RAN4#94e</w:t>
      </w:r>
      <w:r w:rsidR="00E05D39" w:rsidRPr="00D30702">
        <w:rPr>
          <w:sz w:val="20"/>
          <w:szCs w:val="20"/>
        </w:rPr>
        <w:t>-Bis</w:t>
      </w:r>
      <w:r w:rsidRPr="00D30702">
        <w:rPr>
          <w:sz w:val="20"/>
          <w:szCs w:val="20"/>
        </w:rPr>
        <w:t xml:space="preserve"> </w:t>
      </w:r>
      <w:r w:rsidR="00BA7CA1" w:rsidRPr="00D30702">
        <w:rPr>
          <w:sz w:val="20"/>
          <w:szCs w:val="20"/>
        </w:rPr>
        <w:t xml:space="preserve">UE demodulation and CSI requirements </w:t>
      </w:r>
      <w:r w:rsidR="00875551" w:rsidRPr="00D30702">
        <w:rPr>
          <w:sz w:val="20"/>
          <w:szCs w:val="20"/>
        </w:rPr>
        <w:t xml:space="preserve">for URLLC </w:t>
      </w:r>
      <w:r w:rsidR="00BA7CA1" w:rsidRPr="00D30702">
        <w:rPr>
          <w:sz w:val="20"/>
          <w:szCs w:val="20"/>
        </w:rPr>
        <w:t>with higher BLER</w:t>
      </w:r>
      <w:r w:rsidRPr="00D30702">
        <w:rPr>
          <w:sz w:val="20"/>
          <w:szCs w:val="20"/>
        </w:rPr>
        <w:t xml:space="preserve"> </w:t>
      </w:r>
      <w:r w:rsidR="00A71A10" w:rsidRPr="00D30702">
        <w:rPr>
          <w:sz w:val="20"/>
          <w:szCs w:val="20"/>
        </w:rPr>
        <w:t>were</w:t>
      </w:r>
      <w:r w:rsidRPr="00D30702">
        <w:rPr>
          <w:sz w:val="20"/>
          <w:szCs w:val="20"/>
        </w:rPr>
        <w:t xml:space="preserve"> discussed and way forward [1] was approved. In this contribution, we provide our views on the remaining open issues related to </w:t>
      </w:r>
      <w:r w:rsidR="00875551" w:rsidRPr="00D30702">
        <w:rPr>
          <w:sz w:val="20"/>
          <w:szCs w:val="20"/>
        </w:rPr>
        <w:t>UE performance requirements</w:t>
      </w:r>
      <w:r w:rsidRPr="00D30702">
        <w:rPr>
          <w:sz w:val="20"/>
          <w:szCs w:val="20"/>
        </w:rPr>
        <w:t xml:space="preserve">. </w:t>
      </w:r>
    </w:p>
    <w:p w14:paraId="6DA1A4B0" w14:textId="27A01773" w:rsidR="00875551" w:rsidRDefault="00303915" w:rsidP="00282CAD">
      <w:pPr>
        <w:pStyle w:val="Heading1"/>
      </w:pPr>
      <w:r>
        <w:t>2. Discussion</w:t>
      </w:r>
    </w:p>
    <w:p w14:paraId="23B210EA" w14:textId="0F89A744" w:rsidR="00303915" w:rsidRPr="00303915" w:rsidRDefault="00303915" w:rsidP="00303915">
      <w:pPr>
        <w:pStyle w:val="Heading2"/>
      </w:pPr>
      <w:r w:rsidRPr="00303915">
        <w:t xml:space="preserve">Requirements for </w:t>
      </w:r>
      <w:r w:rsidR="001D525B">
        <w:t>High Reliability</w:t>
      </w:r>
    </w:p>
    <w:p w14:paraId="013FA559" w14:textId="1AA0527D" w:rsidR="00303915" w:rsidRPr="00D30702" w:rsidRDefault="00303915" w:rsidP="00D30702">
      <w:pPr>
        <w:spacing w:after="120"/>
        <w:rPr>
          <w:rFonts w:eastAsia="SimSun"/>
          <w:sz w:val="20"/>
          <w:szCs w:val="20"/>
          <w:lang w:val="en-GB" w:eastAsia="en-GB"/>
        </w:rPr>
      </w:pPr>
      <w:r w:rsidRPr="00D30702">
        <w:rPr>
          <w:rFonts w:eastAsia="SimSun"/>
          <w:sz w:val="20"/>
          <w:szCs w:val="20"/>
          <w:lang w:val="en-GB" w:eastAsia="en-GB"/>
        </w:rPr>
        <w:t xml:space="preserve">The agreements in [1] related to </w:t>
      </w:r>
      <w:r w:rsidR="00650702" w:rsidRPr="00D30702">
        <w:rPr>
          <w:rFonts w:eastAsia="SimSun"/>
          <w:sz w:val="20"/>
          <w:szCs w:val="20"/>
          <w:lang w:val="en-GB" w:eastAsia="en-GB"/>
        </w:rPr>
        <w:t>UE demodulation requirements for high reliability</w:t>
      </w:r>
      <w:r w:rsidRPr="00D30702">
        <w:rPr>
          <w:rFonts w:eastAsia="SimSun"/>
          <w:sz w:val="20"/>
          <w:szCs w:val="20"/>
          <w:lang w:val="en-GB" w:eastAsia="en-GB"/>
        </w:rPr>
        <w:t>:</w:t>
      </w:r>
    </w:p>
    <w:tbl>
      <w:tblPr>
        <w:tblStyle w:val="TableGrid"/>
        <w:tblW w:w="0" w:type="auto"/>
        <w:tblLook w:val="04A0" w:firstRow="1" w:lastRow="0" w:firstColumn="1" w:lastColumn="0" w:noHBand="0" w:noVBand="1"/>
      </w:tblPr>
      <w:tblGrid>
        <w:gridCol w:w="9350"/>
      </w:tblGrid>
      <w:tr w:rsidR="00650702" w:rsidRPr="00650702" w14:paraId="3826F106" w14:textId="77777777" w:rsidTr="00650702">
        <w:tc>
          <w:tcPr>
            <w:tcW w:w="9350" w:type="dxa"/>
          </w:tcPr>
          <w:p w14:paraId="77B137E5" w14:textId="77777777" w:rsidR="00650702" w:rsidRPr="00D30702" w:rsidRDefault="00650702" w:rsidP="00D30702">
            <w:pPr>
              <w:numPr>
                <w:ilvl w:val="0"/>
                <w:numId w:val="3"/>
              </w:numPr>
              <w:spacing w:after="120"/>
              <w:rPr>
                <w:sz w:val="20"/>
                <w:szCs w:val="20"/>
              </w:rPr>
            </w:pPr>
            <w:r w:rsidRPr="00D30702">
              <w:rPr>
                <w:sz w:val="20"/>
                <w:szCs w:val="20"/>
                <w:lang w:val="en-GB"/>
              </w:rPr>
              <w:t xml:space="preserve">PDSCH Aggregation level: </w:t>
            </w:r>
          </w:p>
          <w:p w14:paraId="64BA41C1" w14:textId="77777777" w:rsidR="00650702" w:rsidRPr="00D30702" w:rsidRDefault="00650702" w:rsidP="00D30702">
            <w:pPr>
              <w:numPr>
                <w:ilvl w:val="1"/>
                <w:numId w:val="3"/>
              </w:numPr>
              <w:spacing w:after="120"/>
              <w:rPr>
                <w:sz w:val="20"/>
                <w:szCs w:val="20"/>
              </w:rPr>
            </w:pPr>
            <w:r w:rsidRPr="00D30702">
              <w:rPr>
                <w:sz w:val="20"/>
                <w:szCs w:val="20"/>
              </w:rPr>
              <w:t>2 for FDD and TDD</w:t>
            </w:r>
          </w:p>
          <w:p w14:paraId="587962CD" w14:textId="77777777" w:rsidR="00650702" w:rsidRPr="00D30702" w:rsidRDefault="00650702" w:rsidP="00D30702">
            <w:pPr>
              <w:numPr>
                <w:ilvl w:val="0"/>
                <w:numId w:val="3"/>
              </w:numPr>
              <w:spacing w:after="120"/>
              <w:rPr>
                <w:sz w:val="20"/>
                <w:szCs w:val="20"/>
              </w:rPr>
            </w:pPr>
            <w:r w:rsidRPr="00D30702">
              <w:rPr>
                <w:sz w:val="20"/>
                <w:szCs w:val="20"/>
                <w:lang w:val="en-GB"/>
              </w:rPr>
              <w:t>MCS: Select a suitable MCS value as per the evaluation results for MCS13/14/15/16</w:t>
            </w:r>
          </w:p>
          <w:p w14:paraId="43D03C92" w14:textId="77777777" w:rsidR="00650702" w:rsidRPr="00D30702" w:rsidRDefault="00650702" w:rsidP="00D30702">
            <w:pPr>
              <w:numPr>
                <w:ilvl w:val="0"/>
                <w:numId w:val="3"/>
              </w:numPr>
              <w:spacing w:after="120"/>
              <w:rPr>
                <w:sz w:val="20"/>
                <w:szCs w:val="20"/>
              </w:rPr>
            </w:pPr>
            <w:r w:rsidRPr="00D30702">
              <w:rPr>
                <w:sz w:val="20"/>
                <w:szCs w:val="20"/>
                <w:lang w:val="en-GB"/>
              </w:rPr>
              <w:t>FR2 requirements for High reliability</w:t>
            </w:r>
          </w:p>
          <w:p w14:paraId="26B08EAC" w14:textId="77777777" w:rsidR="00650702" w:rsidRPr="00D30702" w:rsidRDefault="00650702" w:rsidP="00D30702">
            <w:pPr>
              <w:numPr>
                <w:ilvl w:val="1"/>
                <w:numId w:val="3"/>
              </w:numPr>
              <w:spacing w:after="120"/>
              <w:rPr>
                <w:sz w:val="20"/>
                <w:szCs w:val="20"/>
              </w:rPr>
            </w:pPr>
            <w:r w:rsidRPr="00D30702">
              <w:rPr>
                <w:sz w:val="20"/>
                <w:szCs w:val="20"/>
                <w:lang w:val="en-GB"/>
              </w:rPr>
              <w:t xml:space="preserve">Keep it open meanwhile prioritize discussion on introducing FR1 requirements in Q2; and interested companies are encouraged to bring more information and analysis for the deployment/usage scenarios </w:t>
            </w:r>
          </w:p>
          <w:p w14:paraId="77DEC48B" w14:textId="77777777" w:rsidR="00650702" w:rsidRPr="00650702" w:rsidRDefault="00650702" w:rsidP="00303915">
            <w:pPr>
              <w:rPr>
                <w:sz w:val="20"/>
                <w:szCs w:val="20"/>
              </w:rPr>
            </w:pPr>
          </w:p>
        </w:tc>
      </w:tr>
    </w:tbl>
    <w:p w14:paraId="0B79DBF2" w14:textId="43B0606F" w:rsidR="00303915" w:rsidRPr="00D30702" w:rsidRDefault="00303915" w:rsidP="00D30702">
      <w:pPr>
        <w:spacing w:after="120"/>
        <w:rPr>
          <w:sz w:val="20"/>
          <w:szCs w:val="20"/>
        </w:rPr>
      </w:pPr>
    </w:p>
    <w:p w14:paraId="60704B01" w14:textId="0D9DE0D4" w:rsidR="00282CAD" w:rsidRPr="00D30702" w:rsidRDefault="00282CAD" w:rsidP="00D30702">
      <w:pPr>
        <w:spacing w:after="120"/>
        <w:rPr>
          <w:sz w:val="20"/>
          <w:szCs w:val="20"/>
        </w:rPr>
      </w:pPr>
      <w:r w:rsidRPr="00D30702">
        <w:rPr>
          <w:sz w:val="20"/>
          <w:szCs w:val="20"/>
        </w:rPr>
        <w:t xml:space="preserve">For requirements targeting high reliability features, we don’t see </w:t>
      </w:r>
      <w:r w:rsidR="006348D0" w:rsidRPr="00D30702">
        <w:rPr>
          <w:sz w:val="20"/>
          <w:szCs w:val="20"/>
        </w:rPr>
        <w:t xml:space="preserve">strong need to introduce requirements in FR2. We prefer to define </w:t>
      </w:r>
      <w:r w:rsidR="00D30702">
        <w:rPr>
          <w:sz w:val="20"/>
          <w:szCs w:val="20"/>
        </w:rPr>
        <w:t>requirements for high reliability in FR1 as starting point.</w:t>
      </w:r>
      <w:r w:rsidR="002F2C0C">
        <w:rPr>
          <w:sz w:val="20"/>
          <w:szCs w:val="20"/>
        </w:rPr>
        <w:t xml:space="preserve"> We do not see strong motivation to define requirements with low latency features in FR2 either and prefer to define requirements in FR1 only. </w:t>
      </w:r>
    </w:p>
    <w:p w14:paraId="11C594BC" w14:textId="6748BB84" w:rsidR="00650702" w:rsidRPr="00D30702" w:rsidRDefault="00D30702" w:rsidP="00D30702">
      <w:pPr>
        <w:spacing w:after="120"/>
        <w:rPr>
          <w:b/>
          <w:bCs/>
          <w:sz w:val="20"/>
          <w:szCs w:val="20"/>
        </w:rPr>
      </w:pPr>
      <w:r>
        <w:rPr>
          <w:b/>
          <w:bCs/>
          <w:sz w:val="20"/>
          <w:szCs w:val="20"/>
        </w:rPr>
        <w:t xml:space="preserve">Proposal #1: Do not define </w:t>
      </w:r>
      <w:r w:rsidR="001B609F">
        <w:rPr>
          <w:b/>
          <w:bCs/>
          <w:sz w:val="20"/>
          <w:szCs w:val="20"/>
        </w:rPr>
        <w:t xml:space="preserve">UE performance </w:t>
      </w:r>
      <w:r>
        <w:rPr>
          <w:b/>
          <w:bCs/>
          <w:sz w:val="20"/>
          <w:szCs w:val="20"/>
        </w:rPr>
        <w:t xml:space="preserve">requirements in FR2 for high reliability </w:t>
      </w:r>
      <w:r w:rsidR="002F2C0C">
        <w:rPr>
          <w:b/>
          <w:bCs/>
          <w:sz w:val="20"/>
          <w:szCs w:val="20"/>
        </w:rPr>
        <w:t>or low latency features</w:t>
      </w:r>
      <w:r w:rsidR="001B609F">
        <w:rPr>
          <w:b/>
          <w:bCs/>
          <w:sz w:val="20"/>
          <w:szCs w:val="20"/>
        </w:rPr>
        <w:t xml:space="preserve"> with higher BLER</w:t>
      </w:r>
    </w:p>
    <w:p w14:paraId="682FAA11" w14:textId="069CEA6D" w:rsidR="00650702" w:rsidRPr="00D30702" w:rsidRDefault="00650702" w:rsidP="00D30702">
      <w:pPr>
        <w:spacing w:after="120"/>
        <w:rPr>
          <w:sz w:val="20"/>
          <w:szCs w:val="20"/>
        </w:rPr>
      </w:pPr>
    </w:p>
    <w:p w14:paraId="35445731" w14:textId="1581B44B" w:rsidR="00650702" w:rsidRPr="00303915" w:rsidRDefault="00650702" w:rsidP="00650702">
      <w:pPr>
        <w:pStyle w:val="Heading2"/>
      </w:pPr>
      <w:r>
        <w:t xml:space="preserve">CQI Reporting </w:t>
      </w:r>
      <w:r w:rsidRPr="00303915">
        <w:t xml:space="preserve">Requirements </w:t>
      </w:r>
    </w:p>
    <w:p w14:paraId="4CDA1BEF" w14:textId="4B4369A9" w:rsidR="00650702" w:rsidRPr="00D30702" w:rsidRDefault="00650702" w:rsidP="00D30702">
      <w:pPr>
        <w:spacing w:after="120"/>
        <w:rPr>
          <w:sz w:val="20"/>
          <w:szCs w:val="20"/>
        </w:rPr>
      </w:pPr>
      <w:r w:rsidRPr="00D30702">
        <w:rPr>
          <w:sz w:val="20"/>
          <w:szCs w:val="20"/>
        </w:rPr>
        <w:t>CQI reporting requirements were discussed in RAN4#94e-Bis and the following options were discussed.</w:t>
      </w:r>
    </w:p>
    <w:tbl>
      <w:tblPr>
        <w:tblStyle w:val="TableGrid"/>
        <w:tblW w:w="0" w:type="auto"/>
        <w:tblLook w:val="04A0" w:firstRow="1" w:lastRow="0" w:firstColumn="1" w:lastColumn="0" w:noHBand="0" w:noVBand="1"/>
      </w:tblPr>
      <w:tblGrid>
        <w:gridCol w:w="9350"/>
      </w:tblGrid>
      <w:tr w:rsidR="00650702" w14:paraId="6CDFBEF7" w14:textId="77777777" w:rsidTr="00650702">
        <w:tc>
          <w:tcPr>
            <w:tcW w:w="9350" w:type="dxa"/>
          </w:tcPr>
          <w:p w14:paraId="517C32DE" w14:textId="77777777" w:rsidR="00650702" w:rsidRPr="00D30702" w:rsidRDefault="00650702" w:rsidP="00D30702">
            <w:pPr>
              <w:numPr>
                <w:ilvl w:val="0"/>
                <w:numId w:val="6"/>
              </w:numPr>
              <w:spacing w:after="120"/>
              <w:rPr>
                <w:sz w:val="20"/>
                <w:szCs w:val="20"/>
              </w:rPr>
            </w:pPr>
            <w:r w:rsidRPr="00D30702">
              <w:rPr>
                <w:sz w:val="20"/>
                <w:szCs w:val="20"/>
                <w:lang w:val="en-GB"/>
              </w:rPr>
              <w:t>Propagation channel for CQI reporting</w:t>
            </w:r>
          </w:p>
          <w:p w14:paraId="24B858F9" w14:textId="77777777" w:rsidR="00650702" w:rsidRPr="00D30702" w:rsidRDefault="00650702" w:rsidP="00D30702">
            <w:pPr>
              <w:numPr>
                <w:ilvl w:val="1"/>
                <w:numId w:val="6"/>
              </w:numPr>
              <w:spacing w:after="120"/>
              <w:rPr>
                <w:sz w:val="20"/>
                <w:szCs w:val="20"/>
              </w:rPr>
            </w:pPr>
            <w:r w:rsidRPr="00D30702">
              <w:rPr>
                <w:sz w:val="20"/>
                <w:szCs w:val="20"/>
                <w:lang w:val="en-GB"/>
              </w:rPr>
              <w:t>Option 1: AWGN</w:t>
            </w:r>
          </w:p>
          <w:p w14:paraId="4F3A18A1" w14:textId="77777777" w:rsidR="00650702" w:rsidRPr="00D30702" w:rsidRDefault="00650702" w:rsidP="00D30702">
            <w:pPr>
              <w:numPr>
                <w:ilvl w:val="1"/>
                <w:numId w:val="6"/>
              </w:numPr>
              <w:spacing w:after="120"/>
              <w:rPr>
                <w:sz w:val="20"/>
                <w:szCs w:val="20"/>
              </w:rPr>
            </w:pPr>
            <w:r w:rsidRPr="00D30702">
              <w:rPr>
                <w:sz w:val="20"/>
                <w:szCs w:val="20"/>
                <w:lang w:val="en-GB"/>
              </w:rPr>
              <w:t>Option 2: Fading channel</w:t>
            </w:r>
          </w:p>
          <w:p w14:paraId="02CFBFF8" w14:textId="77777777" w:rsidR="00650702" w:rsidRPr="00D30702" w:rsidRDefault="00650702" w:rsidP="00D30702">
            <w:pPr>
              <w:numPr>
                <w:ilvl w:val="0"/>
                <w:numId w:val="6"/>
              </w:numPr>
              <w:spacing w:after="120"/>
              <w:rPr>
                <w:sz w:val="20"/>
                <w:szCs w:val="20"/>
              </w:rPr>
            </w:pPr>
            <w:r w:rsidRPr="00D30702">
              <w:rPr>
                <w:sz w:val="20"/>
                <w:szCs w:val="20"/>
                <w:lang w:val="en-GB"/>
              </w:rPr>
              <w:t>Target BLER in case AWGN conditions will be used</w:t>
            </w:r>
          </w:p>
          <w:p w14:paraId="77043AA6" w14:textId="77777777" w:rsidR="00650702" w:rsidRPr="00D30702" w:rsidRDefault="00650702" w:rsidP="00D30702">
            <w:pPr>
              <w:numPr>
                <w:ilvl w:val="1"/>
                <w:numId w:val="6"/>
              </w:numPr>
              <w:spacing w:after="120"/>
              <w:rPr>
                <w:sz w:val="20"/>
                <w:szCs w:val="20"/>
              </w:rPr>
            </w:pPr>
            <w:r w:rsidRPr="00D30702">
              <w:rPr>
                <w:sz w:val="20"/>
                <w:szCs w:val="20"/>
                <w:lang w:val="en-GB"/>
              </w:rPr>
              <w:t>Option 1: 10^-3</w:t>
            </w:r>
          </w:p>
          <w:p w14:paraId="784ADCED" w14:textId="725F533F" w:rsidR="00650702" w:rsidRPr="00D30702" w:rsidRDefault="00650702" w:rsidP="00D30702">
            <w:pPr>
              <w:numPr>
                <w:ilvl w:val="1"/>
                <w:numId w:val="6"/>
              </w:numPr>
              <w:spacing w:after="120"/>
              <w:rPr>
                <w:sz w:val="20"/>
                <w:szCs w:val="20"/>
              </w:rPr>
            </w:pPr>
            <w:r w:rsidRPr="00D30702">
              <w:rPr>
                <w:sz w:val="20"/>
                <w:szCs w:val="20"/>
                <w:lang w:val="en-GB"/>
              </w:rPr>
              <w:lastRenderedPageBreak/>
              <w:t>Option 3: 10^-5</w:t>
            </w:r>
          </w:p>
          <w:p w14:paraId="5CA085DB" w14:textId="77777777" w:rsidR="00650702" w:rsidRPr="00D30702" w:rsidRDefault="00650702" w:rsidP="00D30702">
            <w:pPr>
              <w:numPr>
                <w:ilvl w:val="0"/>
                <w:numId w:val="6"/>
              </w:numPr>
              <w:tabs>
                <w:tab w:val="num" w:pos="2880"/>
              </w:tabs>
              <w:spacing w:after="120"/>
              <w:rPr>
                <w:sz w:val="20"/>
                <w:szCs w:val="20"/>
              </w:rPr>
            </w:pPr>
            <w:r w:rsidRPr="00D30702">
              <w:rPr>
                <w:sz w:val="20"/>
                <w:szCs w:val="20"/>
              </w:rPr>
              <w:t xml:space="preserve">Test metric </w:t>
            </w:r>
            <w:r w:rsidRPr="00D30702">
              <w:rPr>
                <w:sz w:val="20"/>
                <w:szCs w:val="20"/>
                <w:lang w:val="en-GB"/>
              </w:rPr>
              <w:t>in case AWGN conditions will be used</w:t>
            </w:r>
          </w:p>
          <w:p w14:paraId="153C1D5E" w14:textId="77777777" w:rsidR="00650702" w:rsidRPr="00D30702" w:rsidRDefault="00650702" w:rsidP="00D30702">
            <w:pPr>
              <w:numPr>
                <w:ilvl w:val="1"/>
                <w:numId w:val="6"/>
              </w:numPr>
              <w:spacing w:after="120"/>
              <w:rPr>
                <w:sz w:val="20"/>
                <w:szCs w:val="20"/>
              </w:rPr>
            </w:pPr>
            <w:r w:rsidRPr="00D30702">
              <w:rPr>
                <w:sz w:val="20"/>
                <w:szCs w:val="20"/>
                <w:lang w:val="en-GB"/>
              </w:rPr>
              <w:t>Option 1: Reuse Rel-15 CQI test metric</w:t>
            </w:r>
          </w:p>
          <w:p w14:paraId="3E3F6DD3" w14:textId="77777777" w:rsidR="00650702" w:rsidRPr="00D30702" w:rsidRDefault="00650702" w:rsidP="00D30702">
            <w:pPr>
              <w:numPr>
                <w:ilvl w:val="1"/>
                <w:numId w:val="6"/>
              </w:numPr>
              <w:spacing w:after="120"/>
              <w:rPr>
                <w:sz w:val="20"/>
                <w:szCs w:val="20"/>
              </w:rPr>
            </w:pPr>
            <w:r w:rsidRPr="00D30702">
              <w:rPr>
                <w:sz w:val="20"/>
                <w:szCs w:val="20"/>
                <w:lang w:val="en-GB"/>
              </w:rPr>
              <w:t>Option 2: Reuse Rel-15 CQI test metric and define a lower bound for median reported CQI in the CQI reporting tests for 99.999% reliability</w:t>
            </w:r>
          </w:p>
          <w:p w14:paraId="226506DB" w14:textId="77777777" w:rsidR="00650702" w:rsidRPr="00D30702" w:rsidRDefault="00650702" w:rsidP="00D30702">
            <w:pPr>
              <w:numPr>
                <w:ilvl w:val="1"/>
                <w:numId w:val="6"/>
              </w:numPr>
              <w:spacing w:after="120"/>
              <w:rPr>
                <w:sz w:val="20"/>
                <w:szCs w:val="20"/>
              </w:rPr>
            </w:pPr>
            <w:r w:rsidRPr="00D30702">
              <w:rPr>
                <w:sz w:val="20"/>
                <w:szCs w:val="20"/>
                <w:lang w:val="en-GB"/>
              </w:rPr>
              <w:t>Other options are not precluded</w:t>
            </w:r>
          </w:p>
          <w:p w14:paraId="18C4B2D0" w14:textId="77777777" w:rsidR="00650702" w:rsidRPr="00D30702" w:rsidRDefault="00650702" w:rsidP="00D30702">
            <w:pPr>
              <w:numPr>
                <w:ilvl w:val="0"/>
                <w:numId w:val="6"/>
              </w:numPr>
              <w:tabs>
                <w:tab w:val="num" w:pos="2880"/>
              </w:tabs>
              <w:spacing w:after="120"/>
              <w:rPr>
                <w:sz w:val="20"/>
                <w:szCs w:val="20"/>
              </w:rPr>
            </w:pPr>
            <w:r w:rsidRPr="00D30702">
              <w:rPr>
                <w:sz w:val="20"/>
                <w:szCs w:val="20"/>
                <w:lang w:val="en-GB"/>
              </w:rPr>
              <w:t>Test metric in case Fading conditions will be used</w:t>
            </w:r>
          </w:p>
          <w:p w14:paraId="4D0C9254" w14:textId="77777777" w:rsidR="00650702" w:rsidRPr="00D30702" w:rsidRDefault="00650702" w:rsidP="00D30702">
            <w:pPr>
              <w:numPr>
                <w:ilvl w:val="1"/>
                <w:numId w:val="6"/>
              </w:numPr>
              <w:spacing w:after="120"/>
              <w:rPr>
                <w:sz w:val="20"/>
                <w:szCs w:val="20"/>
              </w:rPr>
            </w:pPr>
            <w:r w:rsidRPr="00D30702">
              <w:rPr>
                <w:sz w:val="20"/>
                <w:szCs w:val="20"/>
                <w:lang w:val="en-GB"/>
              </w:rPr>
              <w:t xml:space="preserve">Option 1: </w:t>
            </w:r>
          </w:p>
          <w:p w14:paraId="76568644" w14:textId="77777777" w:rsidR="00650702" w:rsidRPr="00D30702" w:rsidRDefault="00650702" w:rsidP="00D30702">
            <w:pPr>
              <w:numPr>
                <w:ilvl w:val="2"/>
                <w:numId w:val="6"/>
              </w:numPr>
              <w:spacing w:after="120"/>
              <w:rPr>
                <w:sz w:val="20"/>
                <w:szCs w:val="20"/>
              </w:rPr>
            </w:pPr>
            <w:r w:rsidRPr="00D30702">
              <w:rPr>
                <w:sz w:val="20"/>
                <w:szCs w:val="20"/>
              </w:rPr>
              <w:t>A CQI index not in the set {median CQI -1, median CQI, median CQI +1} shall be reported at least α% of the time</w:t>
            </w:r>
          </w:p>
          <w:p w14:paraId="7069D22A" w14:textId="77777777" w:rsidR="00650702" w:rsidRPr="00D30702" w:rsidRDefault="00650702" w:rsidP="00D30702">
            <w:pPr>
              <w:numPr>
                <w:ilvl w:val="2"/>
                <w:numId w:val="6"/>
              </w:numPr>
              <w:spacing w:after="120"/>
              <w:rPr>
                <w:sz w:val="20"/>
                <w:szCs w:val="20"/>
              </w:rPr>
            </w:pPr>
            <w:r w:rsidRPr="00D30702">
              <w:rPr>
                <w:sz w:val="20"/>
                <w:szCs w:val="20"/>
              </w:rPr>
              <w:t>The ratio of the throughput with follow CQI vs median CQI shall be ≥ γ</w:t>
            </w:r>
          </w:p>
          <w:p w14:paraId="26B09204" w14:textId="77777777" w:rsidR="00650702" w:rsidRPr="00D30702" w:rsidRDefault="00650702" w:rsidP="00D30702">
            <w:pPr>
              <w:numPr>
                <w:ilvl w:val="1"/>
                <w:numId w:val="6"/>
              </w:numPr>
              <w:spacing w:after="120"/>
              <w:rPr>
                <w:sz w:val="20"/>
                <w:szCs w:val="20"/>
              </w:rPr>
            </w:pPr>
            <w:r w:rsidRPr="00D30702">
              <w:rPr>
                <w:sz w:val="20"/>
                <w:szCs w:val="20"/>
              </w:rPr>
              <w:t>Other options are not precluded</w:t>
            </w:r>
          </w:p>
          <w:p w14:paraId="4E098CD9" w14:textId="061F7303" w:rsidR="00650702" w:rsidRPr="00D30702" w:rsidRDefault="00650702" w:rsidP="00D30702">
            <w:pPr>
              <w:numPr>
                <w:ilvl w:val="0"/>
                <w:numId w:val="6"/>
              </w:numPr>
              <w:tabs>
                <w:tab w:val="num" w:pos="2880"/>
              </w:tabs>
              <w:spacing w:after="120"/>
              <w:rPr>
                <w:sz w:val="20"/>
                <w:szCs w:val="20"/>
              </w:rPr>
            </w:pPr>
            <w:r w:rsidRPr="00D30702">
              <w:rPr>
                <w:sz w:val="20"/>
                <w:szCs w:val="20"/>
                <w:lang w:val="en-GB"/>
              </w:rPr>
              <w:t xml:space="preserve">In case AWGN conditions with target BLER 10^-5 will be used, FFS feasibility to define CQI reporting test case and FMCS case at the same SNR and define an applicability rule </w:t>
            </w:r>
            <w:r w:rsidRPr="00D30702">
              <w:rPr>
                <w:sz w:val="20"/>
                <w:szCs w:val="20"/>
              </w:rPr>
              <w:t xml:space="preserve">between CQI reporting test and FMCS test </w:t>
            </w:r>
          </w:p>
          <w:p w14:paraId="5D67A988" w14:textId="77777777" w:rsidR="00650702" w:rsidRDefault="00650702" w:rsidP="00303915">
            <w:pPr>
              <w:rPr>
                <w:sz w:val="20"/>
                <w:szCs w:val="20"/>
              </w:rPr>
            </w:pPr>
          </w:p>
        </w:tc>
      </w:tr>
    </w:tbl>
    <w:p w14:paraId="743943C5" w14:textId="6BEAFA52" w:rsidR="00650702" w:rsidRDefault="00650702" w:rsidP="00D30702">
      <w:pPr>
        <w:spacing w:after="120"/>
        <w:rPr>
          <w:sz w:val="20"/>
          <w:szCs w:val="20"/>
        </w:rPr>
      </w:pPr>
    </w:p>
    <w:p w14:paraId="7E7AC229" w14:textId="2DDABA6B" w:rsidR="00FA4978" w:rsidRDefault="00FA4978" w:rsidP="00FA4978">
      <w:pPr>
        <w:spacing w:after="120"/>
        <w:rPr>
          <w:sz w:val="20"/>
          <w:szCs w:val="20"/>
          <w:lang w:val="en-GB"/>
        </w:rPr>
      </w:pPr>
      <w:r>
        <w:rPr>
          <w:sz w:val="20"/>
          <w:szCs w:val="20"/>
          <w:lang w:val="en-GB"/>
        </w:rPr>
        <w:t>CQI Table 3 is introduced in Rel-15 for low SE, targeting applications like URLLC. The target BLER for CQI table 3 is 10</w:t>
      </w:r>
      <w:r w:rsidRPr="001A6AD5">
        <w:rPr>
          <w:sz w:val="20"/>
          <w:szCs w:val="20"/>
          <w:vertAlign w:val="superscript"/>
          <w:lang w:val="en-GB"/>
        </w:rPr>
        <w:t>-5</w:t>
      </w:r>
      <w:r>
        <w:rPr>
          <w:sz w:val="20"/>
          <w:szCs w:val="20"/>
          <w:lang w:val="en-GB"/>
        </w:rPr>
        <w:t>. If CQI requirements are introduced in AWGN, the target BLER will have to be 10</w:t>
      </w:r>
      <w:r w:rsidRPr="00FA4978">
        <w:rPr>
          <w:sz w:val="20"/>
          <w:szCs w:val="20"/>
          <w:vertAlign w:val="superscript"/>
          <w:lang w:val="en-GB"/>
        </w:rPr>
        <w:t>-5</w:t>
      </w:r>
      <w:r>
        <w:rPr>
          <w:sz w:val="20"/>
          <w:szCs w:val="20"/>
          <w:lang w:val="en-GB"/>
        </w:rPr>
        <w:t xml:space="preserve"> and cannot be something higher. Introducing CQI requirement in AWGN channel will require at least 2 long tests at low BLER in order to determine pass/fail. Moreover, the test feasibility for ultra-low BLER has been determined based on testing at a slightly lower BLER/ higher SNR than required for 10</w:t>
      </w:r>
      <w:r w:rsidRPr="001A6AD5">
        <w:rPr>
          <w:sz w:val="20"/>
          <w:szCs w:val="20"/>
          <w:vertAlign w:val="superscript"/>
          <w:lang w:val="en-GB"/>
        </w:rPr>
        <w:t>-5</w:t>
      </w:r>
      <w:r>
        <w:rPr>
          <w:sz w:val="20"/>
          <w:szCs w:val="20"/>
          <w:lang w:val="en-GB"/>
        </w:rPr>
        <w:t xml:space="preserve"> BLER in order to have a reasonable testing time. This method might not be feasible for CQI testing. While it is important to verify performance with CQI table 3, we don’t think it is necessary to introduce CQI requirements in AWGN. We think it is possible to verify performance with CQI table 3 by introducing requirement in fading channel, without having to run long simulations. The </w:t>
      </w:r>
      <w:r w:rsidR="00F16EA2">
        <w:rPr>
          <w:sz w:val="20"/>
          <w:szCs w:val="20"/>
          <w:lang w:val="en-GB"/>
        </w:rPr>
        <w:t>following test metrics for CQI test in fading channel can be used:</w:t>
      </w:r>
    </w:p>
    <w:p w14:paraId="29951BA3" w14:textId="0D36C192" w:rsidR="00F16EA2" w:rsidRPr="00661924" w:rsidRDefault="00F16EA2" w:rsidP="00F16EA2">
      <w:pPr>
        <w:ind w:left="568" w:hanging="284"/>
        <w:rPr>
          <w:rFonts w:eastAsia="SimSun"/>
        </w:rPr>
      </w:pPr>
      <w:r w:rsidRPr="00661924">
        <w:rPr>
          <w:rFonts w:eastAsia="SimSun"/>
        </w:rPr>
        <w:t>a)</w:t>
      </w:r>
      <w:r w:rsidRPr="00661924">
        <w:rPr>
          <w:rFonts w:eastAsia="SimSun"/>
        </w:rPr>
        <w:tab/>
      </w:r>
      <w:r w:rsidRPr="00661924">
        <w:rPr>
          <w:rFonts w:eastAsia="SimSun" w:hint="eastAsia"/>
        </w:rPr>
        <w:t xml:space="preserve">A CQI index not in the set </w:t>
      </w:r>
      <w:r w:rsidRPr="00661924">
        <w:rPr>
          <w:rFonts w:eastAsia="SimSun"/>
        </w:rPr>
        <w:t xml:space="preserve">{median CQI -1, median CQI, median CQI +1} shall be reported at least </w:t>
      </w:r>
      <w:r w:rsidRPr="00661924">
        <w:rPr>
          <w:rFonts w:eastAsia="SimSun"/>
          <w:i/>
        </w:rPr>
        <w:t>α</w:t>
      </w:r>
      <w:r w:rsidRPr="00661924">
        <w:rPr>
          <w:rFonts w:eastAsia="SimSun"/>
        </w:rPr>
        <w:t>% of the time</w:t>
      </w:r>
      <w:r w:rsidRPr="00661924">
        <w:rPr>
          <w:rFonts w:eastAsia="SimSun" w:hint="eastAsia"/>
        </w:rPr>
        <w:t>;</w:t>
      </w:r>
    </w:p>
    <w:p w14:paraId="5852172D" w14:textId="62A497D3" w:rsidR="00F16EA2" w:rsidRPr="00661924" w:rsidRDefault="00F16EA2" w:rsidP="00F16EA2">
      <w:pPr>
        <w:ind w:left="568" w:hanging="284"/>
        <w:rPr>
          <w:rFonts w:eastAsia="SimSun"/>
        </w:rPr>
      </w:pPr>
      <w:r w:rsidRPr="00661924">
        <w:rPr>
          <w:rFonts w:eastAsia="SimSun"/>
        </w:rPr>
        <w:t>b)</w:t>
      </w:r>
      <w:r w:rsidRPr="00661924">
        <w:rPr>
          <w:rFonts w:eastAsia="SimSun"/>
        </w:rPr>
        <w:tab/>
      </w:r>
      <w:r w:rsidRPr="00661924">
        <w:rPr>
          <w:rFonts w:eastAsia="SimSun" w:hint="eastAsia"/>
        </w:rPr>
        <w:t xml:space="preserve">The ratio of the throughput obtained when transmitting the transport format indicated by each </w:t>
      </w:r>
      <w:r w:rsidRPr="00661924">
        <w:rPr>
          <w:rFonts w:eastAsia="SimSun"/>
        </w:rPr>
        <w:t>reported</w:t>
      </w:r>
      <w:r w:rsidRPr="00661924">
        <w:rPr>
          <w:rFonts w:eastAsia="SimSun" w:hint="eastAsia"/>
        </w:rPr>
        <w:t xml:space="preserve"> wideband CQI index and </w:t>
      </w:r>
      <w:r w:rsidRPr="00661924">
        <w:rPr>
          <w:rFonts w:eastAsia="SimSun"/>
        </w:rPr>
        <w:t>th</w:t>
      </w:r>
      <w:r w:rsidRPr="00661924">
        <w:rPr>
          <w:rFonts w:eastAsia="SimSun" w:hint="eastAsia"/>
        </w:rPr>
        <w:t>at obtained when transmitting a fixed transport format configured according to the wideband CQI median shall be</w:t>
      </w:r>
      <w:r w:rsidRPr="00661924">
        <w:rPr>
          <w:rFonts w:eastAsia="SimSun"/>
        </w:rPr>
        <w:t xml:space="preserve"> ≥</w:t>
      </w:r>
      <w:r w:rsidRPr="00661924">
        <w:rPr>
          <w:rFonts w:eastAsia="SimSun" w:hint="eastAsia"/>
        </w:rPr>
        <w:t xml:space="preserve"> </w:t>
      </w:r>
      <w:r w:rsidRPr="00661924">
        <w:rPr>
          <w:rFonts w:eastAsia="SimSun"/>
          <w:i/>
        </w:rPr>
        <w:t>γ</w:t>
      </w:r>
      <w:r w:rsidRPr="00661924">
        <w:rPr>
          <w:rFonts w:eastAsia="SimSun" w:hint="eastAsia"/>
        </w:rPr>
        <w:t>;</w:t>
      </w:r>
    </w:p>
    <w:p w14:paraId="40DD93F8" w14:textId="77777777" w:rsidR="00F16EA2" w:rsidRDefault="00F16EA2" w:rsidP="00F16EA2">
      <w:pPr>
        <w:spacing w:after="120"/>
        <w:rPr>
          <w:b/>
          <w:bCs/>
          <w:sz w:val="20"/>
          <w:szCs w:val="20"/>
        </w:rPr>
      </w:pPr>
    </w:p>
    <w:p w14:paraId="3091FA6D" w14:textId="545DA8E8" w:rsidR="00D30702" w:rsidRDefault="00F16EA2" w:rsidP="00D30702">
      <w:pPr>
        <w:spacing w:after="120"/>
        <w:rPr>
          <w:b/>
          <w:bCs/>
          <w:sz w:val="20"/>
          <w:szCs w:val="20"/>
        </w:rPr>
      </w:pPr>
      <w:r>
        <w:rPr>
          <w:b/>
          <w:bCs/>
          <w:sz w:val="20"/>
          <w:szCs w:val="20"/>
        </w:rPr>
        <w:t xml:space="preserve">Proposal #2: Introduce CQI reporting test case in fading channel to verify performance with CQI Table 3 with the following test metrics: </w:t>
      </w:r>
    </w:p>
    <w:p w14:paraId="1D2AD95A" w14:textId="19AB98A9" w:rsidR="00F16EA2" w:rsidRPr="00F16EA2" w:rsidRDefault="00F16EA2" w:rsidP="00F16EA2">
      <w:pPr>
        <w:spacing w:after="120"/>
        <w:ind w:left="720"/>
        <w:rPr>
          <w:b/>
          <w:bCs/>
          <w:sz w:val="20"/>
          <w:szCs w:val="20"/>
        </w:rPr>
      </w:pPr>
      <w:r w:rsidRPr="00F16EA2">
        <w:rPr>
          <w:b/>
          <w:bCs/>
          <w:sz w:val="20"/>
          <w:szCs w:val="20"/>
        </w:rPr>
        <w:t>a)</w:t>
      </w:r>
      <w:r>
        <w:rPr>
          <w:b/>
          <w:bCs/>
          <w:sz w:val="20"/>
          <w:szCs w:val="20"/>
        </w:rPr>
        <w:t xml:space="preserve"> </w:t>
      </w:r>
      <w:r w:rsidRPr="00F16EA2">
        <w:rPr>
          <w:rFonts w:hint="eastAsia"/>
          <w:b/>
          <w:bCs/>
          <w:sz w:val="20"/>
          <w:szCs w:val="20"/>
        </w:rPr>
        <w:t xml:space="preserve">A CQI index not in the set </w:t>
      </w:r>
      <w:r w:rsidRPr="00F16EA2">
        <w:rPr>
          <w:b/>
          <w:bCs/>
          <w:sz w:val="20"/>
          <w:szCs w:val="20"/>
        </w:rPr>
        <w:t xml:space="preserve">{median CQI -1, median CQI, median CQI +1} shall be reported at least </w:t>
      </w:r>
      <w:r w:rsidRPr="00F16EA2">
        <w:rPr>
          <w:b/>
          <w:bCs/>
          <w:i/>
          <w:sz w:val="20"/>
          <w:szCs w:val="20"/>
        </w:rPr>
        <w:t>α</w:t>
      </w:r>
      <w:r w:rsidRPr="00F16EA2">
        <w:rPr>
          <w:b/>
          <w:bCs/>
          <w:sz w:val="20"/>
          <w:szCs w:val="20"/>
        </w:rPr>
        <w:t>% of the time</w:t>
      </w:r>
      <w:r w:rsidRPr="00F16EA2">
        <w:rPr>
          <w:rFonts w:hint="eastAsia"/>
          <w:b/>
          <w:bCs/>
          <w:sz w:val="20"/>
          <w:szCs w:val="20"/>
        </w:rPr>
        <w:t>;</w:t>
      </w:r>
    </w:p>
    <w:p w14:paraId="0FE1173B" w14:textId="25D3D4E5" w:rsidR="00F16EA2" w:rsidRPr="00F16EA2" w:rsidRDefault="00F16EA2" w:rsidP="00F16EA2">
      <w:pPr>
        <w:spacing w:after="120"/>
        <w:ind w:left="720"/>
        <w:rPr>
          <w:b/>
          <w:bCs/>
          <w:sz w:val="20"/>
          <w:szCs w:val="20"/>
        </w:rPr>
      </w:pPr>
      <w:r w:rsidRPr="00F16EA2">
        <w:rPr>
          <w:b/>
          <w:bCs/>
          <w:sz w:val="20"/>
          <w:szCs w:val="20"/>
        </w:rPr>
        <w:t>b)</w:t>
      </w:r>
      <w:r>
        <w:rPr>
          <w:b/>
          <w:bCs/>
          <w:sz w:val="20"/>
          <w:szCs w:val="20"/>
        </w:rPr>
        <w:t xml:space="preserve"> </w:t>
      </w:r>
      <w:r w:rsidRPr="00F16EA2">
        <w:rPr>
          <w:rFonts w:hint="eastAsia"/>
          <w:b/>
          <w:bCs/>
          <w:sz w:val="20"/>
          <w:szCs w:val="20"/>
        </w:rPr>
        <w:t xml:space="preserve">The ratio of the throughput obtained when transmitting the transport format indicated by each </w:t>
      </w:r>
      <w:r w:rsidRPr="00F16EA2">
        <w:rPr>
          <w:b/>
          <w:bCs/>
          <w:sz w:val="20"/>
          <w:szCs w:val="20"/>
        </w:rPr>
        <w:t>reported</w:t>
      </w:r>
      <w:r w:rsidRPr="00F16EA2">
        <w:rPr>
          <w:rFonts w:hint="eastAsia"/>
          <w:b/>
          <w:bCs/>
          <w:sz w:val="20"/>
          <w:szCs w:val="20"/>
        </w:rPr>
        <w:t xml:space="preserve"> wideband CQI index and </w:t>
      </w:r>
      <w:r w:rsidRPr="00F16EA2">
        <w:rPr>
          <w:b/>
          <w:bCs/>
          <w:sz w:val="20"/>
          <w:szCs w:val="20"/>
        </w:rPr>
        <w:t>th</w:t>
      </w:r>
      <w:r w:rsidRPr="00F16EA2">
        <w:rPr>
          <w:rFonts w:hint="eastAsia"/>
          <w:b/>
          <w:bCs/>
          <w:sz w:val="20"/>
          <w:szCs w:val="20"/>
        </w:rPr>
        <w:t>at obtained when transmitting a fixed transport format configured according to the wideband CQI median shall be</w:t>
      </w:r>
      <w:r w:rsidRPr="00F16EA2">
        <w:rPr>
          <w:b/>
          <w:bCs/>
          <w:sz w:val="20"/>
          <w:szCs w:val="20"/>
        </w:rPr>
        <w:t xml:space="preserve"> ≥</w:t>
      </w:r>
      <w:r w:rsidRPr="00F16EA2">
        <w:rPr>
          <w:rFonts w:hint="eastAsia"/>
          <w:b/>
          <w:bCs/>
          <w:sz w:val="20"/>
          <w:szCs w:val="20"/>
        </w:rPr>
        <w:t xml:space="preserve"> </w:t>
      </w:r>
      <w:r w:rsidRPr="00F16EA2">
        <w:rPr>
          <w:b/>
          <w:bCs/>
          <w:i/>
          <w:sz w:val="20"/>
          <w:szCs w:val="20"/>
        </w:rPr>
        <w:t>γ</w:t>
      </w:r>
    </w:p>
    <w:p w14:paraId="2825AF57" w14:textId="77777777" w:rsidR="00F16EA2" w:rsidRPr="00F16EA2" w:rsidRDefault="00F16EA2" w:rsidP="00D30702">
      <w:pPr>
        <w:spacing w:after="120"/>
        <w:rPr>
          <w:b/>
          <w:bCs/>
          <w:sz w:val="20"/>
          <w:szCs w:val="20"/>
        </w:rPr>
      </w:pPr>
    </w:p>
    <w:p w14:paraId="1C121178" w14:textId="77777777" w:rsidR="00303915" w:rsidRPr="002F79EB" w:rsidRDefault="00303915" w:rsidP="00303915">
      <w:pPr>
        <w:pStyle w:val="Heading1"/>
        <w:rPr>
          <w:lang w:val="en-US"/>
        </w:rPr>
      </w:pPr>
      <w:r>
        <w:rPr>
          <w:lang w:val="en-US"/>
        </w:rPr>
        <w:t>3. Conclusion</w:t>
      </w:r>
    </w:p>
    <w:p w14:paraId="7C34DD0B" w14:textId="5F923440" w:rsidR="00303915" w:rsidRPr="00D30702" w:rsidRDefault="00303915" w:rsidP="00D30702">
      <w:pPr>
        <w:spacing w:after="120"/>
        <w:rPr>
          <w:sz w:val="20"/>
          <w:szCs w:val="20"/>
        </w:rPr>
      </w:pPr>
      <w:r w:rsidRPr="00D30702">
        <w:rPr>
          <w:sz w:val="20"/>
          <w:szCs w:val="20"/>
        </w:rPr>
        <w:t xml:space="preserve">In this paper, we provide our views on the remaining open issues related to </w:t>
      </w:r>
      <w:r w:rsidR="00F16EA2" w:rsidRPr="00D30702">
        <w:rPr>
          <w:sz w:val="20"/>
          <w:szCs w:val="20"/>
        </w:rPr>
        <w:t>UE performance requirements</w:t>
      </w:r>
      <w:r w:rsidR="001B609F">
        <w:rPr>
          <w:sz w:val="20"/>
          <w:szCs w:val="20"/>
        </w:rPr>
        <w:t xml:space="preserve"> with higher BLER</w:t>
      </w:r>
      <w:r w:rsidRPr="00D30702">
        <w:rPr>
          <w:sz w:val="20"/>
          <w:szCs w:val="20"/>
        </w:rPr>
        <w:t>. Our proposals are captured below:</w:t>
      </w:r>
    </w:p>
    <w:p w14:paraId="41017E34" w14:textId="77777777" w:rsidR="001B609F" w:rsidRPr="00D30702" w:rsidRDefault="001B609F" w:rsidP="001B609F">
      <w:pPr>
        <w:spacing w:after="120"/>
        <w:rPr>
          <w:b/>
          <w:bCs/>
          <w:sz w:val="20"/>
          <w:szCs w:val="20"/>
        </w:rPr>
      </w:pPr>
      <w:r>
        <w:rPr>
          <w:b/>
          <w:bCs/>
          <w:sz w:val="20"/>
          <w:szCs w:val="20"/>
        </w:rPr>
        <w:lastRenderedPageBreak/>
        <w:t>Proposal #1: Do not define UE performance requirements in FR2 for high reliability or low latency features with higher BLER</w:t>
      </w:r>
    </w:p>
    <w:p w14:paraId="4576804C" w14:textId="77777777" w:rsidR="00F16EA2" w:rsidRDefault="00F16EA2" w:rsidP="00F16EA2">
      <w:pPr>
        <w:spacing w:after="120"/>
        <w:rPr>
          <w:b/>
          <w:bCs/>
          <w:sz w:val="20"/>
          <w:szCs w:val="20"/>
        </w:rPr>
      </w:pPr>
      <w:r>
        <w:rPr>
          <w:b/>
          <w:bCs/>
          <w:sz w:val="20"/>
          <w:szCs w:val="20"/>
        </w:rPr>
        <w:t xml:space="preserve">Proposal #2: Introduce CQI reporting test case in fading channel to verify performance with CQI Table 3 with the following test metrics: </w:t>
      </w:r>
    </w:p>
    <w:p w14:paraId="6E24AE03" w14:textId="77777777" w:rsidR="00F16EA2" w:rsidRPr="00F16EA2" w:rsidRDefault="00F16EA2" w:rsidP="00F16EA2">
      <w:pPr>
        <w:spacing w:after="120"/>
        <w:ind w:left="720"/>
        <w:rPr>
          <w:b/>
          <w:bCs/>
          <w:sz w:val="20"/>
          <w:szCs w:val="20"/>
        </w:rPr>
      </w:pPr>
      <w:r w:rsidRPr="00F16EA2">
        <w:rPr>
          <w:b/>
          <w:bCs/>
          <w:sz w:val="20"/>
          <w:szCs w:val="20"/>
        </w:rPr>
        <w:t>a)</w:t>
      </w:r>
      <w:r>
        <w:rPr>
          <w:b/>
          <w:bCs/>
          <w:sz w:val="20"/>
          <w:szCs w:val="20"/>
        </w:rPr>
        <w:t xml:space="preserve"> </w:t>
      </w:r>
      <w:r w:rsidRPr="00F16EA2">
        <w:rPr>
          <w:rFonts w:hint="eastAsia"/>
          <w:b/>
          <w:bCs/>
          <w:sz w:val="20"/>
          <w:szCs w:val="20"/>
        </w:rPr>
        <w:t xml:space="preserve">A CQI index not in the set </w:t>
      </w:r>
      <w:r w:rsidRPr="00F16EA2">
        <w:rPr>
          <w:b/>
          <w:bCs/>
          <w:sz w:val="20"/>
          <w:szCs w:val="20"/>
        </w:rPr>
        <w:t xml:space="preserve">{median CQI -1, median CQI, median CQI +1} shall be reported at least </w:t>
      </w:r>
      <w:r w:rsidRPr="00F16EA2">
        <w:rPr>
          <w:b/>
          <w:bCs/>
          <w:i/>
          <w:sz w:val="20"/>
          <w:szCs w:val="20"/>
        </w:rPr>
        <w:t>α</w:t>
      </w:r>
      <w:r w:rsidRPr="00F16EA2">
        <w:rPr>
          <w:b/>
          <w:bCs/>
          <w:sz w:val="20"/>
          <w:szCs w:val="20"/>
        </w:rPr>
        <w:t>% of the time</w:t>
      </w:r>
      <w:r w:rsidRPr="00F16EA2">
        <w:rPr>
          <w:rFonts w:hint="eastAsia"/>
          <w:b/>
          <w:bCs/>
          <w:sz w:val="20"/>
          <w:szCs w:val="20"/>
        </w:rPr>
        <w:t>;</w:t>
      </w:r>
    </w:p>
    <w:p w14:paraId="10349118" w14:textId="71535AEB" w:rsidR="00F16EA2" w:rsidRPr="00F16EA2" w:rsidRDefault="00F16EA2" w:rsidP="00F16EA2">
      <w:pPr>
        <w:spacing w:after="120"/>
        <w:ind w:left="720"/>
        <w:rPr>
          <w:b/>
          <w:bCs/>
          <w:sz w:val="20"/>
          <w:szCs w:val="20"/>
        </w:rPr>
      </w:pPr>
      <w:r w:rsidRPr="00F16EA2">
        <w:rPr>
          <w:b/>
          <w:bCs/>
          <w:sz w:val="20"/>
          <w:szCs w:val="20"/>
        </w:rPr>
        <w:t>b)</w:t>
      </w:r>
      <w:r>
        <w:rPr>
          <w:b/>
          <w:bCs/>
          <w:sz w:val="20"/>
          <w:szCs w:val="20"/>
        </w:rPr>
        <w:t xml:space="preserve"> </w:t>
      </w:r>
      <w:r w:rsidRPr="00F16EA2">
        <w:rPr>
          <w:rFonts w:hint="eastAsia"/>
          <w:b/>
          <w:bCs/>
          <w:sz w:val="20"/>
          <w:szCs w:val="20"/>
        </w:rPr>
        <w:t xml:space="preserve">The ratio of the throughput obtained when transmitting the transport format indicated by each </w:t>
      </w:r>
      <w:r w:rsidRPr="00F16EA2">
        <w:rPr>
          <w:b/>
          <w:bCs/>
          <w:sz w:val="20"/>
          <w:szCs w:val="20"/>
        </w:rPr>
        <w:t>reported</w:t>
      </w:r>
      <w:r w:rsidRPr="00F16EA2">
        <w:rPr>
          <w:rFonts w:hint="eastAsia"/>
          <w:b/>
          <w:bCs/>
          <w:sz w:val="20"/>
          <w:szCs w:val="20"/>
        </w:rPr>
        <w:t xml:space="preserve"> wideband CQI index and </w:t>
      </w:r>
      <w:r w:rsidRPr="00F16EA2">
        <w:rPr>
          <w:b/>
          <w:bCs/>
          <w:sz w:val="20"/>
          <w:szCs w:val="20"/>
        </w:rPr>
        <w:t>th</w:t>
      </w:r>
      <w:r w:rsidRPr="00F16EA2">
        <w:rPr>
          <w:rFonts w:hint="eastAsia"/>
          <w:b/>
          <w:bCs/>
          <w:sz w:val="20"/>
          <w:szCs w:val="20"/>
        </w:rPr>
        <w:t>at obtained when transmitting a fixed transport format configured according to the wideband CQI median shall be</w:t>
      </w:r>
      <w:r w:rsidRPr="00F16EA2">
        <w:rPr>
          <w:b/>
          <w:bCs/>
          <w:sz w:val="20"/>
          <w:szCs w:val="20"/>
        </w:rPr>
        <w:t xml:space="preserve"> ≥</w:t>
      </w:r>
      <w:r w:rsidRPr="00F16EA2">
        <w:rPr>
          <w:rFonts w:hint="eastAsia"/>
          <w:b/>
          <w:bCs/>
          <w:sz w:val="20"/>
          <w:szCs w:val="20"/>
        </w:rPr>
        <w:t xml:space="preserve"> </w:t>
      </w:r>
      <w:r w:rsidRPr="00F16EA2">
        <w:rPr>
          <w:b/>
          <w:bCs/>
          <w:i/>
          <w:sz w:val="20"/>
          <w:szCs w:val="20"/>
        </w:rPr>
        <w:t>γ</w:t>
      </w:r>
    </w:p>
    <w:p w14:paraId="34C0046C" w14:textId="77777777" w:rsidR="00F16EA2" w:rsidRPr="00D30702" w:rsidRDefault="00F16EA2" w:rsidP="00D30702">
      <w:pPr>
        <w:spacing w:after="120"/>
        <w:rPr>
          <w:sz w:val="20"/>
          <w:szCs w:val="20"/>
        </w:rPr>
      </w:pPr>
    </w:p>
    <w:p w14:paraId="708ACA3B" w14:textId="77777777" w:rsidR="00303915" w:rsidRDefault="00303915" w:rsidP="00303915">
      <w:pPr>
        <w:pStyle w:val="Heading1"/>
        <w:ind w:left="432" w:hanging="432"/>
        <w:rPr>
          <w:lang w:val="en-US"/>
        </w:rPr>
      </w:pPr>
      <w:r>
        <w:rPr>
          <w:lang w:val="en-US"/>
        </w:rPr>
        <w:t>Reference</w:t>
      </w:r>
    </w:p>
    <w:p w14:paraId="4D407F71" w14:textId="552354CA" w:rsidR="00BA7CA1" w:rsidRPr="00BA7CA1" w:rsidRDefault="00303915" w:rsidP="00BA7CA1">
      <w:pPr>
        <w:pStyle w:val="ListParagraph"/>
        <w:numPr>
          <w:ilvl w:val="0"/>
          <w:numId w:val="2"/>
        </w:numPr>
        <w:ind w:firstLineChars="0"/>
        <w:rPr>
          <w:rFonts w:ascii="Times New Roman" w:hAnsi="Times New Roman" w:cs="Times New Roman"/>
          <w:sz w:val="20"/>
          <w:szCs w:val="20"/>
        </w:rPr>
      </w:pPr>
      <w:r w:rsidRPr="00BA7CA1">
        <w:rPr>
          <w:rFonts w:ascii="Times New Roman" w:hAnsi="Times New Roman" w:cs="Times New Roman"/>
          <w:sz w:val="20"/>
          <w:szCs w:val="20"/>
        </w:rPr>
        <w:t xml:space="preserve"> </w:t>
      </w:r>
      <w:r w:rsidR="00BA7CA1" w:rsidRPr="00BA7CA1">
        <w:rPr>
          <w:rFonts w:ascii="Times New Roman" w:hAnsi="Times New Roman" w:cs="Times New Roman"/>
          <w:sz w:val="20"/>
          <w:szCs w:val="20"/>
        </w:rPr>
        <w:t>R4-200552</w:t>
      </w:r>
      <w:r w:rsidR="00BA7CA1">
        <w:rPr>
          <w:rFonts w:ascii="Times New Roman" w:hAnsi="Times New Roman" w:cs="Times New Roman"/>
          <w:sz w:val="20"/>
          <w:szCs w:val="20"/>
        </w:rPr>
        <w:t>7</w:t>
      </w:r>
      <w:r w:rsidR="00BA7CA1" w:rsidRPr="00BA7CA1">
        <w:rPr>
          <w:rFonts w:ascii="Times New Roman" w:hAnsi="Times New Roman" w:cs="Times New Roman"/>
          <w:sz w:val="20"/>
          <w:szCs w:val="20"/>
        </w:rPr>
        <w:t xml:space="preserve">, “Way forward for NR UE URLLC performance requirements”, </w:t>
      </w:r>
      <w:r w:rsidR="00BA7CA1">
        <w:rPr>
          <w:rFonts w:ascii="Times New Roman" w:hAnsi="Times New Roman" w:cs="Times New Roman"/>
          <w:sz w:val="20"/>
          <w:szCs w:val="20"/>
        </w:rPr>
        <w:t>Intel Corporation</w:t>
      </w:r>
      <w:r w:rsidR="00BA7CA1" w:rsidRPr="00BA7CA1">
        <w:rPr>
          <w:rFonts w:ascii="Times New Roman" w:hAnsi="Times New Roman" w:cs="Times New Roman"/>
          <w:sz w:val="20"/>
          <w:szCs w:val="20"/>
        </w:rPr>
        <w:t>.</w:t>
      </w:r>
    </w:p>
    <w:p w14:paraId="66589CF8" w14:textId="77777777" w:rsidR="00303915" w:rsidRPr="00F16EA2" w:rsidRDefault="00303915" w:rsidP="00F16EA2">
      <w:pPr>
        <w:pStyle w:val="ListParagraph"/>
        <w:spacing w:after="120"/>
        <w:ind w:left="432" w:firstLineChars="0" w:firstLine="0"/>
        <w:jc w:val="both"/>
        <w:rPr>
          <w:rFonts w:ascii="Times New Roman" w:hAnsi="Times New Roman" w:cs="Times New Roman"/>
          <w:sz w:val="20"/>
          <w:szCs w:val="20"/>
        </w:rPr>
      </w:pPr>
    </w:p>
    <w:sectPr w:rsidR="00303915" w:rsidRPr="00F16EA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F657F7"/>
    <w:multiLevelType w:val="multilevel"/>
    <w:tmpl w:val="C066BF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34EE4F43"/>
    <w:multiLevelType w:val="hybridMultilevel"/>
    <w:tmpl w:val="0AC8060A"/>
    <w:lvl w:ilvl="0" w:tplc="F2EE5916">
      <w:start w:val="1"/>
      <w:numFmt w:val="bullet"/>
      <w:lvlText w:val="•"/>
      <w:lvlJc w:val="left"/>
      <w:pPr>
        <w:tabs>
          <w:tab w:val="num" w:pos="720"/>
        </w:tabs>
        <w:ind w:left="720" w:hanging="360"/>
      </w:pPr>
      <w:rPr>
        <w:rFonts w:ascii="Arial" w:hAnsi="Arial" w:hint="default"/>
      </w:rPr>
    </w:lvl>
    <w:lvl w:ilvl="1" w:tplc="3E56D2F6">
      <w:numFmt w:val="bullet"/>
      <w:lvlText w:val="–"/>
      <w:lvlJc w:val="left"/>
      <w:pPr>
        <w:tabs>
          <w:tab w:val="num" w:pos="1440"/>
        </w:tabs>
        <w:ind w:left="1440" w:hanging="360"/>
      </w:pPr>
      <w:rPr>
        <w:rFonts w:ascii="Arial" w:hAnsi="Arial" w:hint="default"/>
      </w:rPr>
    </w:lvl>
    <w:lvl w:ilvl="2" w:tplc="DDDA7314" w:tentative="1">
      <w:start w:val="1"/>
      <w:numFmt w:val="bullet"/>
      <w:lvlText w:val="•"/>
      <w:lvlJc w:val="left"/>
      <w:pPr>
        <w:tabs>
          <w:tab w:val="num" w:pos="2160"/>
        </w:tabs>
        <w:ind w:left="2160" w:hanging="360"/>
      </w:pPr>
      <w:rPr>
        <w:rFonts w:ascii="Arial" w:hAnsi="Arial" w:hint="default"/>
      </w:rPr>
    </w:lvl>
    <w:lvl w:ilvl="3" w:tplc="31A6169C">
      <w:start w:val="1"/>
      <w:numFmt w:val="bullet"/>
      <w:lvlText w:val="•"/>
      <w:lvlJc w:val="left"/>
      <w:pPr>
        <w:tabs>
          <w:tab w:val="num" w:pos="2880"/>
        </w:tabs>
        <w:ind w:left="2880" w:hanging="360"/>
      </w:pPr>
      <w:rPr>
        <w:rFonts w:ascii="Arial" w:hAnsi="Arial" w:hint="default"/>
      </w:rPr>
    </w:lvl>
    <w:lvl w:ilvl="4" w:tplc="C8644616" w:tentative="1">
      <w:start w:val="1"/>
      <w:numFmt w:val="bullet"/>
      <w:lvlText w:val="•"/>
      <w:lvlJc w:val="left"/>
      <w:pPr>
        <w:tabs>
          <w:tab w:val="num" w:pos="3600"/>
        </w:tabs>
        <w:ind w:left="3600" w:hanging="360"/>
      </w:pPr>
      <w:rPr>
        <w:rFonts w:ascii="Arial" w:hAnsi="Arial" w:hint="default"/>
      </w:rPr>
    </w:lvl>
    <w:lvl w:ilvl="5" w:tplc="2CB22482" w:tentative="1">
      <w:start w:val="1"/>
      <w:numFmt w:val="bullet"/>
      <w:lvlText w:val="•"/>
      <w:lvlJc w:val="left"/>
      <w:pPr>
        <w:tabs>
          <w:tab w:val="num" w:pos="4320"/>
        </w:tabs>
        <w:ind w:left="4320" w:hanging="360"/>
      </w:pPr>
      <w:rPr>
        <w:rFonts w:ascii="Arial" w:hAnsi="Arial" w:hint="default"/>
      </w:rPr>
    </w:lvl>
    <w:lvl w:ilvl="6" w:tplc="EB8CFCBA" w:tentative="1">
      <w:start w:val="1"/>
      <w:numFmt w:val="bullet"/>
      <w:lvlText w:val="•"/>
      <w:lvlJc w:val="left"/>
      <w:pPr>
        <w:tabs>
          <w:tab w:val="num" w:pos="5040"/>
        </w:tabs>
        <w:ind w:left="5040" w:hanging="360"/>
      </w:pPr>
      <w:rPr>
        <w:rFonts w:ascii="Arial" w:hAnsi="Arial" w:hint="default"/>
      </w:rPr>
    </w:lvl>
    <w:lvl w:ilvl="7" w:tplc="0902E32A" w:tentative="1">
      <w:start w:val="1"/>
      <w:numFmt w:val="bullet"/>
      <w:lvlText w:val="•"/>
      <w:lvlJc w:val="left"/>
      <w:pPr>
        <w:tabs>
          <w:tab w:val="num" w:pos="5760"/>
        </w:tabs>
        <w:ind w:left="5760" w:hanging="360"/>
      </w:pPr>
      <w:rPr>
        <w:rFonts w:ascii="Arial" w:hAnsi="Arial" w:hint="default"/>
      </w:rPr>
    </w:lvl>
    <w:lvl w:ilvl="8" w:tplc="7F3A6F8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9B309C8"/>
    <w:multiLevelType w:val="hybridMultilevel"/>
    <w:tmpl w:val="F2900D98"/>
    <w:lvl w:ilvl="0" w:tplc="E8B29D52">
      <w:start w:val="1"/>
      <w:numFmt w:val="bullet"/>
      <w:lvlText w:val="•"/>
      <w:lvlJc w:val="left"/>
      <w:pPr>
        <w:tabs>
          <w:tab w:val="num" w:pos="720"/>
        </w:tabs>
        <w:ind w:left="720" w:hanging="360"/>
      </w:pPr>
      <w:rPr>
        <w:rFonts w:ascii="Arial" w:hAnsi="Arial" w:hint="default"/>
      </w:rPr>
    </w:lvl>
    <w:lvl w:ilvl="1" w:tplc="0130C57C">
      <w:numFmt w:val="bullet"/>
      <w:lvlText w:val="–"/>
      <w:lvlJc w:val="left"/>
      <w:pPr>
        <w:tabs>
          <w:tab w:val="num" w:pos="1440"/>
        </w:tabs>
        <w:ind w:left="1440" w:hanging="360"/>
      </w:pPr>
      <w:rPr>
        <w:rFonts w:ascii="Arial" w:hAnsi="Arial" w:hint="default"/>
      </w:rPr>
    </w:lvl>
    <w:lvl w:ilvl="2" w:tplc="B9683DD6">
      <w:numFmt w:val="bullet"/>
      <w:lvlText w:val="•"/>
      <w:lvlJc w:val="left"/>
      <w:pPr>
        <w:tabs>
          <w:tab w:val="num" w:pos="2160"/>
        </w:tabs>
        <w:ind w:left="2160" w:hanging="360"/>
      </w:pPr>
      <w:rPr>
        <w:rFonts w:ascii="Arial" w:hAnsi="Arial" w:hint="default"/>
      </w:rPr>
    </w:lvl>
    <w:lvl w:ilvl="3" w:tplc="8A30B5D2">
      <w:start w:val="1"/>
      <w:numFmt w:val="bullet"/>
      <w:lvlText w:val="•"/>
      <w:lvlJc w:val="left"/>
      <w:pPr>
        <w:tabs>
          <w:tab w:val="num" w:pos="2880"/>
        </w:tabs>
        <w:ind w:left="2880" w:hanging="360"/>
      </w:pPr>
      <w:rPr>
        <w:rFonts w:ascii="Arial" w:hAnsi="Arial" w:hint="default"/>
      </w:rPr>
    </w:lvl>
    <w:lvl w:ilvl="4" w:tplc="B19431F0" w:tentative="1">
      <w:start w:val="1"/>
      <w:numFmt w:val="bullet"/>
      <w:lvlText w:val="•"/>
      <w:lvlJc w:val="left"/>
      <w:pPr>
        <w:tabs>
          <w:tab w:val="num" w:pos="3600"/>
        </w:tabs>
        <w:ind w:left="3600" w:hanging="360"/>
      </w:pPr>
      <w:rPr>
        <w:rFonts w:ascii="Arial" w:hAnsi="Arial" w:hint="default"/>
      </w:rPr>
    </w:lvl>
    <w:lvl w:ilvl="5" w:tplc="09CADAFC" w:tentative="1">
      <w:start w:val="1"/>
      <w:numFmt w:val="bullet"/>
      <w:lvlText w:val="•"/>
      <w:lvlJc w:val="left"/>
      <w:pPr>
        <w:tabs>
          <w:tab w:val="num" w:pos="4320"/>
        </w:tabs>
        <w:ind w:left="4320" w:hanging="360"/>
      </w:pPr>
      <w:rPr>
        <w:rFonts w:ascii="Arial" w:hAnsi="Arial" w:hint="default"/>
      </w:rPr>
    </w:lvl>
    <w:lvl w:ilvl="6" w:tplc="A0045C68" w:tentative="1">
      <w:start w:val="1"/>
      <w:numFmt w:val="bullet"/>
      <w:lvlText w:val="•"/>
      <w:lvlJc w:val="left"/>
      <w:pPr>
        <w:tabs>
          <w:tab w:val="num" w:pos="5040"/>
        </w:tabs>
        <w:ind w:left="5040" w:hanging="360"/>
      </w:pPr>
      <w:rPr>
        <w:rFonts w:ascii="Arial" w:hAnsi="Arial" w:hint="default"/>
      </w:rPr>
    </w:lvl>
    <w:lvl w:ilvl="7" w:tplc="8B76AC12" w:tentative="1">
      <w:start w:val="1"/>
      <w:numFmt w:val="bullet"/>
      <w:lvlText w:val="•"/>
      <w:lvlJc w:val="left"/>
      <w:pPr>
        <w:tabs>
          <w:tab w:val="num" w:pos="5760"/>
        </w:tabs>
        <w:ind w:left="5760" w:hanging="360"/>
      </w:pPr>
      <w:rPr>
        <w:rFonts w:ascii="Arial" w:hAnsi="Arial" w:hint="default"/>
      </w:rPr>
    </w:lvl>
    <w:lvl w:ilvl="8" w:tplc="D16A620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59573954"/>
    <w:multiLevelType w:val="hybridMultilevel"/>
    <w:tmpl w:val="11E4C4F6"/>
    <w:lvl w:ilvl="0" w:tplc="B21A331A">
      <w:start w:val="1"/>
      <w:numFmt w:val="bullet"/>
      <w:lvlText w:val="•"/>
      <w:lvlJc w:val="left"/>
      <w:pPr>
        <w:tabs>
          <w:tab w:val="num" w:pos="360"/>
        </w:tabs>
        <w:ind w:left="360" w:hanging="360"/>
      </w:pPr>
      <w:rPr>
        <w:rFonts w:ascii="Arial" w:hAnsi="Arial" w:hint="default"/>
      </w:rPr>
    </w:lvl>
    <w:lvl w:ilvl="1" w:tplc="B8A8A352">
      <w:numFmt w:val="bullet"/>
      <w:lvlText w:val="–"/>
      <w:lvlJc w:val="left"/>
      <w:pPr>
        <w:tabs>
          <w:tab w:val="num" w:pos="1080"/>
        </w:tabs>
        <w:ind w:left="1080" w:hanging="360"/>
      </w:pPr>
      <w:rPr>
        <w:rFonts w:ascii="Arial" w:hAnsi="Arial" w:hint="default"/>
      </w:rPr>
    </w:lvl>
    <w:lvl w:ilvl="2" w:tplc="ECC4A9B4">
      <w:start w:val="1"/>
      <w:numFmt w:val="bullet"/>
      <w:lvlText w:val="•"/>
      <w:lvlJc w:val="left"/>
      <w:pPr>
        <w:tabs>
          <w:tab w:val="num" w:pos="1800"/>
        </w:tabs>
        <w:ind w:left="1800" w:hanging="360"/>
      </w:pPr>
      <w:rPr>
        <w:rFonts w:ascii="Arial" w:hAnsi="Arial" w:hint="default"/>
      </w:rPr>
    </w:lvl>
    <w:lvl w:ilvl="3" w:tplc="DA56D3DC">
      <w:start w:val="1"/>
      <w:numFmt w:val="bullet"/>
      <w:lvlText w:val="•"/>
      <w:lvlJc w:val="left"/>
      <w:pPr>
        <w:tabs>
          <w:tab w:val="num" w:pos="2520"/>
        </w:tabs>
        <w:ind w:left="2520" w:hanging="360"/>
      </w:pPr>
      <w:rPr>
        <w:rFonts w:ascii="Arial" w:hAnsi="Arial" w:hint="default"/>
      </w:rPr>
    </w:lvl>
    <w:lvl w:ilvl="4" w:tplc="531E1DF4" w:tentative="1">
      <w:start w:val="1"/>
      <w:numFmt w:val="bullet"/>
      <w:lvlText w:val="•"/>
      <w:lvlJc w:val="left"/>
      <w:pPr>
        <w:tabs>
          <w:tab w:val="num" w:pos="3240"/>
        </w:tabs>
        <w:ind w:left="3240" w:hanging="360"/>
      </w:pPr>
      <w:rPr>
        <w:rFonts w:ascii="Arial" w:hAnsi="Arial" w:hint="default"/>
      </w:rPr>
    </w:lvl>
    <w:lvl w:ilvl="5" w:tplc="7B10B724" w:tentative="1">
      <w:start w:val="1"/>
      <w:numFmt w:val="bullet"/>
      <w:lvlText w:val="•"/>
      <w:lvlJc w:val="left"/>
      <w:pPr>
        <w:tabs>
          <w:tab w:val="num" w:pos="3960"/>
        </w:tabs>
        <w:ind w:left="3960" w:hanging="360"/>
      </w:pPr>
      <w:rPr>
        <w:rFonts w:ascii="Arial" w:hAnsi="Arial" w:hint="default"/>
      </w:rPr>
    </w:lvl>
    <w:lvl w:ilvl="6" w:tplc="78B2A59C" w:tentative="1">
      <w:start w:val="1"/>
      <w:numFmt w:val="bullet"/>
      <w:lvlText w:val="•"/>
      <w:lvlJc w:val="left"/>
      <w:pPr>
        <w:tabs>
          <w:tab w:val="num" w:pos="4680"/>
        </w:tabs>
        <w:ind w:left="4680" w:hanging="360"/>
      </w:pPr>
      <w:rPr>
        <w:rFonts w:ascii="Arial" w:hAnsi="Arial" w:hint="default"/>
      </w:rPr>
    </w:lvl>
    <w:lvl w:ilvl="7" w:tplc="EF308B54" w:tentative="1">
      <w:start w:val="1"/>
      <w:numFmt w:val="bullet"/>
      <w:lvlText w:val="•"/>
      <w:lvlJc w:val="left"/>
      <w:pPr>
        <w:tabs>
          <w:tab w:val="num" w:pos="5400"/>
        </w:tabs>
        <w:ind w:left="5400" w:hanging="360"/>
      </w:pPr>
      <w:rPr>
        <w:rFonts w:ascii="Arial" w:hAnsi="Arial" w:hint="default"/>
      </w:rPr>
    </w:lvl>
    <w:lvl w:ilvl="8" w:tplc="9BD00A2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5A901F5C"/>
    <w:multiLevelType w:val="hybridMultilevel"/>
    <w:tmpl w:val="62DA9978"/>
    <w:lvl w:ilvl="0" w:tplc="24845B92">
      <w:start w:val="1"/>
      <w:numFmt w:val="bullet"/>
      <w:lvlText w:val="•"/>
      <w:lvlJc w:val="left"/>
      <w:pPr>
        <w:tabs>
          <w:tab w:val="num" w:pos="720"/>
        </w:tabs>
        <w:ind w:left="720" w:hanging="360"/>
      </w:pPr>
      <w:rPr>
        <w:rFonts w:ascii="Arial" w:hAnsi="Arial" w:hint="default"/>
      </w:rPr>
    </w:lvl>
    <w:lvl w:ilvl="1" w:tplc="8E302FE4">
      <w:numFmt w:val="bullet"/>
      <w:lvlText w:val="–"/>
      <w:lvlJc w:val="left"/>
      <w:pPr>
        <w:tabs>
          <w:tab w:val="num" w:pos="1440"/>
        </w:tabs>
        <w:ind w:left="1440" w:hanging="360"/>
      </w:pPr>
      <w:rPr>
        <w:rFonts w:ascii="Arial" w:hAnsi="Arial" w:hint="default"/>
      </w:rPr>
    </w:lvl>
    <w:lvl w:ilvl="2" w:tplc="8AE85A3A">
      <w:numFmt w:val="bullet"/>
      <w:lvlText w:val="•"/>
      <w:lvlJc w:val="left"/>
      <w:pPr>
        <w:tabs>
          <w:tab w:val="num" w:pos="2160"/>
        </w:tabs>
        <w:ind w:left="2160" w:hanging="360"/>
      </w:pPr>
      <w:rPr>
        <w:rFonts w:ascii="Arial" w:hAnsi="Arial" w:hint="default"/>
      </w:rPr>
    </w:lvl>
    <w:lvl w:ilvl="3" w:tplc="BB4271F4">
      <w:start w:val="1"/>
      <w:numFmt w:val="bullet"/>
      <w:lvlText w:val="•"/>
      <w:lvlJc w:val="left"/>
      <w:pPr>
        <w:tabs>
          <w:tab w:val="num" w:pos="2880"/>
        </w:tabs>
        <w:ind w:left="2880" w:hanging="360"/>
      </w:pPr>
      <w:rPr>
        <w:rFonts w:ascii="Arial" w:hAnsi="Arial" w:hint="default"/>
      </w:rPr>
    </w:lvl>
    <w:lvl w:ilvl="4" w:tplc="15CC9872" w:tentative="1">
      <w:start w:val="1"/>
      <w:numFmt w:val="bullet"/>
      <w:lvlText w:val="•"/>
      <w:lvlJc w:val="left"/>
      <w:pPr>
        <w:tabs>
          <w:tab w:val="num" w:pos="3600"/>
        </w:tabs>
        <w:ind w:left="3600" w:hanging="360"/>
      </w:pPr>
      <w:rPr>
        <w:rFonts w:ascii="Arial" w:hAnsi="Arial" w:hint="default"/>
      </w:rPr>
    </w:lvl>
    <w:lvl w:ilvl="5" w:tplc="DA92ABDA" w:tentative="1">
      <w:start w:val="1"/>
      <w:numFmt w:val="bullet"/>
      <w:lvlText w:val="•"/>
      <w:lvlJc w:val="left"/>
      <w:pPr>
        <w:tabs>
          <w:tab w:val="num" w:pos="4320"/>
        </w:tabs>
        <w:ind w:left="4320" w:hanging="360"/>
      </w:pPr>
      <w:rPr>
        <w:rFonts w:ascii="Arial" w:hAnsi="Arial" w:hint="default"/>
      </w:rPr>
    </w:lvl>
    <w:lvl w:ilvl="6" w:tplc="604CD9CE" w:tentative="1">
      <w:start w:val="1"/>
      <w:numFmt w:val="bullet"/>
      <w:lvlText w:val="•"/>
      <w:lvlJc w:val="left"/>
      <w:pPr>
        <w:tabs>
          <w:tab w:val="num" w:pos="5040"/>
        </w:tabs>
        <w:ind w:left="5040" w:hanging="360"/>
      </w:pPr>
      <w:rPr>
        <w:rFonts w:ascii="Arial" w:hAnsi="Arial" w:hint="default"/>
      </w:rPr>
    </w:lvl>
    <w:lvl w:ilvl="7" w:tplc="6A1ADFB2" w:tentative="1">
      <w:start w:val="1"/>
      <w:numFmt w:val="bullet"/>
      <w:lvlText w:val="•"/>
      <w:lvlJc w:val="left"/>
      <w:pPr>
        <w:tabs>
          <w:tab w:val="num" w:pos="5760"/>
        </w:tabs>
        <w:ind w:left="5760" w:hanging="360"/>
      </w:pPr>
      <w:rPr>
        <w:rFonts w:ascii="Arial" w:hAnsi="Arial" w:hint="default"/>
      </w:rPr>
    </w:lvl>
    <w:lvl w:ilvl="8" w:tplc="3FAAE65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BE12958"/>
    <w:multiLevelType w:val="hybridMultilevel"/>
    <w:tmpl w:val="7F5427AC"/>
    <w:lvl w:ilvl="0" w:tplc="4D38E9BC">
      <w:start w:val="1"/>
      <w:numFmt w:val="bullet"/>
      <w:lvlText w:val="•"/>
      <w:lvlJc w:val="left"/>
      <w:pPr>
        <w:tabs>
          <w:tab w:val="num" w:pos="360"/>
        </w:tabs>
        <w:ind w:left="360" w:hanging="360"/>
      </w:pPr>
      <w:rPr>
        <w:rFonts w:ascii="Arial" w:hAnsi="Arial" w:hint="default"/>
      </w:rPr>
    </w:lvl>
    <w:lvl w:ilvl="1" w:tplc="581E1104">
      <w:numFmt w:val="bullet"/>
      <w:lvlText w:val="–"/>
      <w:lvlJc w:val="left"/>
      <w:pPr>
        <w:tabs>
          <w:tab w:val="num" w:pos="1080"/>
        </w:tabs>
        <w:ind w:left="1080" w:hanging="360"/>
      </w:pPr>
      <w:rPr>
        <w:rFonts w:ascii="Arial" w:hAnsi="Arial" w:hint="default"/>
      </w:rPr>
    </w:lvl>
    <w:lvl w:ilvl="2" w:tplc="2CDA307A">
      <w:start w:val="1"/>
      <w:numFmt w:val="bullet"/>
      <w:lvlText w:val="•"/>
      <w:lvlJc w:val="left"/>
      <w:pPr>
        <w:tabs>
          <w:tab w:val="num" w:pos="1800"/>
        </w:tabs>
        <w:ind w:left="1800" w:hanging="360"/>
      </w:pPr>
      <w:rPr>
        <w:rFonts w:ascii="Arial" w:hAnsi="Arial" w:hint="default"/>
      </w:rPr>
    </w:lvl>
    <w:lvl w:ilvl="3" w:tplc="3C2E1BDC">
      <w:start w:val="1"/>
      <w:numFmt w:val="bullet"/>
      <w:lvlText w:val="•"/>
      <w:lvlJc w:val="left"/>
      <w:pPr>
        <w:tabs>
          <w:tab w:val="num" w:pos="2520"/>
        </w:tabs>
        <w:ind w:left="2520" w:hanging="360"/>
      </w:pPr>
      <w:rPr>
        <w:rFonts w:ascii="Arial" w:hAnsi="Arial" w:hint="default"/>
      </w:rPr>
    </w:lvl>
    <w:lvl w:ilvl="4" w:tplc="33BAF2E6" w:tentative="1">
      <w:start w:val="1"/>
      <w:numFmt w:val="bullet"/>
      <w:lvlText w:val="•"/>
      <w:lvlJc w:val="left"/>
      <w:pPr>
        <w:tabs>
          <w:tab w:val="num" w:pos="3240"/>
        </w:tabs>
        <w:ind w:left="3240" w:hanging="360"/>
      </w:pPr>
      <w:rPr>
        <w:rFonts w:ascii="Arial" w:hAnsi="Arial" w:hint="default"/>
      </w:rPr>
    </w:lvl>
    <w:lvl w:ilvl="5" w:tplc="EE40D19E" w:tentative="1">
      <w:start w:val="1"/>
      <w:numFmt w:val="bullet"/>
      <w:lvlText w:val="•"/>
      <w:lvlJc w:val="left"/>
      <w:pPr>
        <w:tabs>
          <w:tab w:val="num" w:pos="3960"/>
        </w:tabs>
        <w:ind w:left="3960" w:hanging="360"/>
      </w:pPr>
      <w:rPr>
        <w:rFonts w:ascii="Arial" w:hAnsi="Arial" w:hint="default"/>
      </w:rPr>
    </w:lvl>
    <w:lvl w:ilvl="6" w:tplc="255816BA" w:tentative="1">
      <w:start w:val="1"/>
      <w:numFmt w:val="bullet"/>
      <w:lvlText w:val="•"/>
      <w:lvlJc w:val="left"/>
      <w:pPr>
        <w:tabs>
          <w:tab w:val="num" w:pos="4680"/>
        </w:tabs>
        <w:ind w:left="4680" w:hanging="360"/>
      </w:pPr>
      <w:rPr>
        <w:rFonts w:ascii="Arial" w:hAnsi="Arial" w:hint="default"/>
      </w:rPr>
    </w:lvl>
    <w:lvl w:ilvl="7" w:tplc="568A87C8" w:tentative="1">
      <w:start w:val="1"/>
      <w:numFmt w:val="bullet"/>
      <w:lvlText w:val="•"/>
      <w:lvlJc w:val="left"/>
      <w:pPr>
        <w:tabs>
          <w:tab w:val="num" w:pos="5400"/>
        </w:tabs>
        <w:ind w:left="5400" w:hanging="360"/>
      </w:pPr>
      <w:rPr>
        <w:rFonts w:ascii="Arial" w:hAnsi="Arial" w:hint="default"/>
      </w:rPr>
    </w:lvl>
    <w:lvl w:ilvl="8" w:tplc="9C4CA836" w:tentative="1">
      <w:start w:val="1"/>
      <w:numFmt w:val="bullet"/>
      <w:lvlText w:val="•"/>
      <w:lvlJc w:val="left"/>
      <w:pPr>
        <w:tabs>
          <w:tab w:val="num" w:pos="6120"/>
        </w:tabs>
        <w:ind w:left="6120" w:hanging="360"/>
      </w:pPr>
      <w:rPr>
        <w:rFonts w:ascii="Arial" w:hAnsi="Arial" w:hint="default"/>
      </w:rPr>
    </w:lvl>
  </w:abstractNum>
  <w:num w:numId="1">
    <w:abstractNumId w:val="1"/>
  </w:num>
  <w:num w:numId="2">
    <w:abstractNumId w:val="4"/>
  </w:num>
  <w:num w:numId="3">
    <w:abstractNumId w:val="5"/>
  </w:num>
  <w:num w:numId="4">
    <w:abstractNumId w:val="6"/>
  </w:num>
  <w:num w:numId="5">
    <w:abstractNumId w:val="2"/>
  </w:num>
  <w:num w:numId="6">
    <w:abstractNumId w:val="7"/>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915"/>
    <w:rsid w:val="000728F1"/>
    <w:rsid w:val="001B609F"/>
    <w:rsid w:val="001D525B"/>
    <w:rsid w:val="00282CAD"/>
    <w:rsid w:val="002F2C0C"/>
    <w:rsid w:val="00303915"/>
    <w:rsid w:val="00314E31"/>
    <w:rsid w:val="00341CE4"/>
    <w:rsid w:val="00407F6A"/>
    <w:rsid w:val="006348D0"/>
    <w:rsid w:val="00650702"/>
    <w:rsid w:val="00670132"/>
    <w:rsid w:val="006A53C5"/>
    <w:rsid w:val="00756976"/>
    <w:rsid w:val="00875551"/>
    <w:rsid w:val="00946656"/>
    <w:rsid w:val="009A6EDF"/>
    <w:rsid w:val="00A71A10"/>
    <w:rsid w:val="00B10FA0"/>
    <w:rsid w:val="00B96FF5"/>
    <w:rsid w:val="00BA7CA1"/>
    <w:rsid w:val="00D30702"/>
    <w:rsid w:val="00E05D39"/>
    <w:rsid w:val="00E750A1"/>
    <w:rsid w:val="00F16EA2"/>
    <w:rsid w:val="00FA4978"/>
    <w:rsid w:val="00FE2E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6CFFA"/>
  <w15:chartTrackingRefBased/>
  <w15:docId w15:val="{C8B8973C-3F4F-F045-9DC2-BACFBE913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702"/>
    <w:pPr>
      <w:jc w:val="both"/>
    </w:pPr>
    <w:rPr>
      <w:rFonts w:ascii="Times New Roman" w:hAnsi="Times New Roman" w:cs="Times New Roman"/>
      <w:sz w:val="21"/>
      <w:szCs w:val="21"/>
    </w:rPr>
  </w:style>
  <w:style w:type="paragraph" w:styleId="Heading1">
    <w:name w:val="heading 1"/>
    <w:next w:val="Normal"/>
    <w:link w:val="Heading1Char"/>
    <w:qFormat/>
    <w:rsid w:val="00303915"/>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303915"/>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03915"/>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303915"/>
    <w:rPr>
      <w:rFonts w:ascii="Times New Roman" w:eastAsia="MS Mincho" w:hAnsi="Times New Roman" w:cs="Times New Roman"/>
      <w:sz w:val="20"/>
      <w:szCs w:val="20"/>
    </w:rPr>
  </w:style>
  <w:style w:type="character" w:customStyle="1" w:styleId="Heading1Char">
    <w:name w:val="Heading 1 Char"/>
    <w:basedOn w:val="DefaultParagraphFont"/>
    <w:link w:val="Heading1"/>
    <w:rsid w:val="00303915"/>
    <w:rPr>
      <w:rFonts w:ascii="Arial" w:eastAsia="SimSun" w:hAnsi="Arial" w:cs="Times New Roman"/>
      <w:sz w:val="36"/>
      <w:szCs w:val="20"/>
      <w:lang w:val="en-GB"/>
    </w:rPr>
  </w:style>
  <w:style w:type="paragraph" w:customStyle="1" w:styleId="CH">
    <w:name w:val="CH"/>
    <w:basedOn w:val="Normal"/>
    <w:rsid w:val="00303915"/>
    <w:pPr>
      <w:tabs>
        <w:tab w:val="left" w:pos="2268"/>
        <w:tab w:val="right" w:pos="7920"/>
        <w:tab w:val="right" w:pos="9639"/>
      </w:tabs>
    </w:pPr>
    <w:rPr>
      <w:rFonts w:ascii="Arial" w:eastAsia="SimSun" w:hAnsi="Arial" w:cs="Arial"/>
      <w:b/>
      <w:szCs w:val="20"/>
      <w:lang w:val="en-GB"/>
    </w:rPr>
  </w:style>
  <w:style w:type="character" w:customStyle="1" w:styleId="Heading2Char">
    <w:name w:val="Heading 2 Char"/>
    <w:basedOn w:val="DefaultParagraphFont"/>
    <w:link w:val="Heading2"/>
    <w:uiPriority w:val="9"/>
    <w:rsid w:val="00303915"/>
    <w:rPr>
      <w:rFonts w:ascii="Arial" w:eastAsia="SimSun" w:hAnsi="Arial" w:cs="Arial"/>
      <w:sz w:val="28"/>
      <w:szCs w:val="18"/>
      <w:lang w:val="en-GB"/>
    </w:rPr>
  </w:style>
  <w:style w:type="paragraph" w:styleId="ListParagraph">
    <w:name w:val="List Paragraph"/>
    <w:basedOn w:val="Normal"/>
    <w:link w:val="ListParagraphChar"/>
    <w:uiPriority w:val="34"/>
    <w:qFormat/>
    <w:rsid w:val="00303915"/>
    <w:pPr>
      <w:ind w:firstLineChars="200" w:firstLine="420"/>
      <w:jc w:val="left"/>
    </w:pPr>
    <w:rPr>
      <w:rFonts w:ascii="SimSun" w:eastAsia="SimSun" w:hAnsi="SimSun" w:cs="SimSun"/>
      <w:sz w:val="24"/>
      <w:szCs w:val="24"/>
      <w:lang w:eastAsia="zh-CN"/>
    </w:rPr>
  </w:style>
  <w:style w:type="character" w:customStyle="1" w:styleId="ListParagraphChar">
    <w:name w:val="List Paragraph Char"/>
    <w:link w:val="ListParagraph"/>
    <w:uiPriority w:val="34"/>
    <w:rsid w:val="00303915"/>
    <w:rPr>
      <w:rFonts w:ascii="SimSun" w:eastAsia="SimSun" w:hAnsi="SimSun" w:cs="SimSun"/>
      <w:lang w:eastAsia="zh-CN"/>
    </w:rPr>
  </w:style>
  <w:style w:type="table" w:styleId="TableGrid">
    <w:name w:val="Table Grid"/>
    <w:basedOn w:val="TableNormal"/>
    <w:uiPriority w:val="39"/>
    <w:rsid w:val="00650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16EA2"/>
    <w:pPr>
      <w:spacing w:before="100" w:beforeAutospacing="1" w:after="100" w:afterAutospacing="1"/>
      <w:jc w:val="left"/>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987764">
      <w:bodyDiv w:val="1"/>
      <w:marLeft w:val="0"/>
      <w:marRight w:val="0"/>
      <w:marTop w:val="0"/>
      <w:marBottom w:val="0"/>
      <w:divBdr>
        <w:top w:val="none" w:sz="0" w:space="0" w:color="auto"/>
        <w:left w:val="none" w:sz="0" w:space="0" w:color="auto"/>
        <w:bottom w:val="none" w:sz="0" w:space="0" w:color="auto"/>
        <w:right w:val="none" w:sz="0" w:space="0" w:color="auto"/>
      </w:divBdr>
      <w:divsChild>
        <w:div w:id="636296840">
          <w:marLeft w:val="547"/>
          <w:marRight w:val="0"/>
          <w:marTop w:val="96"/>
          <w:marBottom w:val="0"/>
          <w:divBdr>
            <w:top w:val="none" w:sz="0" w:space="0" w:color="auto"/>
            <w:left w:val="none" w:sz="0" w:space="0" w:color="auto"/>
            <w:bottom w:val="none" w:sz="0" w:space="0" w:color="auto"/>
            <w:right w:val="none" w:sz="0" w:space="0" w:color="auto"/>
          </w:divBdr>
        </w:div>
        <w:div w:id="2088914640">
          <w:marLeft w:val="1166"/>
          <w:marRight w:val="0"/>
          <w:marTop w:val="86"/>
          <w:marBottom w:val="0"/>
          <w:divBdr>
            <w:top w:val="none" w:sz="0" w:space="0" w:color="auto"/>
            <w:left w:val="none" w:sz="0" w:space="0" w:color="auto"/>
            <w:bottom w:val="none" w:sz="0" w:space="0" w:color="auto"/>
            <w:right w:val="none" w:sz="0" w:space="0" w:color="auto"/>
          </w:divBdr>
        </w:div>
        <w:div w:id="1155074609">
          <w:marLeft w:val="1166"/>
          <w:marRight w:val="0"/>
          <w:marTop w:val="86"/>
          <w:marBottom w:val="0"/>
          <w:divBdr>
            <w:top w:val="none" w:sz="0" w:space="0" w:color="auto"/>
            <w:left w:val="none" w:sz="0" w:space="0" w:color="auto"/>
            <w:bottom w:val="none" w:sz="0" w:space="0" w:color="auto"/>
            <w:right w:val="none" w:sz="0" w:space="0" w:color="auto"/>
          </w:divBdr>
        </w:div>
        <w:div w:id="1498301216">
          <w:marLeft w:val="1166"/>
          <w:marRight w:val="0"/>
          <w:marTop w:val="86"/>
          <w:marBottom w:val="0"/>
          <w:divBdr>
            <w:top w:val="none" w:sz="0" w:space="0" w:color="auto"/>
            <w:left w:val="none" w:sz="0" w:space="0" w:color="auto"/>
            <w:bottom w:val="none" w:sz="0" w:space="0" w:color="auto"/>
            <w:right w:val="none" w:sz="0" w:space="0" w:color="auto"/>
          </w:divBdr>
        </w:div>
        <w:div w:id="1046220967">
          <w:marLeft w:val="547"/>
          <w:marRight w:val="0"/>
          <w:marTop w:val="96"/>
          <w:marBottom w:val="0"/>
          <w:divBdr>
            <w:top w:val="none" w:sz="0" w:space="0" w:color="auto"/>
            <w:left w:val="none" w:sz="0" w:space="0" w:color="auto"/>
            <w:bottom w:val="none" w:sz="0" w:space="0" w:color="auto"/>
            <w:right w:val="none" w:sz="0" w:space="0" w:color="auto"/>
          </w:divBdr>
        </w:div>
        <w:div w:id="869804377">
          <w:marLeft w:val="1166"/>
          <w:marRight w:val="0"/>
          <w:marTop w:val="86"/>
          <w:marBottom w:val="0"/>
          <w:divBdr>
            <w:top w:val="none" w:sz="0" w:space="0" w:color="auto"/>
            <w:left w:val="none" w:sz="0" w:space="0" w:color="auto"/>
            <w:bottom w:val="none" w:sz="0" w:space="0" w:color="auto"/>
            <w:right w:val="none" w:sz="0" w:space="0" w:color="auto"/>
          </w:divBdr>
        </w:div>
        <w:div w:id="177475225">
          <w:marLeft w:val="1800"/>
          <w:marRight w:val="0"/>
          <w:marTop w:val="77"/>
          <w:marBottom w:val="0"/>
          <w:divBdr>
            <w:top w:val="none" w:sz="0" w:space="0" w:color="auto"/>
            <w:left w:val="none" w:sz="0" w:space="0" w:color="auto"/>
            <w:bottom w:val="none" w:sz="0" w:space="0" w:color="auto"/>
            <w:right w:val="none" w:sz="0" w:space="0" w:color="auto"/>
          </w:divBdr>
        </w:div>
        <w:div w:id="1835874387">
          <w:marLeft w:val="1800"/>
          <w:marRight w:val="0"/>
          <w:marTop w:val="77"/>
          <w:marBottom w:val="0"/>
          <w:divBdr>
            <w:top w:val="none" w:sz="0" w:space="0" w:color="auto"/>
            <w:left w:val="none" w:sz="0" w:space="0" w:color="auto"/>
            <w:bottom w:val="none" w:sz="0" w:space="0" w:color="auto"/>
            <w:right w:val="none" w:sz="0" w:space="0" w:color="auto"/>
          </w:divBdr>
        </w:div>
        <w:div w:id="1877236790">
          <w:marLeft w:val="1166"/>
          <w:marRight w:val="0"/>
          <w:marTop w:val="86"/>
          <w:marBottom w:val="0"/>
          <w:divBdr>
            <w:top w:val="none" w:sz="0" w:space="0" w:color="auto"/>
            <w:left w:val="none" w:sz="0" w:space="0" w:color="auto"/>
            <w:bottom w:val="none" w:sz="0" w:space="0" w:color="auto"/>
            <w:right w:val="none" w:sz="0" w:space="0" w:color="auto"/>
          </w:divBdr>
        </w:div>
        <w:div w:id="1872304330">
          <w:marLeft w:val="547"/>
          <w:marRight w:val="0"/>
          <w:marTop w:val="96"/>
          <w:marBottom w:val="0"/>
          <w:divBdr>
            <w:top w:val="none" w:sz="0" w:space="0" w:color="auto"/>
            <w:left w:val="none" w:sz="0" w:space="0" w:color="auto"/>
            <w:bottom w:val="none" w:sz="0" w:space="0" w:color="auto"/>
            <w:right w:val="none" w:sz="0" w:space="0" w:color="auto"/>
          </w:divBdr>
        </w:div>
      </w:divsChild>
    </w:div>
    <w:div w:id="1251155324">
      <w:bodyDiv w:val="1"/>
      <w:marLeft w:val="0"/>
      <w:marRight w:val="0"/>
      <w:marTop w:val="0"/>
      <w:marBottom w:val="0"/>
      <w:divBdr>
        <w:top w:val="none" w:sz="0" w:space="0" w:color="auto"/>
        <w:left w:val="none" w:sz="0" w:space="0" w:color="auto"/>
        <w:bottom w:val="none" w:sz="0" w:space="0" w:color="auto"/>
        <w:right w:val="none" w:sz="0" w:space="0" w:color="auto"/>
      </w:divBdr>
      <w:divsChild>
        <w:div w:id="270626302">
          <w:marLeft w:val="547"/>
          <w:marRight w:val="0"/>
          <w:marTop w:val="96"/>
          <w:marBottom w:val="0"/>
          <w:divBdr>
            <w:top w:val="none" w:sz="0" w:space="0" w:color="auto"/>
            <w:left w:val="none" w:sz="0" w:space="0" w:color="auto"/>
            <w:bottom w:val="none" w:sz="0" w:space="0" w:color="auto"/>
            <w:right w:val="none" w:sz="0" w:space="0" w:color="auto"/>
          </w:divBdr>
        </w:div>
        <w:div w:id="1465540290">
          <w:marLeft w:val="1166"/>
          <w:marRight w:val="0"/>
          <w:marTop w:val="86"/>
          <w:marBottom w:val="0"/>
          <w:divBdr>
            <w:top w:val="none" w:sz="0" w:space="0" w:color="auto"/>
            <w:left w:val="none" w:sz="0" w:space="0" w:color="auto"/>
            <w:bottom w:val="none" w:sz="0" w:space="0" w:color="auto"/>
            <w:right w:val="none" w:sz="0" w:space="0" w:color="auto"/>
          </w:divBdr>
        </w:div>
        <w:div w:id="1295016383">
          <w:marLeft w:val="1166"/>
          <w:marRight w:val="0"/>
          <w:marTop w:val="86"/>
          <w:marBottom w:val="0"/>
          <w:divBdr>
            <w:top w:val="none" w:sz="0" w:space="0" w:color="auto"/>
            <w:left w:val="none" w:sz="0" w:space="0" w:color="auto"/>
            <w:bottom w:val="none" w:sz="0" w:space="0" w:color="auto"/>
            <w:right w:val="none" w:sz="0" w:space="0" w:color="auto"/>
          </w:divBdr>
        </w:div>
        <w:div w:id="111369242">
          <w:marLeft w:val="1166"/>
          <w:marRight w:val="0"/>
          <w:marTop w:val="86"/>
          <w:marBottom w:val="0"/>
          <w:divBdr>
            <w:top w:val="none" w:sz="0" w:space="0" w:color="auto"/>
            <w:left w:val="none" w:sz="0" w:space="0" w:color="auto"/>
            <w:bottom w:val="none" w:sz="0" w:space="0" w:color="auto"/>
            <w:right w:val="none" w:sz="0" w:space="0" w:color="auto"/>
          </w:divBdr>
        </w:div>
        <w:div w:id="909968854">
          <w:marLeft w:val="547"/>
          <w:marRight w:val="0"/>
          <w:marTop w:val="96"/>
          <w:marBottom w:val="0"/>
          <w:divBdr>
            <w:top w:val="none" w:sz="0" w:space="0" w:color="auto"/>
            <w:left w:val="none" w:sz="0" w:space="0" w:color="auto"/>
            <w:bottom w:val="none" w:sz="0" w:space="0" w:color="auto"/>
            <w:right w:val="none" w:sz="0" w:space="0" w:color="auto"/>
          </w:divBdr>
        </w:div>
        <w:div w:id="1937711144">
          <w:marLeft w:val="1166"/>
          <w:marRight w:val="0"/>
          <w:marTop w:val="86"/>
          <w:marBottom w:val="0"/>
          <w:divBdr>
            <w:top w:val="none" w:sz="0" w:space="0" w:color="auto"/>
            <w:left w:val="none" w:sz="0" w:space="0" w:color="auto"/>
            <w:bottom w:val="none" w:sz="0" w:space="0" w:color="auto"/>
            <w:right w:val="none" w:sz="0" w:space="0" w:color="auto"/>
          </w:divBdr>
        </w:div>
        <w:div w:id="832646329">
          <w:marLeft w:val="1166"/>
          <w:marRight w:val="0"/>
          <w:marTop w:val="86"/>
          <w:marBottom w:val="0"/>
          <w:divBdr>
            <w:top w:val="none" w:sz="0" w:space="0" w:color="auto"/>
            <w:left w:val="none" w:sz="0" w:space="0" w:color="auto"/>
            <w:bottom w:val="none" w:sz="0" w:space="0" w:color="auto"/>
            <w:right w:val="none" w:sz="0" w:space="0" w:color="auto"/>
          </w:divBdr>
        </w:div>
        <w:div w:id="354162917">
          <w:marLeft w:val="547"/>
          <w:marRight w:val="0"/>
          <w:marTop w:val="96"/>
          <w:marBottom w:val="0"/>
          <w:divBdr>
            <w:top w:val="none" w:sz="0" w:space="0" w:color="auto"/>
            <w:left w:val="none" w:sz="0" w:space="0" w:color="auto"/>
            <w:bottom w:val="none" w:sz="0" w:space="0" w:color="auto"/>
            <w:right w:val="none" w:sz="0" w:space="0" w:color="auto"/>
          </w:divBdr>
        </w:div>
        <w:div w:id="382604804">
          <w:marLeft w:val="1166"/>
          <w:marRight w:val="0"/>
          <w:marTop w:val="86"/>
          <w:marBottom w:val="0"/>
          <w:divBdr>
            <w:top w:val="none" w:sz="0" w:space="0" w:color="auto"/>
            <w:left w:val="none" w:sz="0" w:space="0" w:color="auto"/>
            <w:bottom w:val="none" w:sz="0" w:space="0" w:color="auto"/>
            <w:right w:val="none" w:sz="0" w:space="0" w:color="auto"/>
          </w:divBdr>
        </w:div>
        <w:div w:id="2054769238">
          <w:marLeft w:val="1166"/>
          <w:marRight w:val="0"/>
          <w:marTop w:val="86"/>
          <w:marBottom w:val="0"/>
          <w:divBdr>
            <w:top w:val="none" w:sz="0" w:space="0" w:color="auto"/>
            <w:left w:val="none" w:sz="0" w:space="0" w:color="auto"/>
            <w:bottom w:val="none" w:sz="0" w:space="0" w:color="auto"/>
            <w:right w:val="none" w:sz="0" w:space="0" w:color="auto"/>
          </w:divBdr>
        </w:div>
        <w:div w:id="718020764">
          <w:marLeft w:val="547"/>
          <w:marRight w:val="0"/>
          <w:marTop w:val="96"/>
          <w:marBottom w:val="0"/>
          <w:divBdr>
            <w:top w:val="none" w:sz="0" w:space="0" w:color="auto"/>
            <w:left w:val="none" w:sz="0" w:space="0" w:color="auto"/>
            <w:bottom w:val="none" w:sz="0" w:space="0" w:color="auto"/>
            <w:right w:val="none" w:sz="0" w:space="0" w:color="auto"/>
          </w:divBdr>
        </w:div>
        <w:div w:id="734357128">
          <w:marLeft w:val="547"/>
          <w:marRight w:val="0"/>
          <w:marTop w:val="96"/>
          <w:marBottom w:val="0"/>
          <w:divBdr>
            <w:top w:val="none" w:sz="0" w:space="0" w:color="auto"/>
            <w:left w:val="none" w:sz="0" w:space="0" w:color="auto"/>
            <w:bottom w:val="none" w:sz="0" w:space="0" w:color="auto"/>
            <w:right w:val="none" w:sz="0" w:space="0" w:color="auto"/>
          </w:divBdr>
        </w:div>
        <w:div w:id="686835509">
          <w:marLeft w:val="1166"/>
          <w:marRight w:val="0"/>
          <w:marTop w:val="86"/>
          <w:marBottom w:val="0"/>
          <w:divBdr>
            <w:top w:val="none" w:sz="0" w:space="0" w:color="auto"/>
            <w:left w:val="none" w:sz="0" w:space="0" w:color="auto"/>
            <w:bottom w:val="none" w:sz="0" w:space="0" w:color="auto"/>
            <w:right w:val="none" w:sz="0" w:space="0" w:color="auto"/>
          </w:divBdr>
        </w:div>
      </w:divsChild>
    </w:div>
    <w:div w:id="1479960395">
      <w:bodyDiv w:val="1"/>
      <w:marLeft w:val="0"/>
      <w:marRight w:val="0"/>
      <w:marTop w:val="0"/>
      <w:marBottom w:val="0"/>
      <w:divBdr>
        <w:top w:val="none" w:sz="0" w:space="0" w:color="auto"/>
        <w:left w:val="none" w:sz="0" w:space="0" w:color="auto"/>
        <w:bottom w:val="none" w:sz="0" w:space="0" w:color="auto"/>
        <w:right w:val="none" w:sz="0" w:space="0" w:color="auto"/>
      </w:divBdr>
      <w:divsChild>
        <w:div w:id="2117166019">
          <w:marLeft w:val="0"/>
          <w:marRight w:val="0"/>
          <w:marTop w:val="0"/>
          <w:marBottom w:val="0"/>
          <w:divBdr>
            <w:top w:val="none" w:sz="0" w:space="0" w:color="auto"/>
            <w:left w:val="none" w:sz="0" w:space="0" w:color="auto"/>
            <w:bottom w:val="none" w:sz="0" w:space="0" w:color="auto"/>
            <w:right w:val="none" w:sz="0" w:space="0" w:color="auto"/>
          </w:divBdr>
          <w:divsChild>
            <w:div w:id="1382172390">
              <w:marLeft w:val="0"/>
              <w:marRight w:val="0"/>
              <w:marTop w:val="0"/>
              <w:marBottom w:val="0"/>
              <w:divBdr>
                <w:top w:val="none" w:sz="0" w:space="0" w:color="auto"/>
                <w:left w:val="none" w:sz="0" w:space="0" w:color="auto"/>
                <w:bottom w:val="none" w:sz="0" w:space="0" w:color="auto"/>
                <w:right w:val="none" w:sz="0" w:space="0" w:color="auto"/>
              </w:divBdr>
              <w:divsChild>
                <w:div w:id="1195001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598127">
      <w:bodyDiv w:val="1"/>
      <w:marLeft w:val="0"/>
      <w:marRight w:val="0"/>
      <w:marTop w:val="0"/>
      <w:marBottom w:val="0"/>
      <w:divBdr>
        <w:top w:val="none" w:sz="0" w:space="0" w:color="auto"/>
        <w:left w:val="none" w:sz="0" w:space="0" w:color="auto"/>
        <w:bottom w:val="none" w:sz="0" w:space="0" w:color="auto"/>
        <w:right w:val="none" w:sz="0" w:space="0" w:color="auto"/>
      </w:divBdr>
      <w:divsChild>
        <w:div w:id="245917343">
          <w:marLeft w:val="547"/>
          <w:marRight w:val="0"/>
          <w:marTop w:val="96"/>
          <w:marBottom w:val="0"/>
          <w:divBdr>
            <w:top w:val="none" w:sz="0" w:space="0" w:color="auto"/>
            <w:left w:val="none" w:sz="0" w:space="0" w:color="auto"/>
            <w:bottom w:val="none" w:sz="0" w:space="0" w:color="auto"/>
            <w:right w:val="none" w:sz="0" w:space="0" w:color="auto"/>
          </w:divBdr>
        </w:div>
        <w:div w:id="819539533">
          <w:marLeft w:val="1166"/>
          <w:marRight w:val="0"/>
          <w:marTop w:val="86"/>
          <w:marBottom w:val="0"/>
          <w:divBdr>
            <w:top w:val="none" w:sz="0" w:space="0" w:color="auto"/>
            <w:left w:val="none" w:sz="0" w:space="0" w:color="auto"/>
            <w:bottom w:val="none" w:sz="0" w:space="0" w:color="auto"/>
            <w:right w:val="none" w:sz="0" w:space="0" w:color="auto"/>
          </w:divBdr>
        </w:div>
        <w:div w:id="1506431876">
          <w:marLeft w:val="547"/>
          <w:marRight w:val="0"/>
          <w:marTop w:val="96"/>
          <w:marBottom w:val="0"/>
          <w:divBdr>
            <w:top w:val="none" w:sz="0" w:space="0" w:color="auto"/>
            <w:left w:val="none" w:sz="0" w:space="0" w:color="auto"/>
            <w:bottom w:val="none" w:sz="0" w:space="0" w:color="auto"/>
            <w:right w:val="none" w:sz="0" w:space="0" w:color="auto"/>
          </w:divBdr>
        </w:div>
        <w:div w:id="210970551">
          <w:marLeft w:val="547"/>
          <w:marRight w:val="0"/>
          <w:marTop w:val="96"/>
          <w:marBottom w:val="0"/>
          <w:divBdr>
            <w:top w:val="none" w:sz="0" w:space="0" w:color="auto"/>
            <w:left w:val="none" w:sz="0" w:space="0" w:color="auto"/>
            <w:bottom w:val="none" w:sz="0" w:space="0" w:color="auto"/>
            <w:right w:val="none" w:sz="0" w:space="0" w:color="auto"/>
          </w:divBdr>
        </w:div>
        <w:div w:id="2139760582">
          <w:marLeft w:val="1166"/>
          <w:marRight w:val="0"/>
          <w:marTop w:val="86"/>
          <w:marBottom w:val="0"/>
          <w:divBdr>
            <w:top w:val="none" w:sz="0" w:space="0" w:color="auto"/>
            <w:left w:val="none" w:sz="0" w:space="0" w:color="auto"/>
            <w:bottom w:val="none" w:sz="0" w:space="0" w:color="auto"/>
            <w:right w:val="none" w:sz="0" w:space="0" w:color="auto"/>
          </w:divBdr>
        </w:div>
      </w:divsChild>
    </w:div>
    <w:div w:id="1751123311">
      <w:bodyDiv w:val="1"/>
      <w:marLeft w:val="0"/>
      <w:marRight w:val="0"/>
      <w:marTop w:val="0"/>
      <w:marBottom w:val="0"/>
      <w:divBdr>
        <w:top w:val="none" w:sz="0" w:space="0" w:color="auto"/>
        <w:left w:val="none" w:sz="0" w:space="0" w:color="auto"/>
        <w:bottom w:val="none" w:sz="0" w:space="0" w:color="auto"/>
        <w:right w:val="none" w:sz="0" w:space="0" w:color="auto"/>
      </w:divBdr>
      <w:divsChild>
        <w:div w:id="1902859771">
          <w:marLeft w:val="547"/>
          <w:marRight w:val="0"/>
          <w:marTop w:val="96"/>
          <w:marBottom w:val="0"/>
          <w:divBdr>
            <w:top w:val="none" w:sz="0" w:space="0" w:color="auto"/>
            <w:left w:val="none" w:sz="0" w:space="0" w:color="auto"/>
            <w:bottom w:val="none" w:sz="0" w:space="0" w:color="auto"/>
            <w:right w:val="none" w:sz="0" w:space="0" w:color="auto"/>
          </w:divBdr>
        </w:div>
        <w:div w:id="1854417594">
          <w:marLeft w:val="1166"/>
          <w:marRight w:val="0"/>
          <w:marTop w:val="86"/>
          <w:marBottom w:val="0"/>
          <w:divBdr>
            <w:top w:val="none" w:sz="0" w:space="0" w:color="auto"/>
            <w:left w:val="none" w:sz="0" w:space="0" w:color="auto"/>
            <w:bottom w:val="none" w:sz="0" w:space="0" w:color="auto"/>
            <w:right w:val="none" w:sz="0" w:space="0" w:color="auto"/>
          </w:divBdr>
        </w:div>
        <w:div w:id="1247962006">
          <w:marLeft w:val="1166"/>
          <w:marRight w:val="0"/>
          <w:marTop w:val="86"/>
          <w:marBottom w:val="0"/>
          <w:divBdr>
            <w:top w:val="none" w:sz="0" w:space="0" w:color="auto"/>
            <w:left w:val="none" w:sz="0" w:space="0" w:color="auto"/>
            <w:bottom w:val="none" w:sz="0" w:space="0" w:color="auto"/>
            <w:right w:val="none" w:sz="0" w:space="0" w:color="auto"/>
          </w:divBdr>
        </w:div>
        <w:div w:id="306252460">
          <w:marLeft w:val="547"/>
          <w:marRight w:val="0"/>
          <w:marTop w:val="96"/>
          <w:marBottom w:val="0"/>
          <w:divBdr>
            <w:top w:val="none" w:sz="0" w:space="0" w:color="auto"/>
            <w:left w:val="none" w:sz="0" w:space="0" w:color="auto"/>
            <w:bottom w:val="none" w:sz="0" w:space="0" w:color="auto"/>
            <w:right w:val="none" w:sz="0" w:space="0" w:color="auto"/>
          </w:divBdr>
        </w:div>
        <w:div w:id="1896357857">
          <w:marLeft w:val="1166"/>
          <w:marRight w:val="0"/>
          <w:marTop w:val="86"/>
          <w:marBottom w:val="0"/>
          <w:divBdr>
            <w:top w:val="none" w:sz="0" w:space="0" w:color="auto"/>
            <w:left w:val="none" w:sz="0" w:space="0" w:color="auto"/>
            <w:bottom w:val="none" w:sz="0" w:space="0" w:color="auto"/>
            <w:right w:val="none" w:sz="0" w:space="0" w:color="auto"/>
          </w:divBdr>
        </w:div>
        <w:div w:id="286736482">
          <w:marLeft w:val="547"/>
          <w:marRight w:val="0"/>
          <w:marTop w:val="96"/>
          <w:marBottom w:val="0"/>
          <w:divBdr>
            <w:top w:val="none" w:sz="0" w:space="0" w:color="auto"/>
            <w:left w:val="none" w:sz="0" w:space="0" w:color="auto"/>
            <w:bottom w:val="none" w:sz="0" w:space="0" w:color="auto"/>
            <w:right w:val="none" w:sz="0" w:space="0" w:color="auto"/>
          </w:divBdr>
        </w:div>
        <w:div w:id="447899246">
          <w:marLeft w:val="1166"/>
          <w:marRight w:val="0"/>
          <w:marTop w:val="86"/>
          <w:marBottom w:val="0"/>
          <w:divBdr>
            <w:top w:val="none" w:sz="0" w:space="0" w:color="auto"/>
            <w:left w:val="none" w:sz="0" w:space="0" w:color="auto"/>
            <w:bottom w:val="none" w:sz="0" w:space="0" w:color="auto"/>
            <w:right w:val="none" w:sz="0" w:space="0" w:color="auto"/>
          </w:divBdr>
        </w:div>
        <w:div w:id="1823109810">
          <w:marLeft w:val="1166"/>
          <w:marRight w:val="0"/>
          <w:marTop w:val="86"/>
          <w:marBottom w:val="0"/>
          <w:divBdr>
            <w:top w:val="none" w:sz="0" w:space="0" w:color="auto"/>
            <w:left w:val="none" w:sz="0" w:space="0" w:color="auto"/>
            <w:bottom w:val="none" w:sz="0" w:space="0" w:color="auto"/>
            <w:right w:val="none" w:sz="0" w:space="0" w:color="auto"/>
          </w:divBdr>
        </w:div>
        <w:div w:id="547113514">
          <w:marLeft w:val="1800"/>
          <w:marRight w:val="0"/>
          <w:marTop w:val="77"/>
          <w:marBottom w:val="0"/>
          <w:divBdr>
            <w:top w:val="none" w:sz="0" w:space="0" w:color="auto"/>
            <w:left w:val="none" w:sz="0" w:space="0" w:color="auto"/>
            <w:bottom w:val="none" w:sz="0" w:space="0" w:color="auto"/>
            <w:right w:val="none" w:sz="0" w:space="0" w:color="auto"/>
          </w:divBdr>
        </w:div>
        <w:div w:id="1920288759">
          <w:marLeft w:val="1800"/>
          <w:marRight w:val="0"/>
          <w:marTop w:val="77"/>
          <w:marBottom w:val="0"/>
          <w:divBdr>
            <w:top w:val="none" w:sz="0" w:space="0" w:color="auto"/>
            <w:left w:val="none" w:sz="0" w:space="0" w:color="auto"/>
            <w:bottom w:val="none" w:sz="0" w:space="0" w:color="auto"/>
            <w:right w:val="none" w:sz="0" w:space="0" w:color="auto"/>
          </w:divBdr>
        </w:div>
        <w:div w:id="1726685274">
          <w:marLeft w:val="547"/>
          <w:marRight w:val="0"/>
          <w:marTop w:val="96"/>
          <w:marBottom w:val="0"/>
          <w:divBdr>
            <w:top w:val="none" w:sz="0" w:space="0" w:color="auto"/>
            <w:left w:val="none" w:sz="0" w:space="0" w:color="auto"/>
            <w:bottom w:val="none" w:sz="0" w:space="0" w:color="auto"/>
            <w:right w:val="none" w:sz="0" w:space="0" w:color="auto"/>
          </w:divBdr>
        </w:div>
        <w:div w:id="1943100002">
          <w:marLeft w:val="547"/>
          <w:marRight w:val="0"/>
          <w:marTop w:val="96"/>
          <w:marBottom w:val="0"/>
          <w:divBdr>
            <w:top w:val="none" w:sz="0" w:space="0" w:color="auto"/>
            <w:left w:val="none" w:sz="0" w:space="0" w:color="auto"/>
            <w:bottom w:val="none" w:sz="0" w:space="0" w:color="auto"/>
            <w:right w:val="none" w:sz="0" w:space="0" w:color="auto"/>
          </w:divBdr>
        </w:div>
        <w:div w:id="867379349">
          <w:marLeft w:val="547"/>
          <w:marRight w:val="0"/>
          <w:marTop w:val="96"/>
          <w:marBottom w:val="0"/>
          <w:divBdr>
            <w:top w:val="none" w:sz="0" w:space="0" w:color="auto"/>
            <w:left w:val="none" w:sz="0" w:space="0" w:color="auto"/>
            <w:bottom w:val="none" w:sz="0" w:space="0" w:color="auto"/>
            <w:right w:val="none" w:sz="0" w:space="0" w:color="auto"/>
          </w:divBdr>
        </w:div>
      </w:divsChild>
    </w:div>
    <w:div w:id="1766532626">
      <w:bodyDiv w:val="1"/>
      <w:marLeft w:val="0"/>
      <w:marRight w:val="0"/>
      <w:marTop w:val="0"/>
      <w:marBottom w:val="0"/>
      <w:divBdr>
        <w:top w:val="none" w:sz="0" w:space="0" w:color="auto"/>
        <w:left w:val="none" w:sz="0" w:space="0" w:color="auto"/>
        <w:bottom w:val="none" w:sz="0" w:space="0" w:color="auto"/>
        <w:right w:val="none" w:sz="0" w:space="0" w:color="auto"/>
      </w:divBdr>
      <w:divsChild>
        <w:div w:id="1902136974">
          <w:marLeft w:val="547"/>
          <w:marRight w:val="0"/>
          <w:marTop w:val="96"/>
          <w:marBottom w:val="0"/>
          <w:divBdr>
            <w:top w:val="none" w:sz="0" w:space="0" w:color="auto"/>
            <w:left w:val="none" w:sz="0" w:space="0" w:color="auto"/>
            <w:bottom w:val="none" w:sz="0" w:space="0" w:color="auto"/>
            <w:right w:val="none" w:sz="0" w:space="0" w:color="auto"/>
          </w:divBdr>
        </w:div>
        <w:div w:id="1900244470">
          <w:marLeft w:val="1166"/>
          <w:marRight w:val="0"/>
          <w:marTop w:val="86"/>
          <w:marBottom w:val="0"/>
          <w:divBdr>
            <w:top w:val="none" w:sz="0" w:space="0" w:color="auto"/>
            <w:left w:val="none" w:sz="0" w:space="0" w:color="auto"/>
            <w:bottom w:val="none" w:sz="0" w:space="0" w:color="auto"/>
            <w:right w:val="none" w:sz="0" w:space="0" w:color="auto"/>
          </w:divBdr>
        </w:div>
        <w:div w:id="693270832">
          <w:marLeft w:val="1166"/>
          <w:marRight w:val="0"/>
          <w:marTop w:val="86"/>
          <w:marBottom w:val="0"/>
          <w:divBdr>
            <w:top w:val="none" w:sz="0" w:space="0" w:color="auto"/>
            <w:left w:val="none" w:sz="0" w:space="0" w:color="auto"/>
            <w:bottom w:val="none" w:sz="0" w:space="0" w:color="auto"/>
            <w:right w:val="none" w:sz="0" w:space="0" w:color="auto"/>
          </w:divBdr>
        </w:div>
        <w:div w:id="2056077511">
          <w:marLeft w:val="547"/>
          <w:marRight w:val="0"/>
          <w:marTop w:val="96"/>
          <w:marBottom w:val="0"/>
          <w:divBdr>
            <w:top w:val="none" w:sz="0" w:space="0" w:color="auto"/>
            <w:left w:val="none" w:sz="0" w:space="0" w:color="auto"/>
            <w:bottom w:val="none" w:sz="0" w:space="0" w:color="auto"/>
            <w:right w:val="none" w:sz="0" w:space="0" w:color="auto"/>
          </w:divBdr>
        </w:div>
        <w:div w:id="994794065">
          <w:marLeft w:val="1166"/>
          <w:marRight w:val="0"/>
          <w:marTop w:val="86"/>
          <w:marBottom w:val="0"/>
          <w:divBdr>
            <w:top w:val="none" w:sz="0" w:space="0" w:color="auto"/>
            <w:left w:val="none" w:sz="0" w:space="0" w:color="auto"/>
            <w:bottom w:val="none" w:sz="0" w:space="0" w:color="auto"/>
            <w:right w:val="none" w:sz="0" w:space="0" w:color="auto"/>
          </w:divBdr>
        </w:div>
        <w:div w:id="1151797228">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853</Words>
  <Characters>4362</Characters>
  <Application>Microsoft Office Word</Application>
  <DocSecurity>0</DocSecurity>
  <Lines>96</Lines>
  <Paragraphs>71</Paragraphs>
  <ScaleCrop>false</ScaleCrop>
  <HeadingPairs>
    <vt:vector size="2" baseType="variant">
      <vt:variant>
        <vt:lpstr>Title</vt:lpstr>
      </vt:variant>
      <vt:variant>
        <vt:i4>1</vt:i4>
      </vt:variant>
    </vt:vector>
  </HeadingPairs>
  <TitlesOfParts>
    <vt:vector size="1" baseType="lpstr">
      <vt:lpstr/>
    </vt:vector>
  </TitlesOfParts>
  <Manager/>
  <Company>Apple, Inc</Company>
  <LinksUpToDate>false</LinksUpToDate>
  <CharactersWithSpaces>5144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Manasa[Apple]</dc:creator>
  <cp:keywords/>
  <dc:description/>
  <cp:lastModifiedBy>Apple_RAN4#95e</cp:lastModifiedBy>
  <cp:revision>4</cp:revision>
  <dcterms:created xsi:type="dcterms:W3CDTF">2020-05-14T23:46:00Z</dcterms:created>
  <dcterms:modified xsi:type="dcterms:W3CDTF">2020-05-15T18:18:00Z</dcterms:modified>
  <cp:category/>
</cp:coreProperties>
</file>