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55B514E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1947F6">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9153FE">
        <w:rPr>
          <w:rFonts w:cs="Arial"/>
          <w:sz w:val="24"/>
          <w:szCs w:val="24"/>
          <w:lang w:val="de-DE"/>
        </w:rPr>
        <w:t>4464</w:t>
      </w:r>
      <w:bookmarkStart w:id="0" w:name="_GoBack"/>
      <w:bookmarkEnd w:id="0"/>
    </w:p>
    <w:p w14:paraId="7B0E701E" w14:textId="7D8D8829" w:rsidR="006B0412" w:rsidRPr="00DB3907" w:rsidRDefault="001947F6"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50C88DF"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A1DBA">
        <w:rPr>
          <w:rFonts w:ascii="Arial" w:hAnsi="Arial"/>
          <w:sz w:val="24"/>
          <w:lang w:val="en-US"/>
        </w:rPr>
        <w:t>10.2.1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F86216C"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7527">
        <w:rPr>
          <w:rFonts w:ascii="Arial" w:hAnsi="Arial"/>
          <w:sz w:val="24"/>
          <w:lang w:val="en-US"/>
        </w:rPr>
        <w:t>n13 Requirements</w:t>
      </w:r>
    </w:p>
    <w:p w14:paraId="013F978F" w14:textId="5581AF8A"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6752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2143D12" w14:textId="2175365F" w:rsidR="001947F6" w:rsidRPr="00F67527" w:rsidRDefault="00E012C1" w:rsidP="00E12531">
      <w:pPr>
        <w:rPr>
          <w:rFonts w:ascii="Arial" w:hAnsi="Arial" w:cs="Arial"/>
          <w:lang w:val="en-US"/>
        </w:rPr>
      </w:pPr>
      <w:r>
        <w:rPr>
          <w:rFonts w:ascii="Arial" w:hAnsi="Arial" w:cs="Arial"/>
          <w:lang w:val="en-US"/>
        </w:rPr>
        <w:t>The purpose of this contribution is to define analysis assumptions and requirements for new NR band n13.</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4E331230" w14:textId="0EA0F6C4" w:rsidR="00927AD8" w:rsidRDefault="00E012C1" w:rsidP="00E012C1">
      <w:pPr>
        <w:pStyle w:val="a2"/>
        <w:spacing w:after="0"/>
        <w:rPr>
          <w:rFonts w:ascii="Arial" w:hAnsi="Arial" w:cs="Arial"/>
        </w:rPr>
      </w:pPr>
      <w:r>
        <w:rPr>
          <w:rFonts w:ascii="Arial" w:hAnsi="Arial" w:cs="Arial"/>
        </w:rPr>
        <w:t xml:space="preserve">A new WID </w:t>
      </w:r>
      <w:r w:rsidR="0035255A">
        <w:rPr>
          <w:rFonts w:ascii="Arial" w:hAnsi="Arial" w:cs="Arial"/>
        </w:rPr>
        <w:t xml:space="preserve">[1] </w:t>
      </w:r>
      <w:r>
        <w:rPr>
          <w:rFonts w:ascii="Arial" w:hAnsi="Arial" w:cs="Arial"/>
        </w:rPr>
        <w:t xml:space="preserve">was introduced with the </w:t>
      </w:r>
      <w:r w:rsidRPr="00E012C1">
        <w:rPr>
          <w:rFonts w:ascii="Arial" w:hAnsi="Arial" w:cs="Arial"/>
        </w:rPr>
        <w:t>objective to Specify a new NR FDD operating band n13 to include the performance requirements with supported subcarrier spacing of 15 kHz for 5 MHz channel bandwidth, and subcarrier spacing of 15 kHz and 30 kHz for 10 MHz channel bandwidt</w:t>
      </w:r>
      <w:r w:rsidR="00927AD8">
        <w:rPr>
          <w:rFonts w:ascii="Arial" w:hAnsi="Arial" w:cs="Arial"/>
        </w:rPr>
        <w:t>h.</w:t>
      </w:r>
    </w:p>
    <w:p w14:paraId="74093781" w14:textId="7F45691C" w:rsidR="00D9641A" w:rsidRDefault="00D9641A" w:rsidP="00E012C1">
      <w:pPr>
        <w:pStyle w:val="a2"/>
        <w:spacing w:after="0"/>
        <w:rPr>
          <w:rFonts w:ascii="Arial" w:hAnsi="Arial" w:cs="Arial"/>
        </w:rPr>
      </w:pPr>
    </w:p>
    <w:p w14:paraId="66B43E82" w14:textId="4249F13E" w:rsidR="00B85A94" w:rsidRDefault="00D9641A" w:rsidP="00E012C1">
      <w:pPr>
        <w:pStyle w:val="a2"/>
        <w:spacing w:after="0"/>
        <w:rPr>
          <w:rFonts w:ascii="Arial" w:hAnsi="Arial" w:cs="Arial"/>
        </w:rPr>
      </w:pPr>
      <w:r>
        <w:rPr>
          <w:rFonts w:ascii="Arial" w:hAnsi="Arial" w:cs="Arial"/>
        </w:rPr>
        <w:t>Band 13 relationship with adjacent public safety in the US is shown in Figure 1.</w:t>
      </w:r>
      <w:r w:rsidR="00AA5367">
        <w:rPr>
          <w:rFonts w:ascii="Arial" w:hAnsi="Arial" w:cs="Arial"/>
        </w:rPr>
        <w:t xml:space="preserve"> LTE band 13 runs from 777MHz to 787MHz. On either side of this band are 1MHz guard bands. On the lower side is 769-775MHz frequency band reserved for </w:t>
      </w:r>
      <w:r w:rsidR="0055108B">
        <w:rPr>
          <w:rFonts w:ascii="Arial" w:hAnsi="Arial" w:cs="Arial"/>
        </w:rPr>
        <w:t xml:space="preserve">narrowband public safety with </w:t>
      </w:r>
      <w:r w:rsidR="004132B6">
        <w:rPr>
          <w:rFonts w:ascii="Arial" w:hAnsi="Arial" w:cs="Arial"/>
        </w:rPr>
        <w:t>960 channels of 6.25KHz bandwidth.</w:t>
      </w:r>
      <w:r w:rsidR="0055108B">
        <w:rPr>
          <w:rFonts w:ascii="Arial" w:hAnsi="Arial" w:cs="Arial"/>
        </w:rPr>
        <w:t xml:space="preserve"> </w:t>
      </w:r>
      <w:r w:rsidR="0035255A">
        <w:rPr>
          <w:rFonts w:ascii="Arial" w:hAnsi="Arial" w:cs="Arial"/>
        </w:rPr>
        <w:t>US FCC Code of Federal Regulations [2] and Canada’s Radio Standards Specifications [3] have both adopted similar requirements for public safety out of band emissions in 769-775MHz for mobile stations operating in 776-788MHz frequency range</w:t>
      </w:r>
      <w:r w:rsidR="00A068CC">
        <w:rPr>
          <w:rFonts w:ascii="Arial" w:hAnsi="Arial" w:cs="Arial"/>
        </w:rPr>
        <w:t>:</w:t>
      </w:r>
    </w:p>
    <w:p w14:paraId="72C4B421" w14:textId="77777777" w:rsidR="00B85A94" w:rsidRPr="00B85A94" w:rsidRDefault="00B85A94" w:rsidP="00FD1560">
      <w:pPr>
        <w:spacing w:before="100" w:beforeAutospacing="1" w:after="100" w:afterAutospacing="1"/>
        <w:ind w:firstLine="480"/>
        <w:rPr>
          <w:rStyle w:val="Emphasis"/>
          <w:lang w:val="en-US"/>
        </w:rPr>
      </w:pPr>
      <w:r w:rsidRPr="00B85A94">
        <w:rPr>
          <w:rStyle w:val="Emphasis"/>
          <w:lang w:val="en-US"/>
        </w:rPr>
        <w:t>(c) For operations in the 746-758 MHz band and the 776-788 MHz band, the power of any emission outside the licensee's frequency band(s) of operation shall be attenuated below the transmitter power (P) within the licensed band(s) of operation, measured in watts, in accordance with the following:</w:t>
      </w:r>
    </w:p>
    <w:p w14:paraId="3BC088C9" w14:textId="54E5E458" w:rsidR="00B85A94" w:rsidRPr="00B85A94" w:rsidRDefault="00B85A94" w:rsidP="00FD1560">
      <w:pPr>
        <w:spacing w:before="100" w:beforeAutospacing="1" w:after="100" w:afterAutospacing="1"/>
        <w:ind w:firstLine="480"/>
        <w:rPr>
          <w:rStyle w:val="Emphasis"/>
          <w:lang w:val="en-US"/>
        </w:rPr>
      </w:pPr>
      <w:r w:rsidRPr="00FD1560">
        <w:rPr>
          <w:rStyle w:val="Emphasis"/>
        </w:rPr>
        <w:t xml:space="preserve"> </w:t>
      </w:r>
      <w:r w:rsidRPr="00B85A94">
        <w:rPr>
          <w:rStyle w:val="Emphasis"/>
          <w:lang w:val="en-US"/>
        </w:rPr>
        <w:t>(2) On any frequency outside the 776-788 MHz band, the power of any emission shall be attenuated outside the band below the transmitter power (P) by at least 43 + 10 log (P) dB;</w:t>
      </w:r>
    </w:p>
    <w:p w14:paraId="63041462" w14:textId="1275EA40" w:rsidR="00B85A94" w:rsidRPr="00B85A94" w:rsidRDefault="00B85A94" w:rsidP="00FD1560">
      <w:pPr>
        <w:spacing w:before="100" w:beforeAutospacing="1" w:after="100" w:afterAutospacing="1"/>
        <w:ind w:firstLine="480"/>
        <w:rPr>
          <w:rStyle w:val="Emphasis"/>
          <w:lang w:val="en-US"/>
        </w:rPr>
      </w:pPr>
      <w:r w:rsidRPr="00FD1560">
        <w:rPr>
          <w:rStyle w:val="Emphasis"/>
        </w:rPr>
        <w:t xml:space="preserve"> </w:t>
      </w:r>
      <w:r w:rsidRPr="00B85A94">
        <w:rPr>
          <w:rStyle w:val="Emphasis"/>
          <w:lang w:val="en-US"/>
        </w:rPr>
        <w:t xml:space="preserve">(4) On all frequencies between 763-775 MHz and 793-805 MHz, by a factor not less than 65 + 10 log (P) dB in a 6.25 kHz band segment, for mobile and portable stations; </w:t>
      </w:r>
    </w:p>
    <w:p w14:paraId="2E8EDBAE" w14:textId="50A84A67" w:rsidR="00B85A94" w:rsidRPr="00B85A94" w:rsidRDefault="00B85A94" w:rsidP="00FD1560">
      <w:pPr>
        <w:spacing w:before="100" w:beforeAutospacing="1" w:after="100" w:afterAutospacing="1"/>
        <w:ind w:firstLine="480"/>
        <w:rPr>
          <w:rStyle w:val="Emphasis"/>
          <w:lang w:val="en-US"/>
        </w:rPr>
      </w:pPr>
      <w:r w:rsidRPr="00B85A94">
        <w:rPr>
          <w:rStyle w:val="Emphasis"/>
          <w:lang w:val="en-US"/>
        </w:rPr>
        <w:t xml:space="preserve">(5) Compliance with the provisions of paragraph (c)(2) of this section is based on the use of measurement instrumentation employing a resolution bandwidth of 100 kHz or greater. However, in the 100 kHz bands immediately outside and adjacent to the frequency block, a resolution bandwidth of at least 30 kHz may be employed; </w:t>
      </w:r>
    </w:p>
    <w:p w14:paraId="6F3C6D89" w14:textId="633B3140" w:rsidR="00AA5367" w:rsidRPr="00FD1560" w:rsidRDefault="00B85A94" w:rsidP="00FD1560">
      <w:pPr>
        <w:pStyle w:val="a2"/>
        <w:spacing w:after="0"/>
        <w:ind w:left="480"/>
        <w:rPr>
          <w:rStyle w:val="Emphasis"/>
        </w:rPr>
      </w:pPr>
      <w:r w:rsidRPr="00FD1560">
        <w:rPr>
          <w:rStyle w:val="Emphasis"/>
          <w:lang w:eastAsia="en-US"/>
        </w:rPr>
        <w:t>(6) Compliance with the provisions of paragraph (c)(4) of this section is based on the use of measurement instrumentation such that the reading taken with any resolution bandwidth setting should be adjusted to indicate spectral energy in a 6.25 kHz segment.</w:t>
      </w:r>
    </w:p>
    <w:p w14:paraId="4AD958FA" w14:textId="77777777" w:rsidR="00B85A94" w:rsidRPr="00B85A94" w:rsidRDefault="00B85A94" w:rsidP="00B85A94">
      <w:pPr>
        <w:pStyle w:val="a2"/>
        <w:spacing w:after="0"/>
        <w:rPr>
          <w:rFonts w:ascii="Arial" w:hAnsi="Arial" w:cs="Arial"/>
          <w:i/>
          <w:iCs/>
          <w:sz w:val="16"/>
          <w:szCs w:val="16"/>
        </w:rPr>
      </w:pPr>
    </w:p>
    <w:p w14:paraId="7C8BCDFB" w14:textId="77777777" w:rsidR="00B85A94" w:rsidRDefault="00B85A94" w:rsidP="00E012C1">
      <w:pPr>
        <w:pStyle w:val="a2"/>
        <w:spacing w:after="0"/>
        <w:rPr>
          <w:rFonts w:ascii="Arial" w:hAnsi="Arial" w:cs="Arial"/>
        </w:rPr>
      </w:pPr>
    </w:p>
    <w:p w14:paraId="370D9DFF" w14:textId="419EA2F2" w:rsidR="00927AD8" w:rsidRDefault="00A068CC" w:rsidP="00E012C1">
      <w:pPr>
        <w:pStyle w:val="a2"/>
        <w:spacing w:after="0"/>
        <w:rPr>
          <w:rFonts w:ascii="Arial" w:hAnsi="Arial" w:cs="Arial"/>
        </w:rPr>
      </w:pPr>
      <w:r>
        <w:object w:dxaOrig="13350" w:dyaOrig="2010" w14:anchorId="0FDFA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72.7pt" o:ole="">
            <v:imagedata r:id="rId8" o:title=""/>
          </v:shape>
          <o:OLEObject Type="Embed" ProgID="Visio.Drawing.15" ShapeID="_x0000_i1025" DrawAspect="Content" ObjectID="_1648016125" r:id="rId9"/>
        </w:object>
      </w:r>
    </w:p>
    <w:p w14:paraId="2D83FAA4" w14:textId="63A6B9B8" w:rsidR="0055108B" w:rsidRDefault="0055108B" w:rsidP="0055108B">
      <w:pPr>
        <w:pStyle w:val="a2"/>
        <w:spacing w:after="0"/>
        <w:ind w:left="1988"/>
        <w:rPr>
          <w:rFonts w:ascii="Arial" w:hAnsi="Arial" w:cs="Arial"/>
        </w:rPr>
      </w:pPr>
      <w:r w:rsidRPr="0055108B">
        <w:rPr>
          <w:rFonts w:ascii="Arial" w:hAnsi="Arial" w:cs="Arial"/>
          <w:b/>
          <w:bCs/>
        </w:rPr>
        <w:t>Figure 1</w:t>
      </w:r>
      <w:r>
        <w:rPr>
          <w:rFonts w:ascii="Arial" w:hAnsi="Arial" w:cs="Arial"/>
        </w:rPr>
        <w:t>: NR band n13 relationship with US band Public Safety</w:t>
      </w:r>
    </w:p>
    <w:p w14:paraId="0E2FC534" w14:textId="59AD0AF2" w:rsidR="0035255A" w:rsidRDefault="0035255A" w:rsidP="0055108B">
      <w:pPr>
        <w:pStyle w:val="a2"/>
        <w:spacing w:after="0"/>
        <w:ind w:left="1988"/>
        <w:rPr>
          <w:rFonts w:ascii="Arial" w:hAnsi="Arial" w:cs="Arial"/>
        </w:rPr>
      </w:pPr>
    </w:p>
    <w:p w14:paraId="5E89C273" w14:textId="19C762FF" w:rsidR="0035255A" w:rsidRDefault="00706599" w:rsidP="0035255A">
      <w:pPr>
        <w:pStyle w:val="a2"/>
        <w:spacing w:after="0"/>
        <w:rPr>
          <w:rFonts w:ascii="Arial" w:hAnsi="Arial" w:cs="Arial"/>
        </w:rPr>
      </w:pPr>
      <w:r>
        <w:rPr>
          <w:rFonts w:ascii="Arial" w:hAnsi="Arial" w:cs="Arial"/>
        </w:rPr>
        <w:lastRenderedPageBreak/>
        <w:t>The requirement works out to be -35dBm/6.25KHz</w:t>
      </w:r>
      <w:r w:rsidR="00F279FE">
        <w:rPr>
          <w:rFonts w:ascii="Arial" w:hAnsi="Arial" w:cs="Arial"/>
        </w:rPr>
        <w:t xml:space="preserve"> (-13dBm/MHz integrated over 1MHz)</w:t>
      </w:r>
      <w:r>
        <w:rPr>
          <w:rFonts w:ascii="Arial" w:hAnsi="Arial" w:cs="Arial"/>
        </w:rPr>
        <w:t>, but this emission</w:t>
      </w:r>
      <w:r w:rsidR="00D765F7">
        <w:rPr>
          <w:rFonts w:ascii="Arial" w:hAnsi="Arial" w:cs="Arial"/>
        </w:rPr>
        <w:t xml:space="preserve"> requirement</w:t>
      </w:r>
      <w:r>
        <w:rPr>
          <w:rFonts w:ascii="Arial" w:hAnsi="Arial" w:cs="Arial"/>
        </w:rPr>
        <w:t xml:space="preserve"> may not be </w:t>
      </w:r>
      <w:r w:rsidR="00F279FE">
        <w:rPr>
          <w:rFonts w:ascii="Arial" w:hAnsi="Arial" w:cs="Arial"/>
        </w:rPr>
        <w:t>enough</w:t>
      </w:r>
      <w:r>
        <w:rPr>
          <w:rFonts w:ascii="Arial" w:hAnsi="Arial" w:cs="Arial"/>
        </w:rPr>
        <w:t xml:space="preserve"> to protect Public Safety communications</w:t>
      </w:r>
      <w:r w:rsidR="00D765F7">
        <w:rPr>
          <w:rFonts w:ascii="Arial" w:hAnsi="Arial" w:cs="Arial"/>
        </w:rPr>
        <w:t xml:space="preserve"> from mobile interference</w:t>
      </w:r>
      <w:r>
        <w:rPr>
          <w:rFonts w:ascii="Arial" w:hAnsi="Arial" w:cs="Arial"/>
        </w:rPr>
        <w:t>. So</w:t>
      </w:r>
      <w:r w:rsidR="0035255A">
        <w:rPr>
          <w:rFonts w:ascii="Arial" w:hAnsi="Arial" w:cs="Arial"/>
        </w:rPr>
        <w:t xml:space="preserve">, in 3GPP TS36.101 [4], it was agreed to have a much tougher requirement than the regulatory requirements as shown </w:t>
      </w:r>
      <w:r w:rsidR="00FD1560">
        <w:rPr>
          <w:rFonts w:ascii="Arial" w:hAnsi="Arial" w:cs="Arial"/>
        </w:rPr>
        <w:t>i</w:t>
      </w:r>
      <w:r w:rsidR="00A068CC">
        <w:rPr>
          <w:rFonts w:ascii="Arial" w:hAnsi="Arial" w:cs="Arial"/>
        </w:rPr>
        <w:t xml:space="preserve">n Table 2, </w:t>
      </w:r>
      <w:r w:rsidR="00FD1560">
        <w:rPr>
          <w:rFonts w:ascii="Arial" w:hAnsi="Arial" w:cs="Arial"/>
        </w:rPr>
        <w:t xml:space="preserve">where </w:t>
      </w:r>
      <w:r w:rsidR="00A068CC">
        <w:rPr>
          <w:rFonts w:ascii="Arial" w:hAnsi="Arial" w:cs="Arial"/>
        </w:rPr>
        <w:t>the requirement is 22dB tougher than the regulatory requirement</w:t>
      </w:r>
      <w:r>
        <w:rPr>
          <w:rFonts w:ascii="Arial" w:hAnsi="Arial" w:cs="Arial"/>
        </w:rPr>
        <w:t>.</w:t>
      </w:r>
      <w:r w:rsidR="00F279FE">
        <w:rPr>
          <w:rFonts w:ascii="Arial" w:hAnsi="Arial" w:cs="Arial"/>
        </w:rPr>
        <w:t xml:space="preserve"> The additional SEM requirement in Table 1 follows the regulatory requirements.</w:t>
      </w:r>
    </w:p>
    <w:p w14:paraId="137F4119" w14:textId="13F11CE6" w:rsidR="00C90E2E" w:rsidRDefault="00C90E2E" w:rsidP="00E012C1">
      <w:pPr>
        <w:pStyle w:val="a2"/>
        <w:spacing w:after="0"/>
        <w:rPr>
          <w:rFonts w:ascii="Arial" w:hAnsi="Arial" w:cs="Arial"/>
        </w:rPr>
      </w:pPr>
    </w:p>
    <w:p w14:paraId="23EE5B9A" w14:textId="0C741B5B" w:rsidR="00C90E2E" w:rsidRDefault="00C90E2E" w:rsidP="00C90E2E">
      <w:pPr>
        <w:pStyle w:val="Heading2"/>
      </w:pPr>
      <w:r>
        <w:t>Additional emission requirements:</w:t>
      </w:r>
    </w:p>
    <w:p w14:paraId="2565EA4D" w14:textId="48C85F48" w:rsidR="00ED5462" w:rsidRDefault="00ED5462" w:rsidP="00ED5462">
      <w:pPr>
        <w:pStyle w:val="a2"/>
        <w:spacing w:after="0"/>
        <w:rPr>
          <w:rFonts w:ascii="Arial" w:hAnsi="Arial" w:cs="Arial"/>
        </w:rPr>
      </w:pPr>
      <w:r>
        <w:rPr>
          <w:rFonts w:ascii="Arial" w:hAnsi="Arial" w:cs="Arial"/>
        </w:rPr>
        <w:t xml:space="preserve">It is proposed to re-use the </w:t>
      </w:r>
      <w:r w:rsidR="00F279FE">
        <w:rPr>
          <w:rFonts w:ascii="Arial" w:hAnsi="Arial" w:cs="Arial"/>
        </w:rPr>
        <w:t xml:space="preserve">LTE </w:t>
      </w:r>
      <w:r>
        <w:rPr>
          <w:rFonts w:ascii="Arial" w:hAnsi="Arial" w:cs="Arial"/>
        </w:rPr>
        <w:t>network signaling parameter NS_07 using the supported bandwidths provided in the WID as shown in Table 1 and Table 2.</w:t>
      </w:r>
    </w:p>
    <w:p w14:paraId="5C6F4D89" w14:textId="0735E066" w:rsidR="0055108B" w:rsidRDefault="0055108B" w:rsidP="00E012C1">
      <w:pPr>
        <w:pStyle w:val="a2"/>
        <w:spacing w:after="0"/>
        <w:rPr>
          <w:rFonts w:ascii="Arial" w:hAnsi="Arial" w:cs="Arial"/>
        </w:rPr>
      </w:pPr>
    </w:p>
    <w:p w14:paraId="66EEA6C7" w14:textId="1C7A07DC" w:rsidR="00BE44D6" w:rsidRPr="001C0CC4" w:rsidRDefault="00BE44D6" w:rsidP="00BE44D6">
      <w:pPr>
        <w:pStyle w:val="TH"/>
      </w:pPr>
      <w:r w:rsidRPr="001C0CC4">
        <w:t xml:space="preserve">Table 1: Additional </w:t>
      </w:r>
      <w:r w:rsidR="0090263D">
        <w:t xml:space="preserve">SEM </w:t>
      </w:r>
      <w:r w:rsidRPr="001C0CC4">
        <w:t>requirements NS_0</w:t>
      </w:r>
      <w:r>
        <w:t>7</w:t>
      </w:r>
    </w:p>
    <w:tbl>
      <w:tblPr>
        <w:tblW w:w="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4"/>
        <w:gridCol w:w="759"/>
        <w:gridCol w:w="759"/>
        <w:gridCol w:w="1936"/>
      </w:tblGrid>
      <w:tr w:rsidR="00BE44D6" w:rsidRPr="001C0CC4" w14:paraId="486DE4F0" w14:textId="77777777" w:rsidTr="00BE44D6">
        <w:trPr>
          <w:jc w:val="center"/>
        </w:trPr>
        <w:tc>
          <w:tcPr>
            <w:tcW w:w="0" w:type="auto"/>
            <w:shd w:val="clear" w:color="auto" w:fill="auto"/>
            <w:vAlign w:val="center"/>
            <w:hideMark/>
          </w:tcPr>
          <w:p w14:paraId="5BCF13C9" w14:textId="77777777" w:rsidR="00BE44D6" w:rsidRPr="001C0CC4" w:rsidRDefault="00BE44D6" w:rsidP="00E15615">
            <w:pPr>
              <w:pStyle w:val="TAH"/>
              <w:rPr>
                <w:lang w:val="fi-FI"/>
              </w:rPr>
            </w:pPr>
            <w:r w:rsidRPr="001C0CC4">
              <w:t>Δf</w:t>
            </w:r>
            <w:r w:rsidRPr="001C0CC4">
              <w:rPr>
                <w:vertAlign w:val="subscript"/>
              </w:rPr>
              <w:t>OOB</w:t>
            </w:r>
          </w:p>
          <w:p w14:paraId="3236E195" w14:textId="77777777" w:rsidR="00BE44D6" w:rsidRPr="001C0CC4" w:rsidRDefault="00BE44D6" w:rsidP="00E15615">
            <w:pPr>
              <w:pStyle w:val="TAH"/>
              <w:rPr>
                <w:lang w:val="fi-FI"/>
              </w:rPr>
            </w:pPr>
            <w:r w:rsidRPr="001C0CC4">
              <w:t>(MHz)</w:t>
            </w:r>
          </w:p>
        </w:tc>
        <w:tc>
          <w:tcPr>
            <w:tcW w:w="0" w:type="auto"/>
            <w:shd w:val="clear" w:color="auto" w:fill="auto"/>
            <w:vAlign w:val="center"/>
            <w:hideMark/>
          </w:tcPr>
          <w:p w14:paraId="7E78E99E" w14:textId="77777777" w:rsidR="00BE44D6" w:rsidRPr="001C0CC4" w:rsidRDefault="00BE44D6" w:rsidP="00E15615">
            <w:pPr>
              <w:pStyle w:val="TAH"/>
              <w:rPr>
                <w:lang w:val="fi-FI"/>
              </w:rPr>
            </w:pPr>
            <w:r w:rsidRPr="001C0CC4">
              <w:t>5</w:t>
            </w:r>
          </w:p>
          <w:p w14:paraId="7FA74017" w14:textId="77777777" w:rsidR="00BE44D6" w:rsidRPr="001C0CC4" w:rsidRDefault="00BE44D6" w:rsidP="00E15615">
            <w:pPr>
              <w:pStyle w:val="TAH"/>
              <w:rPr>
                <w:lang w:val="fi-FI"/>
              </w:rPr>
            </w:pPr>
            <w:r w:rsidRPr="001C0CC4">
              <w:t>MHz</w:t>
            </w:r>
          </w:p>
        </w:tc>
        <w:tc>
          <w:tcPr>
            <w:tcW w:w="0" w:type="auto"/>
            <w:shd w:val="clear" w:color="auto" w:fill="auto"/>
            <w:vAlign w:val="center"/>
            <w:hideMark/>
          </w:tcPr>
          <w:p w14:paraId="4E52AF8F" w14:textId="77777777" w:rsidR="00BE44D6" w:rsidRPr="001C0CC4" w:rsidRDefault="00BE44D6" w:rsidP="00E15615">
            <w:pPr>
              <w:pStyle w:val="TAH"/>
              <w:rPr>
                <w:lang w:val="fi-FI"/>
              </w:rPr>
            </w:pPr>
            <w:r w:rsidRPr="001C0CC4">
              <w:t>10</w:t>
            </w:r>
          </w:p>
          <w:p w14:paraId="5525EEDE" w14:textId="77777777" w:rsidR="00BE44D6" w:rsidRPr="001C0CC4" w:rsidRDefault="00BE44D6" w:rsidP="00E15615">
            <w:pPr>
              <w:pStyle w:val="TAH"/>
              <w:rPr>
                <w:lang w:val="fi-FI"/>
              </w:rPr>
            </w:pPr>
            <w:r w:rsidRPr="001C0CC4">
              <w:t>MHz</w:t>
            </w:r>
          </w:p>
        </w:tc>
        <w:tc>
          <w:tcPr>
            <w:tcW w:w="0" w:type="auto"/>
            <w:shd w:val="clear" w:color="auto" w:fill="auto"/>
            <w:vAlign w:val="center"/>
          </w:tcPr>
          <w:p w14:paraId="533A47E3" w14:textId="77777777" w:rsidR="00BE44D6" w:rsidRPr="001C0CC4" w:rsidRDefault="00BE44D6" w:rsidP="00E15615">
            <w:pPr>
              <w:pStyle w:val="TAH"/>
            </w:pPr>
            <w:r w:rsidRPr="001C0CC4">
              <w:t>Measurement</w:t>
            </w:r>
          </w:p>
          <w:p w14:paraId="7DE4AA80" w14:textId="77777777" w:rsidR="00BE44D6" w:rsidRPr="001C0CC4" w:rsidRDefault="00BE44D6" w:rsidP="00E15615">
            <w:pPr>
              <w:pStyle w:val="TAH"/>
              <w:rPr>
                <w:lang w:val="fi-FI"/>
              </w:rPr>
            </w:pPr>
            <w:r w:rsidRPr="001C0CC4">
              <w:t>bandwidth</w:t>
            </w:r>
          </w:p>
        </w:tc>
      </w:tr>
      <w:tr w:rsidR="00BE44D6" w:rsidRPr="001C0CC4" w14:paraId="24B87764" w14:textId="77777777" w:rsidTr="00BE44D6">
        <w:trPr>
          <w:jc w:val="center"/>
        </w:trPr>
        <w:tc>
          <w:tcPr>
            <w:tcW w:w="0" w:type="auto"/>
            <w:shd w:val="clear" w:color="auto" w:fill="auto"/>
            <w:vAlign w:val="center"/>
            <w:hideMark/>
          </w:tcPr>
          <w:p w14:paraId="3AF4AF84" w14:textId="77777777" w:rsidR="00BE44D6" w:rsidRPr="001C0CC4" w:rsidRDefault="00BE44D6" w:rsidP="00E15615">
            <w:pPr>
              <w:pStyle w:val="TAC"/>
            </w:pPr>
            <w:r w:rsidRPr="001C0CC4">
              <w:t>± 0 – 0.1</w:t>
            </w:r>
          </w:p>
        </w:tc>
        <w:tc>
          <w:tcPr>
            <w:tcW w:w="0" w:type="auto"/>
            <w:shd w:val="clear" w:color="auto" w:fill="auto"/>
            <w:vAlign w:val="center"/>
            <w:hideMark/>
          </w:tcPr>
          <w:p w14:paraId="57FE3D1C" w14:textId="77777777" w:rsidR="00BE44D6" w:rsidRPr="001C0CC4" w:rsidRDefault="00BE44D6" w:rsidP="00E15615">
            <w:pPr>
              <w:pStyle w:val="TAC"/>
            </w:pPr>
            <w:r w:rsidRPr="001C0CC4">
              <w:t>-15</w:t>
            </w:r>
          </w:p>
        </w:tc>
        <w:tc>
          <w:tcPr>
            <w:tcW w:w="0" w:type="auto"/>
            <w:shd w:val="clear" w:color="auto" w:fill="auto"/>
            <w:vAlign w:val="center"/>
            <w:hideMark/>
          </w:tcPr>
          <w:p w14:paraId="4F7B3310" w14:textId="77777777" w:rsidR="00BE44D6" w:rsidRPr="001C0CC4" w:rsidRDefault="00BE44D6" w:rsidP="00E15615">
            <w:pPr>
              <w:pStyle w:val="TAC"/>
            </w:pPr>
            <w:r w:rsidRPr="001C0CC4">
              <w:t>-18</w:t>
            </w:r>
          </w:p>
        </w:tc>
        <w:tc>
          <w:tcPr>
            <w:tcW w:w="0" w:type="auto"/>
            <w:shd w:val="clear" w:color="auto" w:fill="auto"/>
            <w:vAlign w:val="center"/>
          </w:tcPr>
          <w:p w14:paraId="1CCAA213" w14:textId="77777777" w:rsidR="00BE44D6" w:rsidRPr="001C0CC4" w:rsidRDefault="00BE44D6" w:rsidP="00E15615">
            <w:pPr>
              <w:pStyle w:val="TAC"/>
              <w:rPr>
                <w:lang w:val="fi-FI"/>
              </w:rPr>
            </w:pPr>
            <w:r w:rsidRPr="001C0CC4">
              <w:t xml:space="preserve">30 kHz </w:t>
            </w:r>
          </w:p>
        </w:tc>
      </w:tr>
      <w:tr w:rsidR="00BE44D6" w:rsidRPr="001C0CC4" w14:paraId="34D4FA86" w14:textId="77777777" w:rsidTr="00BE44D6">
        <w:trPr>
          <w:jc w:val="center"/>
        </w:trPr>
        <w:tc>
          <w:tcPr>
            <w:tcW w:w="0" w:type="auto"/>
            <w:shd w:val="clear" w:color="auto" w:fill="auto"/>
            <w:vAlign w:val="center"/>
            <w:hideMark/>
          </w:tcPr>
          <w:p w14:paraId="53C8EB8D" w14:textId="77777777" w:rsidR="00BE44D6" w:rsidRPr="001C0CC4" w:rsidRDefault="00BE44D6" w:rsidP="00E15615">
            <w:pPr>
              <w:pStyle w:val="TAC"/>
            </w:pPr>
            <w:r w:rsidRPr="001C0CC4">
              <w:t>± 0.1 – 1</w:t>
            </w:r>
          </w:p>
        </w:tc>
        <w:tc>
          <w:tcPr>
            <w:tcW w:w="0" w:type="auto"/>
            <w:shd w:val="clear" w:color="auto" w:fill="auto"/>
            <w:vAlign w:val="center"/>
            <w:hideMark/>
          </w:tcPr>
          <w:p w14:paraId="5E017137" w14:textId="77777777" w:rsidR="00BE44D6" w:rsidRPr="001C0CC4" w:rsidRDefault="00BE44D6" w:rsidP="00E15615">
            <w:pPr>
              <w:pStyle w:val="TAC"/>
            </w:pPr>
            <w:r w:rsidRPr="001C0CC4">
              <w:t>-13</w:t>
            </w:r>
          </w:p>
        </w:tc>
        <w:tc>
          <w:tcPr>
            <w:tcW w:w="0" w:type="auto"/>
            <w:shd w:val="clear" w:color="auto" w:fill="auto"/>
            <w:vAlign w:val="center"/>
            <w:hideMark/>
          </w:tcPr>
          <w:p w14:paraId="78612185" w14:textId="77777777" w:rsidR="00BE44D6" w:rsidRPr="001C0CC4" w:rsidRDefault="00BE44D6" w:rsidP="00E15615">
            <w:pPr>
              <w:pStyle w:val="TAC"/>
            </w:pPr>
            <w:r w:rsidRPr="001C0CC4">
              <w:t>-13</w:t>
            </w:r>
          </w:p>
        </w:tc>
        <w:tc>
          <w:tcPr>
            <w:tcW w:w="0" w:type="auto"/>
            <w:shd w:val="clear" w:color="auto" w:fill="auto"/>
            <w:vAlign w:val="center"/>
          </w:tcPr>
          <w:p w14:paraId="30DD4CB8" w14:textId="77777777" w:rsidR="00BE44D6" w:rsidRPr="001C0CC4" w:rsidRDefault="00BE44D6" w:rsidP="00E15615">
            <w:pPr>
              <w:pStyle w:val="TAC"/>
              <w:rPr>
                <w:lang w:val="fi-FI"/>
              </w:rPr>
            </w:pPr>
            <w:r w:rsidRPr="001C0CC4">
              <w:t>100 kHz</w:t>
            </w:r>
          </w:p>
        </w:tc>
      </w:tr>
      <w:tr w:rsidR="00BE44D6" w:rsidRPr="001C0CC4" w14:paraId="04483426" w14:textId="77777777" w:rsidTr="00BE44D6">
        <w:trPr>
          <w:jc w:val="center"/>
        </w:trPr>
        <w:tc>
          <w:tcPr>
            <w:tcW w:w="0" w:type="auto"/>
            <w:shd w:val="clear" w:color="auto" w:fill="auto"/>
            <w:vAlign w:val="center"/>
            <w:hideMark/>
          </w:tcPr>
          <w:p w14:paraId="699BABB0" w14:textId="77777777" w:rsidR="00BE44D6" w:rsidRPr="001C0CC4" w:rsidRDefault="00BE44D6" w:rsidP="00E15615">
            <w:pPr>
              <w:pStyle w:val="TAC"/>
            </w:pPr>
            <w:r w:rsidRPr="001C0CC4">
              <w:t>± 1 – 6</w:t>
            </w:r>
          </w:p>
        </w:tc>
        <w:tc>
          <w:tcPr>
            <w:tcW w:w="0" w:type="auto"/>
            <w:shd w:val="clear" w:color="auto" w:fill="auto"/>
            <w:vAlign w:val="center"/>
            <w:hideMark/>
          </w:tcPr>
          <w:p w14:paraId="141663F2" w14:textId="77777777" w:rsidR="00BE44D6" w:rsidRPr="001C0CC4" w:rsidRDefault="00BE44D6" w:rsidP="00E15615">
            <w:pPr>
              <w:pStyle w:val="TAC"/>
            </w:pPr>
            <w:r w:rsidRPr="001C0CC4">
              <w:t>-13</w:t>
            </w:r>
          </w:p>
        </w:tc>
        <w:tc>
          <w:tcPr>
            <w:tcW w:w="0" w:type="auto"/>
            <w:vMerge w:val="restart"/>
            <w:shd w:val="clear" w:color="auto" w:fill="auto"/>
            <w:vAlign w:val="center"/>
            <w:hideMark/>
          </w:tcPr>
          <w:p w14:paraId="3A04E8B2" w14:textId="77777777" w:rsidR="00BE44D6" w:rsidRPr="001C0CC4" w:rsidRDefault="00BE44D6" w:rsidP="00E15615">
            <w:pPr>
              <w:pStyle w:val="TAC"/>
            </w:pPr>
            <w:r w:rsidRPr="001C0CC4">
              <w:t>-13</w:t>
            </w:r>
          </w:p>
        </w:tc>
        <w:tc>
          <w:tcPr>
            <w:tcW w:w="0" w:type="auto"/>
            <w:vMerge w:val="restart"/>
            <w:shd w:val="clear" w:color="auto" w:fill="auto"/>
            <w:vAlign w:val="center"/>
          </w:tcPr>
          <w:p w14:paraId="1B681DB4" w14:textId="77777777" w:rsidR="00BE44D6" w:rsidRPr="001C0CC4" w:rsidRDefault="00BE44D6" w:rsidP="00E15615">
            <w:pPr>
              <w:pStyle w:val="TAC"/>
              <w:rPr>
                <w:lang w:val="fi-FI"/>
              </w:rPr>
            </w:pPr>
            <w:r w:rsidRPr="001C0CC4">
              <w:t>1 MHz</w:t>
            </w:r>
          </w:p>
        </w:tc>
      </w:tr>
      <w:tr w:rsidR="00BE44D6" w:rsidRPr="001C0CC4" w14:paraId="181D6760" w14:textId="77777777" w:rsidTr="00BE44D6">
        <w:trPr>
          <w:jc w:val="center"/>
        </w:trPr>
        <w:tc>
          <w:tcPr>
            <w:tcW w:w="0" w:type="auto"/>
            <w:shd w:val="clear" w:color="auto" w:fill="auto"/>
            <w:vAlign w:val="center"/>
            <w:hideMark/>
          </w:tcPr>
          <w:p w14:paraId="61053A4B" w14:textId="77777777" w:rsidR="00BE44D6" w:rsidRPr="001C0CC4" w:rsidRDefault="00BE44D6" w:rsidP="00E15615">
            <w:pPr>
              <w:pStyle w:val="TAC"/>
            </w:pPr>
            <w:r w:rsidRPr="001C0CC4">
              <w:t>± 6 – 10</w:t>
            </w:r>
          </w:p>
        </w:tc>
        <w:tc>
          <w:tcPr>
            <w:tcW w:w="0" w:type="auto"/>
            <w:shd w:val="clear" w:color="auto" w:fill="auto"/>
            <w:vAlign w:val="center"/>
            <w:hideMark/>
          </w:tcPr>
          <w:p w14:paraId="209A3AB2" w14:textId="77777777" w:rsidR="00BE44D6" w:rsidRPr="001C0CC4" w:rsidRDefault="00BE44D6" w:rsidP="00E15615">
            <w:pPr>
              <w:pStyle w:val="TAC"/>
            </w:pPr>
            <w:r w:rsidRPr="001C0CC4">
              <w:t>-25</w:t>
            </w:r>
          </w:p>
        </w:tc>
        <w:tc>
          <w:tcPr>
            <w:tcW w:w="0" w:type="auto"/>
            <w:vMerge/>
            <w:vAlign w:val="center"/>
            <w:hideMark/>
          </w:tcPr>
          <w:p w14:paraId="57CA8445" w14:textId="77777777" w:rsidR="00BE44D6" w:rsidRPr="001C0CC4" w:rsidRDefault="00BE44D6" w:rsidP="00E15615">
            <w:pPr>
              <w:pStyle w:val="TAC"/>
            </w:pPr>
          </w:p>
        </w:tc>
        <w:tc>
          <w:tcPr>
            <w:tcW w:w="0" w:type="auto"/>
            <w:vMerge/>
            <w:vAlign w:val="center"/>
          </w:tcPr>
          <w:p w14:paraId="5578D8AE" w14:textId="77777777" w:rsidR="00BE44D6" w:rsidRPr="001C0CC4" w:rsidRDefault="00BE44D6" w:rsidP="00E15615">
            <w:pPr>
              <w:pStyle w:val="TAC"/>
              <w:rPr>
                <w:lang w:val="fi-FI"/>
              </w:rPr>
            </w:pPr>
          </w:p>
        </w:tc>
      </w:tr>
      <w:tr w:rsidR="00BE44D6" w:rsidRPr="001C0CC4" w14:paraId="1A572532" w14:textId="77777777" w:rsidTr="00BE44D6">
        <w:trPr>
          <w:jc w:val="center"/>
        </w:trPr>
        <w:tc>
          <w:tcPr>
            <w:tcW w:w="0" w:type="auto"/>
            <w:shd w:val="clear" w:color="auto" w:fill="auto"/>
            <w:vAlign w:val="center"/>
          </w:tcPr>
          <w:p w14:paraId="3B139163" w14:textId="77777777" w:rsidR="00BE44D6" w:rsidRPr="001C0CC4" w:rsidRDefault="00BE44D6" w:rsidP="00E15615">
            <w:pPr>
              <w:pStyle w:val="TAC"/>
            </w:pPr>
            <w:r w:rsidRPr="001C0CC4">
              <w:t>± 10 – 15</w:t>
            </w:r>
          </w:p>
        </w:tc>
        <w:tc>
          <w:tcPr>
            <w:tcW w:w="0" w:type="auto"/>
            <w:shd w:val="clear" w:color="auto" w:fill="auto"/>
            <w:vAlign w:val="center"/>
          </w:tcPr>
          <w:p w14:paraId="78BD4FB0" w14:textId="77777777" w:rsidR="00BE44D6" w:rsidRPr="001C0CC4" w:rsidRDefault="00BE44D6" w:rsidP="00E15615">
            <w:pPr>
              <w:pStyle w:val="TAC"/>
            </w:pPr>
          </w:p>
        </w:tc>
        <w:tc>
          <w:tcPr>
            <w:tcW w:w="0" w:type="auto"/>
            <w:shd w:val="clear" w:color="auto" w:fill="auto"/>
            <w:vAlign w:val="center"/>
            <w:hideMark/>
          </w:tcPr>
          <w:p w14:paraId="11A71325" w14:textId="77777777" w:rsidR="00BE44D6" w:rsidRPr="001C0CC4" w:rsidRDefault="00BE44D6" w:rsidP="00E15615">
            <w:pPr>
              <w:pStyle w:val="TAC"/>
            </w:pPr>
            <w:r w:rsidRPr="001C0CC4">
              <w:t>-25</w:t>
            </w:r>
          </w:p>
        </w:tc>
        <w:tc>
          <w:tcPr>
            <w:tcW w:w="0" w:type="auto"/>
            <w:vMerge/>
            <w:vAlign w:val="center"/>
          </w:tcPr>
          <w:p w14:paraId="07030804" w14:textId="77777777" w:rsidR="00BE44D6" w:rsidRPr="001C0CC4" w:rsidRDefault="00BE44D6" w:rsidP="00E15615">
            <w:pPr>
              <w:pStyle w:val="TAC"/>
              <w:rPr>
                <w:lang w:val="fi-FI"/>
              </w:rPr>
            </w:pPr>
          </w:p>
        </w:tc>
      </w:tr>
    </w:tbl>
    <w:p w14:paraId="5FB33B05" w14:textId="79EC243A" w:rsidR="0055108B" w:rsidRDefault="0055108B" w:rsidP="00E012C1">
      <w:pPr>
        <w:pStyle w:val="a2"/>
        <w:spacing w:after="0"/>
        <w:rPr>
          <w:rFonts w:ascii="Arial" w:hAnsi="Arial" w:cs="Arial"/>
        </w:rPr>
      </w:pPr>
    </w:p>
    <w:p w14:paraId="39E79BA8" w14:textId="77777777" w:rsidR="00BE44D6" w:rsidRPr="006F24A6" w:rsidRDefault="00BE44D6" w:rsidP="00BE44D6">
      <w:pPr>
        <w:pStyle w:val="TH"/>
        <w:rPr>
          <w:lang w:eastAsia="ko-KR"/>
        </w:rPr>
      </w:pPr>
      <w:r w:rsidRPr="006F24A6">
        <w:rPr>
          <w:lang w:eastAsia="ko-KR"/>
        </w:rPr>
        <w:t xml:space="preserve">Table </w:t>
      </w:r>
      <w:r>
        <w:rPr>
          <w:lang w:eastAsia="ko-KR"/>
        </w:rPr>
        <w:t>2</w:t>
      </w:r>
      <w:r w:rsidRPr="006F24A6">
        <w:rPr>
          <w:lang w:eastAsia="ko-KR"/>
        </w:rPr>
        <w:t>: Additional requirements NS_</w:t>
      </w:r>
      <w:r>
        <w:rPr>
          <w:lang w:eastAsia="ko-KR"/>
        </w:rPr>
        <w:t>07</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E44D6" w:rsidRPr="006F24A6" w14:paraId="192F97F0" w14:textId="77777777" w:rsidTr="00E156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54B5460" w14:textId="77777777" w:rsidR="00BE44D6" w:rsidRPr="006F24A6" w:rsidRDefault="00BE44D6" w:rsidP="00E15615">
            <w:pPr>
              <w:pStyle w:val="TAH"/>
              <w:rPr>
                <w:lang w:eastAsia="sv-SE"/>
              </w:rPr>
            </w:pPr>
            <w:r w:rsidRPr="006F24A6">
              <w:rPr>
                <w:lang w:eastAsia="sv-SE"/>
              </w:rPr>
              <w:t>Frequency band</w:t>
            </w:r>
          </w:p>
          <w:p w14:paraId="35F0A045" w14:textId="77777777" w:rsidR="00BE44D6" w:rsidRPr="006F24A6" w:rsidRDefault="00BE44D6" w:rsidP="00E15615">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B415626" w14:textId="77777777" w:rsidR="00BE44D6" w:rsidRPr="006F24A6" w:rsidRDefault="00BE44D6" w:rsidP="00E15615">
            <w:pPr>
              <w:pStyle w:val="TAH"/>
              <w:rPr>
                <w:lang w:eastAsia="sv-SE"/>
              </w:rPr>
            </w:pPr>
            <w:r w:rsidRPr="006F24A6">
              <w:rPr>
                <w:lang w:eastAsia="sv-SE"/>
              </w:rPr>
              <w:t>Channel bandwidth /</w:t>
            </w:r>
          </w:p>
          <w:p w14:paraId="4492DCE6" w14:textId="77777777" w:rsidR="00BE44D6" w:rsidRPr="006F24A6" w:rsidRDefault="00BE44D6" w:rsidP="00E15615">
            <w:pPr>
              <w:pStyle w:val="TAH"/>
              <w:rPr>
                <w:lang w:eastAsia="sv-SE"/>
              </w:rPr>
            </w:pPr>
            <w:r w:rsidRPr="006F24A6">
              <w:rPr>
                <w:lang w:eastAsia="sv-SE"/>
              </w:rPr>
              <w:t>Spectrum emission limit</w:t>
            </w:r>
          </w:p>
          <w:p w14:paraId="51314F60" w14:textId="77777777" w:rsidR="00BE44D6" w:rsidRPr="006F24A6" w:rsidRDefault="00BE44D6" w:rsidP="00E15615">
            <w:pPr>
              <w:pStyle w:val="TAH"/>
              <w:rPr>
                <w:lang w:eastAsia="sv-SE"/>
              </w:rPr>
            </w:pPr>
            <w:r w:rsidRPr="006F24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BEFE53" w14:textId="77777777" w:rsidR="00BE44D6" w:rsidRPr="006F24A6" w:rsidRDefault="00BE44D6" w:rsidP="00E15615">
            <w:pPr>
              <w:pStyle w:val="TAH"/>
              <w:rPr>
                <w:lang w:eastAsia="sv-SE"/>
              </w:rPr>
            </w:pPr>
            <w:r w:rsidRPr="006F24A6">
              <w:rPr>
                <w:lang w:eastAsia="sv-SE"/>
              </w:rPr>
              <w:t>Measurement bandwidth</w:t>
            </w:r>
          </w:p>
        </w:tc>
      </w:tr>
      <w:tr w:rsidR="00BE44D6" w:rsidRPr="006F24A6" w14:paraId="63BD8C61" w14:textId="77777777" w:rsidTr="00E156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8750" w14:textId="77777777" w:rsidR="00BE44D6" w:rsidRPr="006F24A6" w:rsidRDefault="00BE44D6" w:rsidP="00E15615">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27D996" w14:textId="77777777" w:rsidR="00BE44D6" w:rsidRPr="006F24A6" w:rsidRDefault="00BE44D6" w:rsidP="00E15615">
            <w:pPr>
              <w:pStyle w:val="TAH"/>
              <w:rPr>
                <w:lang w:eastAsia="sv-SE"/>
              </w:rPr>
            </w:pPr>
            <w:r w:rsidRPr="00BF581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1AF2" w14:textId="77777777" w:rsidR="00BE44D6" w:rsidRPr="006F24A6" w:rsidRDefault="00BE44D6" w:rsidP="00E15615">
            <w:pPr>
              <w:spacing w:after="0"/>
              <w:rPr>
                <w:rFonts w:ascii="Arial" w:hAnsi="Arial" w:cs="Arial"/>
                <w:b/>
                <w:sz w:val="18"/>
                <w:lang w:eastAsia="sv-SE"/>
              </w:rPr>
            </w:pPr>
          </w:p>
        </w:tc>
      </w:tr>
      <w:tr w:rsidR="00BE44D6" w:rsidRPr="006F24A6" w14:paraId="194776A9" w14:textId="77777777" w:rsidTr="00E15615">
        <w:trPr>
          <w:jc w:val="center"/>
        </w:trPr>
        <w:tc>
          <w:tcPr>
            <w:tcW w:w="2120" w:type="dxa"/>
            <w:tcBorders>
              <w:top w:val="single" w:sz="4" w:space="0" w:color="auto"/>
              <w:left w:val="single" w:sz="4" w:space="0" w:color="auto"/>
              <w:bottom w:val="single" w:sz="4" w:space="0" w:color="auto"/>
              <w:right w:val="single" w:sz="4" w:space="0" w:color="auto"/>
            </w:tcBorders>
            <w:hideMark/>
          </w:tcPr>
          <w:p w14:paraId="79BF569A" w14:textId="77777777" w:rsidR="00BE44D6" w:rsidRPr="006F24A6" w:rsidRDefault="00BE44D6" w:rsidP="00E15615">
            <w:pPr>
              <w:pStyle w:val="TAC"/>
              <w:rPr>
                <w:lang w:eastAsia="sv-SE"/>
              </w:rPr>
            </w:pPr>
            <w:r>
              <w:rPr>
                <w:lang w:eastAsia="sv-SE"/>
              </w:rPr>
              <w:t>769</w:t>
            </w:r>
            <w:r w:rsidRPr="00D57719">
              <w:rPr>
                <w:lang w:eastAsia="sv-SE"/>
              </w:rPr>
              <w:t xml:space="preserve"> ≤ f ≤ </w:t>
            </w:r>
            <w:r>
              <w:rPr>
                <w:lang w:eastAsia="sv-SE"/>
              </w:rPr>
              <w:t>775</w:t>
            </w:r>
          </w:p>
        </w:tc>
        <w:tc>
          <w:tcPr>
            <w:tcW w:w="3686" w:type="dxa"/>
            <w:tcBorders>
              <w:top w:val="single" w:sz="4" w:space="0" w:color="auto"/>
              <w:left w:val="single" w:sz="4" w:space="0" w:color="auto"/>
              <w:bottom w:val="single" w:sz="4" w:space="0" w:color="auto"/>
              <w:right w:val="single" w:sz="4" w:space="0" w:color="auto"/>
            </w:tcBorders>
            <w:hideMark/>
          </w:tcPr>
          <w:p w14:paraId="3C6A4B54" w14:textId="77777777" w:rsidR="00BE44D6" w:rsidRPr="006F24A6" w:rsidRDefault="00BE44D6" w:rsidP="00E15615">
            <w:pPr>
              <w:pStyle w:val="TAC"/>
              <w:rPr>
                <w:lang w:eastAsia="sv-SE"/>
              </w:rPr>
            </w:pPr>
            <w:r w:rsidRPr="006F24A6">
              <w:rPr>
                <w:lang w:eastAsia="sv-SE"/>
              </w:rPr>
              <w:t>-</w:t>
            </w:r>
            <w:r>
              <w:rPr>
                <w:lang w:eastAsia="sv-SE"/>
              </w:rPr>
              <w:t>57</w:t>
            </w:r>
          </w:p>
        </w:tc>
        <w:tc>
          <w:tcPr>
            <w:tcW w:w="1701" w:type="dxa"/>
            <w:tcBorders>
              <w:top w:val="single" w:sz="4" w:space="0" w:color="auto"/>
              <w:left w:val="single" w:sz="4" w:space="0" w:color="auto"/>
              <w:bottom w:val="single" w:sz="4" w:space="0" w:color="auto"/>
              <w:right w:val="single" w:sz="4" w:space="0" w:color="auto"/>
            </w:tcBorders>
            <w:hideMark/>
          </w:tcPr>
          <w:p w14:paraId="54D8B93F" w14:textId="77777777" w:rsidR="00BE44D6" w:rsidRPr="006F24A6" w:rsidRDefault="00BE44D6" w:rsidP="00E15615">
            <w:pPr>
              <w:pStyle w:val="TAC"/>
              <w:rPr>
                <w:lang w:eastAsia="sv-SE"/>
              </w:rPr>
            </w:pPr>
            <w:r w:rsidRPr="006F24A6">
              <w:rPr>
                <w:lang w:eastAsia="sv-SE"/>
              </w:rPr>
              <w:t>6.25 kHz</w:t>
            </w:r>
          </w:p>
        </w:tc>
      </w:tr>
      <w:tr w:rsidR="00BE44D6" w:rsidRPr="006F24A6" w14:paraId="46C21B24" w14:textId="77777777" w:rsidTr="00E156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5A003E3" w14:textId="77777777" w:rsidR="00BE44D6" w:rsidRPr="006F24A6" w:rsidRDefault="00BE44D6" w:rsidP="00E15615">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2268CEB9" w14:textId="56FD4390" w:rsidR="00BE44D6" w:rsidRDefault="00BE44D6" w:rsidP="00BE44D6">
      <w:pPr>
        <w:pStyle w:val="a2"/>
        <w:spacing w:after="0"/>
        <w:rPr>
          <w:rFonts w:ascii="Arial" w:hAnsi="Arial" w:cs="Arial"/>
        </w:rPr>
      </w:pPr>
    </w:p>
    <w:p w14:paraId="4D15D94F" w14:textId="58BC28EE" w:rsidR="00BE44D6" w:rsidRDefault="00BE44D6" w:rsidP="00BE44D6">
      <w:pPr>
        <w:pStyle w:val="a2"/>
        <w:spacing w:after="0"/>
        <w:rPr>
          <w:rFonts w:ascii="Arial" w:hAnsi="Arial" w:cs="Arial"/>
        </w:rPr>
      </w:pPr>
      <w:r w:rsidRPr="00BE44D6">
        <w:rPr>
          <w:rFonts w:ascii="Arial" w:hAnsi="Arial" w:cs="Arial"/>
          <w:b/>
          <w:bCs/>
        </w:rPr>
        <w:t>Proposal 1</w:t>
      </w:r>
      <w:r>
        <w:rPr>
          <w:rFonts w:ascii="Arial" w:hAnsi="Arial" w:cs="Arial"/>
        </w:rPr>
        <w:t xml:space="preserve">: </w:t>
      </w:r>
      <w:r w:rsidR="006E4479">
        <w:rPr>
          <w:rFonts w:ascii="Arial" w:hAnsi="Arial" w:cs="Arial"/>
        </w:rPr>
        <w:t>For AMPR, u</w:t>
      </w:r>
      <w:r>
        <w:rPr>
          <w:rFonts w:ascii="Arial" w:hAnsi="Arial" w:cs="Arial"/>
        </w:rPr>
        <w:t>se the additional spurious requirements as shown in Table 1 and Table 2.</w:t>
      </w:r>
    </w:p>
    <w:p w14:paraId="457B13F1" w14:textId="77777777" w:rsidR="00FD1560" w:rsidRDefault="00FD1560" w:rsidP="00BE44D6">
      <w:pPr>
        <w:pStyle w:val="a2"/>
        <w:spacing w:after="0"/>
        <w:rPr>
          <w:rFonts w:ascii="Arial" w:hAnsi="Arial" w:cs="Arial"/>
        </w:rPr>
      </w:pPr>
    </w:p>
    <w:p w14:paraId="02E436A5" w14:textId="0B3A8664" w:rsidR="00BE44D6" w:rsidRDefault="00C90E2E" w:rsidP="00C90E2E">
      <w:pPr>
        <w:pStyle w:val="Heading2"/>
      </w:pPr>
      <w:r>
        <w:t xml:space="preserve"> </w:t>
      </w:r>
      <w:r w:rsidR="005A1042">
        <w:t>Analysis a</w:t>
      </w:r>
      <w:r w:rsidR="00BE44D6">
        <w:t>ssumptions for AMPR</w:t>
      </w:r>
    </w:p>
    <w:p w14:paraId="7336B71C" w14:textId="77777777" w:rsidR="0055108B" w:rsidRDefault="0055108B" w:rsidP="00E012C1">
      <w:pPr>
        <w:pStyle w:val="a2"/>
        <w:spacing w:after="0"/>
        <w:rPr>
          <w:rFonts w:ascii="Arial" w:hAnsi="Arial" w:cs="Arial"/>
        </w:rPr>
      </w:pPr>
    </w:p>
    <w:p w14:paraId="687A64E0" w14:textId="49FC2C9D" w:rsidR="00927AD8" w:rsidRDefault="00D9641A" w:rsidP="00E012C1">
      <w:pPr>
        <w:pStyle w:val="a2"/>
        <w:spacing w:after="0"/>
        <w:rPr>
          <w:rFonts w:ascii="Arial" w:hAnsi="Arial" w:cs="Arial"/>
        </w:rPr>
      </w:pPr>
      <w:r>
        <w:rPr>
          <w:rFonts w:ascii="Arial" w:hAnsi="Arial" w:cs="Arial"/>
        </w:rPr>
        <w:t xml:space="preserve">Current </w:t>
      </w:r>
      <w:r w:rsidR="005A1042">
        <w:rPr>
          <w:rFonts w:ascii="Arial" w:hAnsi="Arial" w:cs="Arial"/>
        </w:rPr>
        <w:t xml:space="preserve">TS36.101 </w:t>
      </w:r>
      <w:r>
        <w:rPr>
          <w:rFonts w:ascii="Arial" w:hAnsi="Arial" w:cs="Arial"/>
        </w:rPr>
        <w:t xml:space="preserve">NS_07 B13 AMPR specification assumes no filter rejection in adjacent public safety band, </w:t>
      </w:r>
      <w:r w:rsidR="00C90E2E">
        <w:rPr>
          <w:rFonts w:ascii="Arial" w:hAnsi="Arial" w:cs="Arial"/>
        </w:rPr>
        <w:t>and</w:t>
      </w:r>
      <w:r>
        <w:rPr>
          <w:rFonts w:ascii="Arial" w:hAnsi="Arial" w:cs="Arial"/>
        </w:rPr>
        <w:t xml:space="preserve"> some current UE implementation</w:t>
      </w:r>
      <w:r w:rsidR="00F279FE">
        <w:rPr>
          <w:rFonts w:ascii="Arial" w:hAnsi="Arial" w:cs="Arial"/>
        </w:rPr>
        <w:t>s</w:t>
      </w:r>
      <w:r>
        <w:rPr>
          <w:rFonts w:ascii="Arial" w:hAnsi="Arial" w:cs="Arial"/>
        </w:rPr>
        <w:t xml:space="preserve"> may not have </w:t>
      </w:r>
      <w:r w:rsidR="00484772">
        <w:rPr>
          <w:rFonts w:ascii="Arial" w:hAnsi="Arial" w:cs="Arial"/>
        </w:rPr>
        <w:t>enough</w:t>
      </w:r>
      <w:r>
        <w:rPr>
          <w:rFonts w:ascii="Arial" w:hAnsi="Arial" w:cs="Arial"/>
        </w:rPr>
        <w:t xml:space="preserve"> filter rejection to meet the strict requirement.</w:t>
      </w:r>
    </w:p>
    <w:p w14:paraId="44D86460" w14:textId="77777777" w:rsidR="00F310A5" w:rsidRDefault="00F310A5" w:rsidP="00E012C1">
      <w:pPr>
        <w:pStyle w:val="a2"/>
        <w:spacing w:after="0"/>
        <w:rPr>
          <w:rFonts w:ascii="Arial" w:hAnsi="Arial" w:cs="Arial"/>
        </w:rPr>
      </w:pPr>
    </w:p>
    <w:p w14:paraId="5136C27C" w14:textId="2C86D6D1" w:rsidR="005A1042" w:rsidRDefault="005A1042" w:rsidP="005A1042">
      <w:pPr>
        <w:pStyle w:val="a2"/>
        <w:numPr>
          <w:ilvl w:val="0"/>
          <w:numId w:val="21"/>
        </w:numPr>
        <w:spacing w:after="0"/>
        <w:rPr>
          <w:rFonts w:ascii="Arial" w:hAnsi="Arial" w:cs="Arial"/>
        </w:rPr>
      </w:pPr>
      <w:r>
        <w:rPr>
          <w:rFonts w:ascii="Arial" w:hAnsi="Arial" w:cs="Arial"/>
        </w:rPr>
        <w:t>No filter rejection for 769-775MHz</w:t>
      </w:r>
    </w:p>
    <w:p w14:paraId="75D7CF72" w14:textId="519160AE" w:rsidR="005A1042" w:rsidRDefault="00927AD8" w:rsidP="005A1042">
      <w:pPr>
        <w:pStyle w:val="a2"/>
        <w:numPr>
          <w:ilvl w:val="0"/>
          <w:numId w:val="21"/>
        </w:numPr>
        <w:spacing w:after="0"/>
        <w:rPr>
          <w:rFonts w:ascii="Arial" w:hAnsi="Arial" w:cs="Arial"/>
        </w:rPr>
      </w:pPr>
      <w:r>
        <w:rPr>
          <w:rFonts w:ascii="Arial" w:hAnsi="Arial" w:cs="Arial"/>
        </w:rPr>
        <w:t xml:space="preserve">CIM3 = -60dBc, </w:t>
      </w:r>
    </w:p>
    <w:p w14:paraId="626246F3" w14:textId="62587044" w:rsidR="00927AD8" w:rsidRDefault="00927AD8" w:rsidP="005A1042">
      <w:pPr>
        <w:pStyle w:val="a2"/>
        <w:numPr>
          <w:ilvl w:val="0"/>
          <w:numId w:val="21"/>
        </w:numPr>
        <w:spacing w:after="0"/>
        <w:rPr>
          <w:rFonts w:ascii="Arial" w:hAnsi="Arial" w:cs="Arial"/>
        </w:rPr>
      </w:pPr>
      <w:r>
        <w:rPr>
          <w:rFonts w:ascii="Arial" w:hAnsi="Arial" w:cs="Arial"/>
        </w:rPr>
        <w:t>Image and Carrier suppression at -28dBc</w:t>
      </w:r>
    </w:p>
    <w:p w14:paraId="13A6DE4E" w14:textId="165EA084" w:rsidR="00927AD8" w:rsidRDefault="00927AD8" w:rsidP="005A1042">
      <w:pPr>
        <w:pStyle w:val="a2"/>
        <w:numPr>
          <w:ilvl w:val="0"/>
          <w:numId w:val="21"/>
        </w:numPr>
        <w:spacing w:after="0"/>
        <w:rPr>
          <w:rFonts w:ascii="Arial" w:hAnsi="Arial" w:cs="Arial"/>
        </w:rPr>
      </w:pPr>
      <w:r>
        <w:rPr>
          <w:rFonts w:ascii="Arial" w:hAnsi="Arial" w:cs="Arial"/>
        </w:rPr>
        <w:t>PA calibration point of 1dB MPR to meet general requirements for full allocated DFT-s-OFDM QPSK waveform.</w:t>
      </w:r>
    </w:p>
    <w:p w14:paraId="4740AC5D" w14:textId="17215669" w:rsidR="00F310A5" w:rsidRDefault="00F310A5" w:rsidP="00E012C1">
      <w:pPr>
        <w:pStyle w:val="a2"/>
        <w:spacing w:after="0"/>
        <w:rPr>
          <w:rFonts w:ascii="Arial" w:hAnsi="Arial" w:cs="Arial"/>
        </w:rPr>
      </w:pPr>
    </w:p>
    <w:p w14:paraId="74FCBFD3" w14:textId="03A6C729" w:rsidR="00F310A5" w:rsidRDefault="00F310A5" w:rsidP="00E012C1">
      <w:pPr>
        <w:pStyle w:val="a2"/>
        <w:spacing w:after="0"/>
        <w:rPr>
          <w:rFonts w:ascii="Arial" w:hAnsi="Arial" w:cs="Arial"/>
        </w:rPr>
      </w:pPr>
      <w:r w:rsidRPr="005A1042">
        <w:rPr>
          <w:rFonts w:ascii="Arial" w:hAnsi="Arial" w:cs="Arial"/>
          <w:b/>
          <w:bCs/>
        </w:rPr>
        <w:t xml:space="preserve">Proposal </w:t>
      </w:r>
      <w:r w:rsidR="00BE44D6" w:rsidRPr="005A1042">
        <w:rPr>
          <w:rFonts w:ascii="Arial" w:hAnsi="Arial" w:cs="Arial"/>
          <w:b/>
          <w:bCs/>
        </w:rPr>
        <w:t>2</w:t>
      </w:r>
      <w:r>
        <w:rPr>
          <w:rFonts w:ascii="Arial" w:hAnsi="Arial" w:cs="Arial"/>
        </w:rPr>
        <w:t xml:space="preserve">: </w:t>
      </w:r>
      <w:r w:rsidR="00BE44D6">
        <w:rPr>
          <w:rFonts w:ascii="Arial" w:hAnsi="Arial" w:cs="Arial"/>
        </w:rPr>
        <w:t xml:space="preserve">For AMPR requirements, </w:t>
      </w:r>
      <w:r w:rsidR="005A1042">
        <w:rPr>
          <w:rFonts w:ascii="Arial" w:hAnsi="Arial" w:cs="Arial"/>
        </w:rPr>
        <w:t>assume no filter rejection in the 769-775MHz frequency region.</w:t>
      </w:r>
    </w:p>
    <w:p w14:paraId="30332877" w14:textId="6F16A5B8" w:rsidR="005A1042" w:rsidRDefault="005A1042" w:rsidP="00E012C1">
      <w:pPr>
        <w:pStyle w:val="a2"/>
        <w:spacing w:after="0"/>
        <w:rPr>
          <w:rFonts w:ascii="Arial" w:hAnsi="Arial" w:cs="Arial"/>
        </w:rPr>
      </w:pPr>
    </w:p>
    <w:p w14:paraId="52E06D0B" w14:textId="01BB5863" w:rsidR="005A1042" w:rsidRDefault="009E5787" w:rsidP="00C90E2E">
      <w:pPr>
        <w:pStyle w:val="Heading2"/>
      </w:pPr>
      <w:r>
        <w:t>REFSENS</w:t>
      </w:r>
    </w:p>
    <w:p w14:paraId="2C1C19DD" w14:textId="5B86FA45" w:rsidR="005A1042" w:rsidRDefault="005A1042" w:rsidP="00E012C1">
      <w:pPr>
        <w:pStyle w:val="a2"/>
        <w:spacing w:after="0"/>
        <w:rPr>
          <w:rFonts w:ascii="Arial" w:hAnsi="Arial" w:cs="Arial"/>
        </w:rPr>
      </w:pPr>
      <w:r>
        <w:rPr>
          <w:rFonts w:ascii="Arial" w:hAnsi="Arial" w:cs="Arial"/>
        </w:rPr>
        <w:t>REFSENS requirements should follow TS36.101 with some slight modification considering NR transmission BW.</w:t>
      </w:r>
      <w:r w:rsidR="009E5787">
        <w:rPr>
          <w:rFonts w:ascii="Arial" w:hAnsi="Arial" w:cs="Arial"/>
        </w:rPr>
        <w:t xml:space="preserve"> UL configuration should be limited due to the small duplex offset spacing.</w:t>
      </w:r>
    </w:p>
    <w:p w14:paraId="1E70A006" w14:textId="77777777" w:rsidR="005A1042" w:rsidRDefault="005A1042" w:rsidP="00E012C1">
      <w:pPr>
        <w:pStyle w:val="a2"/>
        <w:spacing w:after="0"/>
        <w:rPr>
          <w:rFonts w:ascii="Arial" w:hAnsi="Arial" w:cs="Arial"/>
        </w:rPr>
      </w:pPr>
    </w:p>
    <w:p w14:paraId="1A14B095" w14:textId="643C1EA1" w:rsidR="005A1042" w:rsidRPr="001C0CC4" w:rsidRDefault="005A1042" w:rsidP="005A1042">
      <w:pPr>
        <w:pStyle w:val="TH"/>
      </w:pPr>
      <w:bookmarkStart w:id="1" w:name="_Hlk507958268"/>
      <w:r w:rsidRPr="001C0CC4">
        <w:lastRenderedPageBreak/>
        <w:t xml:space="preserve">Table </w:t>
      </w:r>
      <w:bookmarkEnd w:id="1"/>
      <w:r>
        <w:t>3</w:t>
      </w:r>
      <w:r w:rsidRPr="001C0CC4">
        <w:t>: Two antenna port reference sensitivity QPSK REFSENS</w:t>
      </w:r>
    </w:p>
    <w:tbl>
      <w:tblPr>
        <w:tblW w:w="1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587"/>
        <w:gridCol w:w="736"/>
        <w:gridCol w:w="736"/>
      </w:tblGrid>
      <w:tr w:rsidR="005A1042" w:rsidRPr="001C0CC4" w14:paraId="52A1C770" w14:textId="77777777" w:rsidTr="005A1042">
        <w:trPr>
          <w:cantSplit/>
          <w:trHeight w:val="255"/>
          <w:tblHeader/>
          <w:jc w:val="center"/>
        </w:trPr>
        <w:tc>
          <w:tcPr>
            <w:tcW w:w="5000" w:type="pct"/>
            <w:gridSpan w:val="4"/>
            <w:tcBorders>
              <w:top w:val="single" w:sz="4" w:space="0" w:color="auto"/>
              <w:left w:val="single" w:sz="4" w:space="0" w:color="auto"/>
              <w:bottom w:val="single" w:sz="4" w:space="0" w:color="auto"/>
              <w:right w:val="single" w:sz="4" w:space="0" w:color="auto"/>
            </w:tcBorders>
          </w:tcPr>
          <w:p w14:paraId="0DC81887" w14:textId="4359AF41" w:rsidR="005A1042" w:rsidRPr="001C0CC4" w:rsidRDefault="005A1042" w:rsidP="00E15615">
            <w:pPr>
              <w:pStyle w:val="TAH"/>
              <w:keepNext w:val="0"/>
            </w:pPr>
            <w:r w:rsidRPr="001C0CC4">
              <w:t>Operating band / SCS / Channel bandwidth / Duplex-mode</w:t>
            </w:r>
          </w:p>
        </w:tc>
      </w:tr>
      <w:tr w:rsidR="005A1042" w:rsidRPr="001C0CC4" w14:paraId="70B4FC66" w14:textId="77777777" w:rsidTr="005A1042">
        <w:trPr>
          <w:cantSplit/>
          <w:trHeight w:val="420"/>
          <w:tblHeader/>
          <w:jc w:val="center"/>
        </w:trPr>
        <w:tc>
          <w:tcPr>
            <w:tcW w:w="1708" w:type="pct"/>
            <w:shd w:val="clear" w:color="auto" w:fill="auto"/>
            <w:vAlign w:val="center"/>
          </w:tcPr>
          <w:p w14:paraId="236CFD1D" w14:textId="77777777" w:rsidR="005A1042" w:rsidRPr="001C0CC4" w:rsidRDefault="005A1042" w:rsidP="00E15615">
            <w:pPr>
              <w:pStyle w:val="TAH"/>
              <w:keepNext w:val="0"/>
              <w:rPr>
                <w:rFonts w:eastAsia="MS Mincho"/>
              </w:rPr>
            </w:pPr>
            <w:r w:rsidRPr="001C0CC4">
              <w:t>Operating Band</w:t>
            </w:r>
          </w:p>
        </w:tc>
        <w:tc>
          <w:tcPr>
            <w:tcW w:w="939" w:type="pct"/>
          </w:tcPr>
          <w:p w14:paraId="27370AD1" w14:textId="77777777" w:rsidR="005A1042" w:rsidRPr="001C0CC4" w:rsidRDefault="005A1042" w:rsidP="00E15615">
            <w:pPr>
              <w:pStyle w:val="TAH"/>
              <w:keepNext w:val="0"/>
            </w:pPr>
            <w:r w:rsidRPr="001C0CC4">
              <w:t>SCS kHz</w:t>
            </w:r>
          </w:p>
        </w:tc>
        <w:tc>
          <w:tcPr>
            <w:tcW w:w="1177" w:type="pct"/>
            <w:shd w:val="clear" w:color="auto" w:fill="auto"/>
            <w:vAlign w:val="center"/>
          </w:tcPr>
          <w:p w14:paraId="05A6C022" w14:textId="77777777" w:rsidR="005A1042" w:rsidRPr="001C0CC4" w:rsidRDefault="005A1042" w:rsidP="00E15615">
            <w:pPr>
              <w:pStyle w:val="TAH"/>
              <w:keepNext w:val="0"/>
            </w:pPr>
            <w:r w:rsidRPr="001C0CC4">
              <w:t>5</w:t>
            </w:r>
          </w:p>
          <w:p w14:paraId="69258169" w14:textId="77777777" w:rsidR="005A1042" w:rsidRPr="001C0CC4" w:rsidRDefault="005A1042" w:rsidP="00E15615">
            <w:pPr>
              <w:pStyle w:val="TAH"/>
              <w:keepNext w:val="0"/>
              <w:rPr>
                <w:rFonts w:eastAsia="MS Mincho"/>
              </w:rPr>
            </w:pPr>
            <w:r w:rsidRPr="001C0CC4">
              <w:t>MHz</w:t>
            </w:r>
            <w:r w:rsidRPr="001C0CC4">
              <w:br/>
              <w:t>(dBm)</w:t>
            </w:r>
          </w:p>
        </w:tc>
        <w:tc>
          <w:tcPr>
            <w:tcW w:w="1177" w:type="pct"/>
            <w:shd w:val="clear" w:color="auto" w:fill="auto"/>
            <w:vAlign w:val="center"/>
          </w:tcPr>
          <w:p w14:paraId="5EE287AA" w14:textId="77777777" w:rsidR="005A1042" w:rsidRPr="001C0CC4" w:rsidRDefault="005A1042" w:rsidP="00E15615">
            <w:pPr>
              <w:pStyle w:val="TAH"/>
              <w:keepNext w:val="0"/>
            </w:pPr>
            <w:r w:rsidRPr="001C0CC4">
              <w:t>10</w:t>
            </w:r>
          </w:p>
          <w:p w14:paraId="337B5B87" w14:textId="77777777" w:rsidR="005A1042" w:rsidRPr="001C0CC4" w:rsidRDefault="005A1042" w:rsidP="00E15615">
            <w:pPr>
              <w:pStyle w:val="TAH"/>
              <w:keepNext w:val="0"/>
              <w:rPr>
                <w:rFonts w:eastAsia="MS Mincho"/>
              </w:rPr>
            </w:pPr>
            <w:r w:rsidRPr="001C0CC4">
              <w:t>MHz</w:t>
            </w:r>
            <w:r w:rsidRPr="001C0CC4">
              <w:br/>
              <w:t>(dBm)</w:t>
            </w:r>
          </w:p>
        </w:tc>
      </w:tr>
      <w:tr w:rsidR="005A1042" w:rsidRPr="001C0CC4" w14:paraId="3875A18D" w14:textId="77777777" w:rsidTr="005A1042">
        <w:trPr>
          <w:trHeight w:val="255"/>
          <w:jc w:val="center"/>
        </w:trPr>
        <w:tc>
          <w:tcPr>
            <w:tcW w:w="1708" w:type="pct"/>
            <w:vMerge w:val="restart"/>
            <w:shd w:val="clear" w:color="auto" w:fill="auto"/>
            <w:vAlign w:val="center"/>
          </w:tcPr>
          <w:p w14:paraId="6A43C7B1" w14:textId="2793E075" w:rsidR="005A1042" w:rsidRPr="001C0CC4" w:rsidRDefault="005A1042" w:rsidP="00E15615">
            <w:pPr>
              <w:pStyle w:val="TAC"/>
              <w:keepNext w:val="0"/>
            </w:pPr>
            <w:r>
              <w:t>n13</w:t>
            </w:r>
          </w:p>
        </w:tc>
        <w:tc>
          <w:tcPr>
            <w:tcW w:w="939" w:type="pct"/>
            <w:vAlign w:val="center"/>
          </w:tcPr>
          <w:p w14:paraId="4550CE35" w14:textId="77777777" w:rsidR="005A1042" w:rsidRPr="001C0CC4" w:rsidRDefault="005A1042" w:rsidP="00E15615">
            <w:pPr>
              <w:pStyle w:val="TAC"/>
              <w:keepNext w:val="0"/>
              <w:rPr>
                <w:rFonts w:eastAsia="MS Mincho"/>
              </w:rPr>
            </w:pPr>
            <w:r w:rsidRPr="001C0CC4">
              <w:rPr>
                <w:rFonts w:eastAsia="MS Mincho"/>
              </w:rPr>
              <w:t>15</w:t>
            </w:r>
          </w:p>
        </w:tc>
        <w:tc>
          <w:tcPr>
            <w:tcW w:w="1177" w:type="pct"/>
            <w:shd w:val="clear" w:color="auto" w:fill="auto"/>
            <w:vAlign w:val="center"/>
          </w:tcPr>
          <w:p w14:paraId="4803993A" w14:textId="528CB8BC" w:rsidR="005A1042" w:rsidRPr="001C0CC4" w:rsidRDefault="005A1042" w:rsidP="00E15615">
            <w:pPr>
              <w:pStyle w:val="TAC"/>
              <w:keepNext w:val="0"/>
            </w:pPr>
            <w:r w:rsidRPr="001C0CC4">
              <w:t>-</w:t>
            </w:r>
            <w:r>
              <w:t>97</w:t>
            </w:r>
          </w:p>
        </w:tc>
        <w:tc>
          <w:tcPr>
            <w:tcW w:w="1177" w:type="pct"/>
            <w:shd w:val="clear" w:color="auto" w:fill="auto"/>
            <w:vAlign w:val="center"/>
          </w:tcPr>
          <w:p w14:paraId="4D1A14F8" w14:textId="0E3CDEDA" w:rsidR="005A1042" w:rsidRPr="001C0CC4" w:rsidRDefault="005A1042" w:rsidP="00E15615">
            <w:pPr>
              <w:pStyle w:val="TAC"/>
              <w:keepNext w:val="0"/>
            </w:pPr>
            <w:r w:rsidRPr="001C0CC4">
              <w:t>-9</w:t>
            </w:r>
            <w:r>
              <w:t>3</w:t>
            </w:r>
            <w:r w:rsidRPr="001C0CC4">
              <w:t>.8</w:t>
            </w:r>
          </w:p>
        </w:tc>
      </w:tr>
      <w:tr w:rsidR="005A1042" w:rsidRPr="001C0CC4" w14:paraId="25D45847" w14:textId="77777777" w:rsidTr="005A1042">
        <w:trPr>
          <w:trHeight w:val="255"/>
          <w:jc w:val="center"/>
        </w:trPr>
        <w:tc>
          <w:tcPr>
            <w:tcW w:w="1708" w:type="pct"/>
            <w:vMerge/>
            <w:shd w:val="clear" w:color="auto" w:fill="auto"/>
            <w:vAlign w:val="center"/>
          </w:tcPr>
          <w:p w14:paraId="13C35DD7" w14:textId="77777777" w:rsidR="005A1042" w:rsidRPr="001C0CC4" w:rsidRDefault="005A1042" w:rsidP="00E15615">
            <w:pPr>
              <w:pStyle w:val="TAC"/>
              <w:keepNext w:val="0"/>
            </w:pPr>
          </w:p>
        </w:tc>
        <w:tc>
          <w:tcPr>
            <w:tcW w:w="939" w:type="pct"/>
            <w:vAlign w:val="center"/>
          </w:tcPr>
          <w:p w14:paraId="48F3BCC0" w14:textId="77777777" w:rsidR="005A1042" w:rsidRPr="001C0CC4" w:rsidRDefault="005A1042" w:rsidP="00E15615">
            <w:pPr>
              <w:pStyle w:val="TAC"/>
              <w:keepNext w:val="0"/>
              <w:rPr>
                <w:rFonts w:eastAsia="MS Mincho"/>
              </w:rPr>
            </w:pPr>
            <w:r w:rsidRPr="001C0CC4">
              <w:rPr>
                <w:rFonts w:eastAsia="MS Mincho"/>
              </w:rPr>
              <w:t>30</w:t>
            </w:r>
          </w:p>
        </w:tc>
        <w:tc>
          <w:tcPr>
            <w:tcW w:w="1177" w:type="pct"/>
            <w:shd w:val="clear" w:color="auto" w:fill="auto"/>
            <w:vAlign w:val="center"/>
          </w:tcPr>
          <w:p w14:paraId="499CDBB4" w14:textId="77777777" w:rsidR="005A1042" w:rsidRPr="001C0CC4" w:rsidRDefault="005A1042" w:rsidP="00E15615">
            <w:pPr>
              <w:pStyle w:val="TAC"/>
              <w:keepNext w:val="0"/>
            </w:pPr>
          </w:p>
        </w:tc>
        <w:tc>
          <w:tcPr>
            <w:tcW w:w="1177" w:type="pct"/>
            <w:shd w:val="clear" w:color="auto" w:fill="auto"/>
            <w:vAlign w:val="center"/>
          </w:tcPr>
          <w:p w14:paraId="21A56CF2" w14:textId="78C9EF2F" w:rsidR="005A1042" w:rsidRPr="001C0CC4" w:rsidRDefault="005A1042" w:rsidP="00E15615">
            <w:pPr>
              <w:pStyle w:val="TAC"/>
              <w:keepNext w:val="0"/>
            </w:pPr>
            <w:r w:rsidRPr="001C0CC4">
              <w:t>-9</w:t>
            </w:r>
            <w:r>
              <w:t>4</w:t>
            </w:r>
            <w:r w:rsidRPr="001C0CC4">
              <w:t>.1</w:t>
            </w:r>
          </w:p>
        </w:tc>
      </w:tr>
    </w:tbl>
    <w:p w14:paraId="78AD9607" w14:textId="5FD72A7D" w:rsidR="005A1042" w:rsidRDefault="005A1042" w:rsidP="00E012C1">
      <w:pPr>
        <w:pStyle w:val="a2"/>
        <w:spacing w:after="0"/>
        <w:rPr>
          <w:rFonts w:ascii="Arial" w:hAnsi="Arial" w:cs="Arial"/>
        </w:rPr>
      </w:pPr>
    </w:p>
    <w:p w14:paraId="51B4F0E8" w14:textId="52621652" w:rsidR="005A1042" w:rsidRPr="001C0CC4" w:rsidRDefault="005A1042" w:rsidP="005A1042">
      <w:pPr>
        <w:pStyle w:val="TH"/>
      </w:pPr>
      <w:r w:rsidRPr="001C0CC4">
        <w:t xml:space="preserve">Table </w:t>
      </w:r>
      <w:r w:rsidR="009E5787">
        <w:t>4</w:t>
      </w:r>
      <w:r w:rsidRPr="001C0CC4">
        <w:t>: Uplink configuration for reference sensitivity</w:t>
      </w:r>
    </w:p>
    <w:tbl>
      <w:tblPr>
        <w:tblW w:w="28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2"/>
        <w:gridCol w:w="587"/>
        <w:gridCol w:w="586"/>
        <w:gridCol w:w="587"/>
      </w:tblGrid>
      <w:tr w:rsidR="009E5787" w:rsidRPr="001C0CC4" w14:paraId="419FA348" w14:textId="77777777" w:rsidTr="009E5787">
        <w:trPr>
          <w:cantSplit/>
          <w:trHeight w:val="255"/>
          <w:tblHeader/>
          <w:jc w:val="center"/>
        </w:trPr>
        <w:tc>
          <w:tcPr>
            <w:tcW w:w="5000" w:type="pct"/>
            <w:gridSpan w:val="4"/>
            <w:tcBorders>
              <w:top w:val="single" w:sz="4" w:space="0" w:color="auto"/>
              <w:left w:val="single" w:sz="4" w:space="0" w:color="auto"/>
              <w:bottom w:val="single" w:sz="4" w:space="0" w:color="auto"/>
              <w:right w:val="single" w:sz="4" w:space="0" w:color="auto"/>
            </w:tcBorders>
          </w:tcPr>
          <w:p w14:paraId="45920528" w14:textId="77777777" w:rsidR="009E5787" w:rsidRPr="001C0CC4" w:rsidRDefault="009E5787" w:rsidP="00E15615">
            <w:pPr>
              <w:pStyle w:val="TAH"/>
              <w:keepNext w:val="0"/>
            </w:pPr>
            <w:r w:rsidRPr="001C0CC4">
              <w:t>Operating band / SCS / Channel bandwidth / Duplex mode</w:t>
            </w:r>
          </w:p>
        </w:tc>
      </w:tr>
      <w:tr w:rsidR="005A1042" w:rsidRPr="001C0CC4" w14:paraId="4F150F74" w14:textId="77777777" w:rsidTr="009E5787">
        <w:trPr>
          <w:cantSplit/>
          <w:trHeight w:val="420"/>
          <w:tblHeader/>
          <w:jc w:val="center"/>
        </w:trPr>
        <w:tc>
          <w:tcPr>
            <w:tcW w:w="3384" w:type="pct"/>
            <w:shd w:val="clear" w:color="auto" w:fill="auto"/>
            <w:vAlign w:val="center"/>
          </w:tcPr>
          <w:p w14:paraId="2447CE7C" w14:textId="77777777" w:rsidR="005A1042" w:rsidRPr="001C0CC4" w:rsidRDefault="005A1042" w:rsidP="00E15615">
            <w:pPr>
              <w:pStyle w:val="TAH"/>
              <w:keepNext w:val="0"/>
              <w:rPr>
                <w:rFonts w:eastAsia="MS Mincho"/>
              </w:rPr>
            </w:pPr>
            <w:r w:rsidRPr="001C0CC4">
              <w:t>Operating Band</w:t>
            </w:r>
          </w:p>
        </w:tc>
        <w:tc>
          <w:tcPr>
            <w:tcW w:w="539" w:type="pct"/>
          </w:tcPr>
          <w:p w14:paraId="71C92FE7" w14:textId="77777777" w:rsidR="005A1042" w:rsidRPr="001C0CC4" w:rsidRDefault="005A1042" w:rsidP="00E15615">
            <w:pPr>
              <w:pStyle w:val="TAH"/>
              <w:keepNext w:val="0"/>
            </w:pPr>
            <w:r w:rsidRPr="001C0CC4">
              <w:t>SCS kHz</w:t>
            </w:r>
          </w:p>
        </w:tc>
        <w:tc>
          <w:tcPr>
            <w:tcW w:w="538" w:type="pct"/>
            <w:shd w:val="clear" w:color="auto" w:fill="auto"/>
            <w:vAlign w:val="center"/>
          </w:tcPr>
          <w:p w14:paraId="4E3FAE59" w14:textId="77777777" w:rsidR="005A1042" w:rsidRPr="001C0CC4" w:rsidRDefault="005A1042" w:rsidP="00E15615">
            <w:pPr>
              <w:pStyle w:val="TAH"/>
              <w:keepNext w:val="0"/>
            </w:pPr>
            <w:r w:rsidRPr="001C0CC4">
              <w:t>5</w:t>
            </w:r>
          </w:p>
          <w:p w14:paraId="7C1068DD" w14:textId="77777777" w:rsidR="005A1042" w:rsidRPr="001C0CC4" w:rsidRDefault="005A1042" w:rsidP="00E15615">
            <w:pPr>
              <w:pStyle w:val="TAH"/>
              <w:keepNext w:val="0"/>
              <w:rPr>
                <w:rFonts w:eastAsia="MS Mincho"/>
              </w:rPr>
            </w:pPr>
            <w:r w:rsidRPr="001C0CC4">
              <w:t>MHz</w:t>
            </w:r>
          </w:p>
        </w:tc>
        <w:tc>
          <w:tcPr>
            <w:tcW w:w="538" w:type="pct"/>
            <w:shd w:val="clear" w:color="auto" w:fill="auto"/>
            <w:vAlign w:val="center"/>
          </w:tcPr>
          <w:p w14:paraId="1C93F301" w14:textId="77777777" w:rsidR="005A1042" w:rsidRPr="001C0CC4" w:rsidRDefault="005A1042" w:rsidP="00E15615">
            <w:pPr>
              <w:pStyle w:val="TAH"/>
              <w:keepNext w:val="0"/>
            </w:pPr>
            <w:r w:rsidRPr="001C0CC4">
              <w:t>10</w:t>
            </w:r>
          </w:p>
          <w:p w14:paraId="72DE25A2" w14:textId="77777777" w:rsidR="005A1042" w:rsidRPr="001C0CC4" w:rsidRDefault="005A1042" w:rsidP="00E15615">
            <w:pPr>
              <w:pStyle w:val="TAH"/>
              <w:keepNext w:val="0"/>
              <w:rPr>
                <w:rFonts w:eastAsia="MS Mincho"/>
              </w:rPr>
            </w:pPr>
            <w:r w:rsidRPr="001C0CC4">
              <w:t>MHz</w:t>
            </w:r>
          </w:p>
        </w:tc>
      </w:tr>
      <w:tr w:rsidR="005A1042" w:rsidRPr="001C0CC4" w14:paraId="4406472A" w14:textId="77777777" w:rsidTr="009E5787">
        <w:trPr>
          <w:trHeight w:val="255"/>
          <w:jc w:val="center"/>
        </w:trPr>
        <w:tc>
          <w:tcPr>
            <w:tcW w:w="3384" w:type="pct"/>
            <w:vMerge w:val="restart"/>
            <w:shd w:val="clear" w:color="auto" w:fill="auto"/>
            <w:vAlign w:val="center"/>
          </w:tcPr>
          <w:p w14:paraId="75FEC6E1" w14:textId="716FE01A" w:rsidR="005A1042" w:rsidRPr="001C0CC4" w:rsidRDefault="005A1042" w:rsidP="00E15615">
            <w:pPr>
              <w:pStyle w:val="TAC"/>
              <w:keepNext w:val="0"/>
            </w:pPr>
            <w:r w:rsidRPr="001C0CC4">
              <w:rPr>
                <w:rFonts w:hint="eastAsia"/>
                <w:lang w:eastAsia="zh-CN"/>
              </w:rPr>
              <w:t>n1</w:t>
            </w:r>
            <w:r w:rsidR="009E5787">
              <w:rPr>
                <w:lang w:eastAsia="zh-CN"/>
              </w:rPr>
              <w:t>3</w:t>
            </w:r>
          </w:p>
        </w:tc>
        <w:tc>
          <w:tcPr>
            <w:tcW w:w="539" w:type="pct"/>
            <w:vAlign w:val="center"/>
          </w:tcPr>
          <w:p w14:paraId="4A209B9A" w14:textId="77777777" w:rsidR="005A1042" w:rsidRPr="001C0CC4" w:rsidRDefault="005A1042" w:rsidP="00E15615">
            <w:pPr>
              <w:pStyle w:val="TAC"/>
              <w:keepNext w:val="0"/>
              <w:rPr>
                <w:rFonts w:eastAsia="MS Mincho" w:cs="Arial"/>
              </w:rPr>
            </w:pPr>
            <w:r w:rsidRPr="001C0CC4">
              <w:rPr>
                <w:rFonts w:eastAsia="MS Mincho" w:cs="Arial"/>
              </w:rPr>
              <w:t>15</w:t>
            </w:r>
          </w:p>
        </w:tc>
        <w:tc>
          <w:tcPr>
            <w:tcW w:w="538" w:type="pct"/>
            <w:shd w:val="clear" w:color="auto" w:fill="auto"/>
            <w:vAlign w:val="center"/>
          </w:tcPr>
          <w:p w14:paraId="5FFE3225" w14:textId="1E85F05B" w:rsidR="005A1042" w:rsidRPr="009E5787" w:rsidRDefault="005A1042" w:rsidP="00E15615">
            <w:pPr>
              <w:pStyle w:val="TAC"/>
              <w:keepNext w:val="0"/>
              <w:rPr>
                <w:vertAlign w:val="superscript"/>
              </w:rPr>
            </w:pPr>
            <w:r w:rsidRPr="001C0CC4">
              <w:rPr>
                <w:rFonts w:cs="Arial"/>
                <w:szCs w:val="18"/>
              </w:rPr>
              <w:t>2</w:t>
            </w:r>
            <w:r w:rsidR="009E5787">
              <w:rPr>
                <w:rFonts w:cs="Arial"/>
                <w:szCs w:val="18"/>
              </w:rPr>
              <w:t>0</w:t>
            </w:r>
            <w:r w:rsidR="009E5787">
              <w:rPr>
                <w:rFonts w:cs="Arial"/>
                <w:szCs w:val="18"/>
                <w:vertAlign w:val="superscript"/>
              </w:rPr>
              <w:t>1</w:t>
            </w:r>
          </w:p>
        </w:tc>
        <w:tc>
          <w:tcPr>
            <w:tcW w:w="538" w:type="pct"/>
            <w:shd w:val="clear" w:color="auto" w:fill="auto"/>
            <w:vAlign w:val="center"/>
          </w:tcPr>
          <w:p w14:paraId="35D68F0E" w14:textId="75C4EB5B" w:rsidR="005A1042" w:rsidRPr="001C0CC4" w:rsidRDefault="009E5787" w:rsidP="00E15615">
            <w:pPr>
              <w:pStyle w:val="TAC"/>
              <w:keepNext w:val="0"/>
            </w:pPr>
            <w:r>
              <w:rPr>
                <w:rFonts w:cs="Arial"/>
                <w:szCs w:val="18"/>
              </w:rPr>
              <w:t>20</w:t>
            </w:r>
            <w:r w:rsidR="005A1042" w:rsidRPr="001C0CC4">
              <w:rPr>
                <w:rFonts w:cs="Arial"/>
                <w:szCs w:val="18"/>
                <w:vertAlign w:val="superscript"/>
              </w:rPr>
              <w:t>1</w:t>
            </w:r>
          </w:p>
        </w:tc>
      </w:tr>
      <w:tr w:rsidR="005A1042" w:rsidRPr="001C0CC4" w14:paraId="56906C38" w14:textId="77777777" w:rsidTr="009E5787">
        <w:trPr>
          <w:trHeight w:val="255"/>
          <w:jc w:val="center"/>
        </w:trPr>
        <w:tc>
          <w:tcPr>
            <w:tcW w:w="3384" w:type="pct"/>
            <w:vMerge/>
            <w:shd w:val="clear" w:color="auto" w:fill="auto"/>
            <w:vAlign w:val="center"/>
          </w:tcPr>
          <w:p w14:paraId="3FE4E708" w14:textId="77777777" w:rsidR="005A1042" w:rsidRPr="001C0CC4" w:rsidRDefault="005A1042" w:rsidP="00E15615">
            <w:pPr>
              <w:pStyle w:val="TAC"/>
              <w:keepNext w:val="0"/>
            </w:pPr>
          </w:p>
        </w:tc>
        <w:tc>
          <w:tcPr>
            <w:tcW w:w="539" w:type="pct"/>
            <w:vAlign w:val="center"/>
          </w:tcPr>
          <w:p w14:paraId="4B7FF067" w14:textId="77777777" w:rsidR="005A1042" w:rsidRPr="001C0CC4" w:rsidRDefault="005A1042" w:rsidP="00E15615">
            <w:pPr>
              <w:pStyle w:val="TAC"/>
              <w:keepNext w:val="0"/>
              <w:rPr>
                <w:rFonts w:eastAsia="MS Mincho" w:cs="Arial"/>
              </w:rPr>
            </w:pPr>
            <w:r w:rsidRPr="001C0CC4">
              <w:rPr>
                <w:rFonts w:eastAsia="MS Mincho" w:cs="Arial"/>
              </w:rPr>
              <w:t>30</w:t>
            </w:r>
          </w:p>
        </w:tc>
        <w:tc>
          <w:tcPr>
            <w:tcW w:w="538" w:type="pct"/>
            <w:shd w:val="clear" w:color="auto" w:fill="auto"/>
            <w:vAlign w:val="center"/>
          </w:tcPr>
          <w:p w14:paraId="063678BD" w14:textId="77777777" w:rsidR="005A1042" w:rsidRPr="001C0CC4" w:rsidRDefault="005A1042" w:rsidP="00E15615">
            <w:pPr>
              <w:pStyle w:val="TAC"/>
              <w:keepNext w:val="0"/>
            </w:pPr>
          </w:p>
        </w:tc>
        <w:tc>
          <w:tcPr>
            <w:tcW w:w="538" w:type="pct"/>
            <w:shd w:val="clear" w:color="auto" w:fill="auto"/>
            <w:vAlign w:val="center"/>
          </w:tcPr>
          <w:p w14:paraId="72C28B8D" w14:textId="785C0B34" w:rsidR="005A1042" w:rsidRPr="009E5787" w:rsidRDefault="009E5787" w:rsidP="00E15615">
            <w:pPr>
              <w:pStyle w:val="TAC"/>
              <w:keepNext w:val="0"/>
              <w:rPr>
                <w:vertAlign w:val="superscript"/>
              </w:rPr>
            </w:pPr>
            <w:r>
              <w:rPr>
                <w:rFonts w:cs="Arial"/>
                <w:szCs w:val="18"/>
              </w:rPr>
              <w:t>10</w:t>
            </w:r>
            <w:r>
              <w:rPr>
                <w:rFonts w:cs="Arial"/>
                <w:szCs w:val="18"/>
                <w:vertAlign w:val="superscript"/>
              </w:rPr>
              <w:t>1</w:t>
            </w:r>
          </w:p>
        </w:tc>
      </w:tr>
      <w:tr w:rsidR="009E5787" w:rsidRPr="001C0CC4" w14:paraId="59781DCE" w14:textId="77777777" w:rsidTr="009E5787">
        <w:trPr>
          <w:trHeight w:val="255"/>
          <w:jc w:val="center"/>
        </w:trPr>
        <w:tc>
          <w:tcPr>
            <w:tcW w:w="5000" w:type="pct"/>
            <w:gridSpan w:val="4"/>
            <w:shd w:val="clear" w:color="auto" w:fill="auto"/>
            <w:vAlign w:val="center"/>
          </w:tcPr>
          <w:p w14:paraId="1341AC35" w14:textId="22FF230B" w:rsidR="009E5787" w:rsidRPr="001C0CC4" w:rsidRDefault="009E5787" w:rsidP="009E5787">
            <w:pPr>
              <w:pStyle w:val="TAC"/>
              <w:keepNext w:val="0"/>
              <w:jc w:val="left"/>
              <w:rPr>
                <w:rFonts w:cs="Arial"/>
                <w:szCs w:val="18"/>
              </w:rPr>
            </w:pPr>
            <w:r w:rsidRPr="001C0CC4">
              <w:t>NOTE 1:</w:t>
            </w:r>
            <w:r w:rsidRPr="001C0CC4">
              <w:tab/>
              <w:t>UL resource blocks shall be located as close as possible to the downlink operating band but confined within the transmission bandwidth configuration for the channel bandwidth</w:t>
            </w:r>
          </w:p>
        </w:tc>
      </w:tr>
    </w:tbl>
    <w:p w14:paraId="5C85F4FF" w14:textId="551D9C60" w:rsidR="005A1042" w:rsidRDefault="005A1042" w:rsidP="00E012C1">
      <w:pPr>
        <w:pStyle w:val="a2"/>
        <w:spacing w:after="0"/>
        <w:rPr>
          <w:rFonts w:ascii="Arial" w:hAnsi="Arial" w:cs="Arial"/>
        </w:rPr>
      </w:pPr>
    </w:p>
    <w:p w14:paraId="7E817939" w14:textId="55D5A92C" w:rsidR="009E5787" w:rsidRDefault="009E5787" w:rsidP="009E5787">
      <w:pPr>
        <w:pStyle w:val="a2"/>
        <w:spacing w:after="0"/>
        <w:rPr>
          <w:rFonts w:ascii="Arial" w:hAnsi="Arial" w:cs="Arial"/>
        </w:rPr>
      </w:pPr>
      <w:r w:rsidRPr="005A1042">
        <w:rPr>
          <w:rFonts w:ascii="Arial" w:hAnsi="Arial" w:cs="Arial"/>
          <w:b/>
          <w:bCs/>
        </w:rPr>
        <w:t xml:space="preserve">Proposal </w:t>
      </w:r>
      <w:r>
        <w:rPr>
          <w:rFonts w:ascii="Arial" w:hAnsi="Arial" w:cs="Arial"/>
          <w:b/>
          <w:bCs/>
        </w:rPr>
        <w:t>3</w:t>
      </w:r>
      <w:r>
        <w:rPr>
          <w:rFonts w:ascii="Arial" w:hAnsi="Arial" w:cs="Arial"/>
        </w:rPr>
        <w:t>: Use REFSENS and UL configuration as shown in Table 3 and Table 4.</w:t>
      </w:r>
    </w:p>
    <w:p w14:paraId="6C04F53A" w14:textId="00C7F34D" w:rsidR="005A1042" w:rsidRDefault="005A1042" w:rsidP="00E012C1">
      <w:pPr>
        <w:pStyle w:val="a2"/>
        <w:spacing w:after="0"/>
        <w:rPr>
          <w:rFonts w:ascii="Arial" w:hAnsi="Arial" w:cs="Arial"/>
        </w:rPr>
      </w:pPr>
    </w:p>
    <w:p w14:paraId="63B02696" w14:textId="5CA58321" w:rsidR="00F67527" w:rsidRPr="00F67527" w:rsidRDefault="00F67527" w:rsidP="00F67527">
      <w:pPr>
        <w:rPr>
          <w:rFonts w:ascii="Arial" w:hAnsi="Arial" w:cs="Arial"/>
          <w:lang w:val="en-US"/>
        </w:rPr>
      </w:pPr>
    </w:p>
    <w:p w14:paraId="17ECDF7D" w14:textId="307EF200" w:rsidR="00FA01C7" w:rsidRDefault="00FA01C7" w:rsidP="00FA01C7">
      <w:pPr>
        <w:pStyle w:val="Heading1"/>
        <w:tabs>
          <w:tab w:val="clear" w:pos="432"/>
          <w:tab w:val="num" w:pos="522"/>
        </w:tabs>
        <w:ind w:left="522" w:hanging="522"/>
        <w:rPr>
          <w:lang w:val="en-US"/>
        </w:rPr>
      </w:pPr>
      <w:r>
        <w:rPr>
          <w:lang w:val="en-US"/>
        </w:rPr>
        <w:t>Conclusion</w:t>
      </w:r>
    </w:p>
    <w:p w14:paraId="04E69B23" w14:textId="6F6534A1" w:rsidR="00D43D00" w:rsidRDefault="00D43D00" w:rsidP="00D43D00">
      <w:pPr>
        <w:pStyle w:val="a2"/>
        <w:spacing w:after="0"/>
        <w:rPr>
          <w:rFonts w:ascii="Arial" w:hAnsi="Arial" w:cs="Arial"/>
        </w:rPr>
      </w:pPr>
      <w:r w:rsidRPr="00BE44D6">
        <w:rPr>
          <w:rFonts w:ascii="Arial" w:hAnsi="Arial" w:cs="Arial"/>
          <w:b/>
          <w:bCs/>
        </w:rPr>
        <w:t>Proposal 1</w:t>
      </w:r>
      <w:r>
        <w:rPr>
          <w:rFonts w:ascii="Arial" w:hAnsi="Arial" w:cs="Arial"/>
        </w:rPr>
        <w:t xml:space="preserve">: </w:t>
      </w:r>
      <w:r w:rsidR="006E4479">
        <w:rPr>
          <w:rFonts w:ascii="Arial" w:hAnsi="Arial" w:cs="Arial"/>
        </w:rPr>
        <w:t>For AMPR, u</w:t>
      </w:r>
      <w:r>
        <w:rPr>
          <w:rFonts w:ascii="Arial" w:hAnsi="Arial" w:cs="Arial"/>
        </w:rPr>
        <w:t>se the additional spurious requirements as shown in Table 1 and Table 2.</w:t>
      </w:r>
    </w:p>
    <w:p w14:paraId="2CA45AD8" w14:textId="77777777" w:rsidR="00C90E2E" w:rsidRDefault="00D43D00" w:rsidP="00D43D00">
      <w:pPr>
        <w:rPr>
          <w:rFonts w:ascii="Arial" w:hAnsi="Arial" w:cs="Arial"/>
        </w:rPr>
      </w:pPr>
      <w:r w:rsidRPr="005A1042">
        <w:rPr>
          <w:rFonts w:ascii="Arial" w:hAnsi="Arial" w:cs="Arial"/>
          <w:b/>
          <w:bCs/>
        </w:rPr>
        <w:t>Proposal 2</w:t>
      </w:r>
      <w:r>
        <w:rPr>
          <w:rFonts w:ascii="Arial" w:hAnsi="Arial" w:cs="Arial"/>
        </w:rPr>
        <w:t>: For AMPR requirements, assume no filter rejection in the 769-775MHz frequency region.</w:t>
      </w:r>
    </w:p>
    <w:p w14:paraId="56317FFA" w14:textId="07F3BCF3" w:rsidR="00D43D00" w:rsidRDefault="00D43D00" w:rsidP="00D43D00">
      <w:pPr>
        <w:rPr>
          <w:rFonts w:ascii="Arial" w:hAnsi="Arial" w:cs="Arial"/>
        </w:rPr>
      </w:pPr>
      <w:r w:rsidRPr="005A1042">
        <w:rPr>
          <w:rFonts w:ascii="Arial" w:hAnsi="Arial" w:cs="Arial"/>
          <w:b/>
          <w:bCs/>
        </w:rPr>
        <w:t xml:space="preserve">Proposal </w:t>
      </w:r>
      <w:r>
        <w:rPr>
          <w:rFonts w:ascii="Arial" w:hAnsi="Arial" w:cs="Arial"/>
          <w:b/>
          <w:bCs/>
        </w:rPr>
        <w:t>3</w:t>
      </w:r>
      <w:r>
        <w:rPr>
          <w:rFonts w:ascii="Arial" w:hAnsi="Arial" w:cs="Arial"/>
        </w:rPr>
        <w:t>: Use REFSENS and UL configuration as shown in Table 3 and Table 4.</w:t>
      </w:r>
    </w:p>
    <w:p w14:paraId="46D4363C" w14:textId="77777777" w:rsidR="00D43D00" w:rsidRPr="00F67527" w:rsidRDefault="00D43D00" w:rsidP="000E5C05">
      <w:pPr>
        <w:rPr>
          <w:rFonts w:ascii="Arial" w:hAnsi="Arial" w:cs="Arial"/>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4AFCF30B" w14:textId="5F425530" w:rsidR="000E5C05" w:rsidRDefault="001F4B45" w:rsidP="00E374E0">
      <w:pPr>
        <w:numPr>
          <w:ilvl w:val="0"/>
          <w:numId w:val="2"/>
        </w:numPr>
        <w:tabs>
          <w:tab w:val="left" w:pos="1080"/>
        </w:tabs>
        <w:rPr>
          <w:rFonts w:ascii="Arial" w:hAnsi="Arial" w:cs="Arial"/>
          <w:lang w:val="en-US" w:eastAsia="x-none"/>
        </w:rPr>
      </w:pPr>
      <w:bookmarkStart w:id="2" w:name="_Hlk859252"/>
      <w:r w:rsidRPr="00F67527">
        <w:rPr>
          <w:rFonts w:ascii="Arial" w:hAnsi="Arial" w:cs="Arial"/>
          <w:lang w:val="en-US" w:eastAsia="x-none"/>
        </w:rPr>
        <w:t>R</w:t>
      </w:r>
      <w:r w:rsidR="00EA267C" w:rsidRPr="00F67527">
        <w:rPr>
          <w:rFonts w:ascii="Arial" w:hAnsi="Arial" w:cs="Arial"/>
          <w:lang w:val="en-US" w:eastAsia="x-none"/>
        </w:rPr>
        <w:t>P-200</w:t>
      </w:r>
      <w:bookmarkEnd w:id="2"/>
      <w:r w:rsidR="006C0EC3">
        <w:rPr>
          <w:rFonts w:ascii="Arial" w:hAnsi="Arial" w:cs="Arial"/>
          <w:lang w:val="en-US" w:eastAsia="x-none"/>
        </w:rPr>
        <w:t>480</w:t>
      </w:r>
      <w:r w:rsidR="00E012C1">
        <w:rPr>
          <w:rFonts w:ascii="Arial" w:hAnsi="Arial" w:cs="Arial"/>
          <w:lang w:val="en-US" w:eastAsia="x-none"/>
        </w:rPr>
        <w:t>, “New WID proposal: Introduction of NR band n13”, Huawei, HiSilicon, Bell Mobility, Telus, RAN#87e</w:t>
      </w:r>
    </w:p>
    <w:p w14:paraId="0ECAFF61" w14:textId="734971C7" w:rsidR="00C90E2E" w:rsidRDefault="00C90E2E" w:rsidP="00E374E0">
      <w:pPr>
        <w:numPr>
          <w:ilvl w:val="0"/>
          <w:numId w:val="2"/>
        </w:numPr>
        <w:tabs>
          <w:tab w:val="left" w:pos="1080"/>
        </w:tabs>
        <w:rPr>
          <w:rFonts w:ascii="Arial" w:hAnsi="Arial" w:cs="Arial"/>
          <w:lang w:val="en-US" w:eastAsia="x-none"/>
        </w:rPr>
      </w:pPr>
      <w:r>
        <w:rPr>
          <w:rFonts w:ascii="Arial" w:hAnsi="Arial" w:cs="Arial"/>
          <w:lang w:val="en-US" w:eastAsia="x-none"/>
        </w:rPr>
        <w:t>47 CFR 25.53 (c) (2) (4) (5)</w:t>
      </w:r>
    </w:p>
    <w:p w14:paraId="639ED96D" w14:textId="166A1F98" w:rsidR="00C90E2E" w:rsidRDefault="00C90E2E" w:rsidP="00E374E0">
      <w:pPr>
        <w:numPr>
          <w:ilvl w:val="0"/>
          <w:numId w:val="2"/>
        </w:numPr>
        <w:tabs>
          <w:tab w:val="left" w:pos="1080"/>
        </w:tabs>
        <w:rPr>
          <w:rFonts w:ascii="Arial" w:hAnsi="Arial" w:cs="Arial"/>
          <w:lang w:val="en-US" w:eastAsia="x-none"/>
        </w:rPr>
      </w:pPr>
      <w:r>
        <w:rPr>
          <w:rFonts w:ascii="Arial" w:hAnsi="Arial" w:cs="Arial"/>
          <w:lang w:val="en-US" w:eastAsia="x-none"/>
        </w:rPr>
        <w:t>RSS-130</w:t>
      </w:r>
    </w:p>
    <w:p w14:paraId="004AD6A6" w14:textId="7C9C0F40" w:rsidR="00C90E2E" w:rsidRPr="00F67527" w:rsidRDefault="00C90E2E" w:rsidP="00E374E0">
      <w:pPr>
        <w:numPr>
          <w:ilvl w:val="0"/>
          <w:numId w:val="2"/>
        </w:numPr>
        <w:tabs>
          <w:tab w:val="left" w:pos="1080"/>
        </w:tabs>
        <w:rPr>
          <w:rFonts w:ascii="Arial" w:hAnsi="Arial" w:cs="Arial"/>
          <w:lang w:val="en-US" w:eastAsia="x-none"/>
        </w:rPr>
      </w:pPr>
      <w:r>
        <w:rPr>
          <w:rFonts w:ascii="Arial" w:hAnsi="Arial" w:cs="Arial"/>
          <w:lang w:val="en-US" w:eastAsia="x-none"/>
        </w:rPr>
        <w:t>TS36.101 V16.4</w:t>
      </w:r>
    </w:p>
    <w:sectPr w:rsidR="00C90E2E" w:rsidRPr="00F67527" w:rsidSect="005A1042">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DCE59" w14:textId="77777777" w:rsidR="00D01710" w:rsidRDefault="00D01710">
      <w:r>
        <w:separator/>
      </w:r>
    </w:p>
  </w:endnote>
  <w:endnote w:type="continuationSeparator" w:id="0">
    <w:p w14:paraId="1BB8AF83" w14:textId="77777777" w:rsidR="00D01710" w:rsidRDefault="00D0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A9F2A" w14:textId="77777777" w:rsidR="00D01710" w:rsidRDefault="00D01710">
      <w:r>
        <w:separator/>
      </w:r>
    </w:p>
  </w:footnote>
  <w:footnote w:type="continuationSeparator" w:id="0">
    <w:p w14:paraId="1FDBF4E1" w14:textId="77777777" w:rsidR="00D01710" w:rsidRDefault="00D01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3CF74E6"/>
    <w:multiLevelType w:val="hybridMultilevel"/>
    <w:tmpl w:val="191EF9B6"/>
    <w:numStyleLink w:val="1"/>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6"/>
  </w:num>
  <w:num w:numId="4">
    <w:abstractNumId w:val="18"/>
  </w:num>
  <w:num w:numId="5">
    <w:abstractNumId w:val="13"/>
  </w:num>
  <w:num w:numId="6">
    <w:abstractNumId w:val="6"/>
  </w:num>
  <w:num w:numId="7">
    <w:abstractNumId w:val="2"/>
  </w:num>
  <w:num w:numId="8">
    <w:abstractNumId w:val="15"/>
  </w:num>
  <w:num w:numId="9">
    <w:abstractNumId w:val="7"/>
  </w:num>
  <w:num w:numId="10">
    <w:abstractNumId w:val="12"/>
  </w:num>
  <w:num w:numId="11">
    <w:abstractNumId w:val="20"/>
  </w:num>
  <w:num w:numId="12">
    <w:abstractNumId w:val="5"/>
  </w:num>
  <w:num w:numId="13">
    <w:abstractNumId w:val="11"/>
  </w:num>
  <w:num w:numId="14">
    <w:abstractNumId w:val="3"/>
  </w:num>
  <w:num w:numId="15">
    <w:abstractNumId w:val="10"/>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 w:numId="19">
    <w:abstractNumId w:val="1"/>
  </w:num>
  <w:num w:numId="20">
    <w:abstractNumId w:val="4"/>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1DBA"/>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05"/>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7F6"/>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AFB"/>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09A9"/>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D27"/>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255A"/>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4D"/>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2B6"/>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772"/>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829"/>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2CAA"/>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6FC9"/>
    <w:rsid w:val="00507279"/>
    <w:rsid w:val="00507514"/>
    <w:rsid w:val="00507B00"/>
    <w:rsid w:val="00507B9C"/>
    <w:rsid w:val="0051139E"/>
    <w:rsid w:val="00511476"/>
    <w:rsid w:val="00511EB5"/>
    <w:rsid w:val="00512B93"/>
    <w:rsid w:val="00512F02"/>
    <w:rsid w:val="0051345E"/>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5A6"/>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08B"/>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C28"/>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042"/>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067"/>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EC3"/>
    <w:rsid w:val="006C1228"/>
    <w:rsid w:val="006C18B7"/>
    <w:rsid w:val="006C19D1"/>
    <w:rsid w:val="006C2C1C"/>
    <w:rsid w:val="006C38E6"/>
    <w:rsid w:val="006C3E1E"/>
    <w:rsid w:val="006C3F36"/>
    <w:rsid w:val="006C43D4"/>
    <w:rsid w:val="006C44DF"/>
    <w:rsid w:val="006C488E"/>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479"/>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599"/>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4C03"/>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2B5F"/>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63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3FE"/>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27AD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787"/>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8CC"/>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67"/>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5B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2F1"/>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A94"/>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4D6"/>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18"/>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E2E"/>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5E93"/>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710"/>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3D0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65F7"/>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641A"/>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2C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2B1"/>
    <w:rsid w:val="00E31E1A"/>
    <w:rsid w:val="00E31F40"/>
    <w:rsid w:val="00E32A79"/>
    <w:rsid w:val="00E32E94"/>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E24"/>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7C"/>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462"/>
    <w:rsid w:val="00ED5779"/>
    <w:rsid w:val="00ED5874"/>
    <w:rsid w:val="00ED5C02"/>
    <w:rsid w:val="00ED5E9F"/>
    <w:rsid w:val="00ED62ED"/>
    <w:rsid w:val="00ED67BD"/>
    <w:rsid w:val="00ED7017"/>
    <w:rsid w:val="00ED7E30"/>
    <w:rsid w:val="00EE02B8"/>
    <w:rsid w:val="00EE075A"/>
    <w:rsid w:val="00EE076E"/>
    <w:rsid w:val="00EE07FF"/>
    <w:rsid w:val="00EE0950"/>
    <w:rsid w:val="00EE124C"/>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9FE"/>
    <w:rsid w:val="00F27C6C"/>
    <w:rsid w:val="00F302B9"/>
    <w:rsid w:val="00F30596"/>
    <w:rsid w:val="00F30B07"/>
    <w:rsid w:val="00F310A5"/>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527"/>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D5"/>
    <w:rsid w:val="00FA496F"/>
    <w:rsid w:val="00FA49F2"/>
    <w:rsid w:val="00FA525D"/>
    <w:rsid w:val="00FA5EDD"/>
    <w:rsid w:val="00FA60B6"/>
    <w:rsid w:val="00FA6138"/>
    <w:rsid w:val="00FA62E0"/>
    <w:rsid w:val="00FA636E"/>
    <w:rsid w:val="00FA6A53"/>
    <w:rsid w:val="00FA6B0A"/>
    <w:rsid w:val="00FA70D2"/>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560"/>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a2">
    <w:name w:val="標準"/>
    <w:rsid w:val="00E012C1"/>
    <w:pPr>
      <w:pBdr>
        <w:top w:val="nil"/>
        <w:left w:val="nil"/>
        <w:bottom w:val="nil"/>
        <w:right w:val="nil"/>
        <w:between w:val="nil"/>
        <w:bar w:val="nil"/>
      </w:pBdr>
      <w:spacing w:after="180"/>
    </w:pPr>
    <w:rPr>
      <w:rFonts w:ascii="Times New Roman" w:hAnsi="Times New Roman"/>
      <w:color w:val="000000"/>
      <w:u w:color="000000"/>
      <w:bdr w:val="nil"/>
      <w:lang w:eastAsia="zh-CN"/>
    </w:rPr>
  </w:style>
  <w:style w:type="numbering" w:customStyle="1" w:styleId="1">
    <w:name w:val="読み込んだスタイル1"/>
    <w:rsid w:val="00E012C1"/>
    <w:pPr>
      <w:numPr>
        <w:numId w:val="19"/>
      </w:numPr>
    </w:pPr>
  </w:style>
  <w:style w:type="character" w:styleId="Emphasis">
    <w:name w:val="Emphasis"/>
    <w:basedOn w:val="DefaultParagraphFont"/>
    <w:qFormat/>
    <w:rsid w:val="00A068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0A6A3-F8D1-4EF7-B322-A8AF6963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6839</TotalTime>
  <Pages>3</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70</cp:revision>
  <cp:lastPrinted>2017-09-11T16:45:00Z</cp:lastPrinted>
  <dcterms:created xsi:type="dcterms:W3CDTF">2019-10-04T21:31:00Z</dcterms:created>
  <dcterms:modified xsi:type="dcterms:W3CDTF">2020-04-10T16:17:00Z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