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63DB85F"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002C48AE" w:rsidRPr="002C48AE">
        <w:rPr>
          <w:rFonts w:eastAsiaTheme="minorEastAsia"/>
          <w:b/>
          <w:sz w:val="24"/>
          <w:szCs w:val="24"/>
          <w:lang w:eastAsia="zh-CN"/>
        </w:rPr>
        <w:t>R4-2002296</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afe"/>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afe"/>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afe"/>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afe"/>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afe"/>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afe"/>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afe"/>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3C6B9EA" w14:textId="6072765C" w:rsidR="00B4108D" w:rsidRPr="009A17F3" w:rsidRDefault="00B4108D" w:rsidP="00346482">
      <w:pPr>
        <w:pStyle w:val="afe"/>
        <w:numPr>
          <w:ilvl w:val="1"/>
          <w:numId w:val="4"/>
        </w:numPr>
        <w:ind w:firstLineChars="0"/>
        <w:rPr>
          <w:rFonts w:eastAsia="宋体"/>
          <w:szCs w:val="24"/>
          <w:lang w:eastAsia="zh-CN"/>
        </w:rPr>
      </w:pPr>
      <w:r w:rsidRPr="009A17F3">
        <w:rPr>
          <w:rFonts w:eastAsia="宋体"/>
          <w:szCs w:val="24"/>
          <w:lang w:eastAsia="zh-CN"/>
        </w:rPr>
        <w:t xml:space="preserve">Option 1: </w:t>
      </w:r>
      <w:r w:rsidR="00346482" w:rsidRPr="009A17F3">
        <w:rPr>
          <w:rFonts w:eastAsia="宋体"/>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346482" w:rsidRPr="009A17F3">
        <w:rPr>
          <w:rFonts w:eastAsia="宋体"/>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073588CC" w14:textId="67D87330" w:rsidR="00B4108D" w:rsidRPr="009A17F3" w:rsidRDefault="009A17F3"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9B87221" w14:textId="5587E1F5" w:rsidR="000E444D" w:rsidRPr="009A17F3" w:rsidRDefault="000E444D"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0E444D" w:rsidRPr="009A17F3">
        <w:rPr>
          <w:rFonts w:eastAsia="宋体"/>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3: (Nokia, R4-2001917)</w:t>
      </w:r>
    </w:p>
    <w:p w14:paraId="41FC4EBA"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813106E" w14:textId="757350F5" w:rsidR="00346482" w:rsidRDefault="009A17F3" w:rsidP="003464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63F5CE53" w14:textId="77777777" w:rsidR="009A17F3" w:rsidRPr="009A17F3" w:rsidRDefault="009A17F3" w:rsidP="009A17F3">
      <w:pPr>
        <w:pStyle w:val="afe"/>
        <w:overflowPunct/>
        <w:autoSpaceDE/>
        <w:autoSpaceDN/>
        <w:adjustRightInd/>
        <w:spacing w:after="120"/>
        <w:ind w:left="1440" w:firstLineChars="0" w:firstLine="0"/>
        <w:textAlignment w:val="auto"/>
        <w:rPr>
          <w:rFonts w:eastAsia="宋体"/>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2047D0E1" w14:textId="0D92718C"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1: (Previous agreements, captured in WF R4-1915890 )</w:t>
      </w:r>
    </w:p>
    <w:p w14:paraId="7E2518CF" w14:textId="33AA1BC3" w:rsidR="000E444D" w:rsidRPr="009A17F3" w:rsidRDefault="000E444D" w:rsidP="000E444D">
      <w:pPr>
        <w:pStyle w:val="afe"/>
        <w:spacing w:after="120"/>
        <w:ind w:left="1656" w:firstLineChars="0" w:firstLine="0"/>
        <w:rPr>
          <w:rFonts w:eastAsia="宋体"/>
          <w:szCs w:val="24"/>
          <w:lang w:eastAsia="zh-CN"/>
        </w:rPr>
      </w:pPr>
      <w:r w:rsidRPr="009A17F3">
        <w:rPr>
          <w:rFonts w:eastAsia="宋体"/>
          <w:szCs w:val="24"/>
          <w:lang w:eastAsia="zh-CN"/>
        </w:rPr>
        <w:t xml:space="preserve">Any filtered results, either from anchor or non-anchor carrier, can trigger </w:t>
      </w:r>
      <w:r w:rsidR="007D3018" w:rsidRPr="009A17F3">
        <w:rPr>
          <w:rFonts w:eastAsia="宋体"/>
          <w:szCs w:val="24"/>
          <w:lang w:eastAsia="zh-CN"/>
        </w:rPr>
        <w:t>neighbour</w:t>
      </w:r>
      <w:r w:rsidRPr="009A17F3">
        <w:rPr>
          <w:rFonts w:eastAsia="宋体"/>
          <w:szCs w:val="24"/>
          <w:lang w:eastAsia="zh-CN"/>
        </w:rPr>
        <w:t xml:space="preserve"> cell measurement and/or relaxed monitoring abortion.</w:t>
      </w:r>
    </w:p>
    <w:p w14:paraId="1BA7B690" w14:textId="6521181B"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2: (Nokia, R4-2001917)</w:t>
      </w:r>
    </w:p>
    <w:p w14:paraId="0C137261"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宋体"/>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ABD943E" w14:textId="5DB26BB4" w:rsidR="000E444D" w:rsidRPr="009A17F3" w:rsidRDefault="009A17F3" w:rsidP="000E4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r w:rsidR="007D3018" w:rsidRPr="009A17F3">
        <w:rPr>
          <w:rFonts w:eastAsia="宋体"/>
          <w:szCs w:val="24"/>
          <w:lang w:eastAsia="zh-CN"/>
        </w:rPr>
        <w:t xml:space="preserve"> (HW, </w:t>
      </w:r>
      <w:r w:rsidR="007D3018" w:rsidRPr="009A17F3">
        <w:t>R4-2001552</w:t>
      </w:r>
      <w:r w:rsidR="007D3018" w:rsidRPr="009A17F3">
        <w:rPr>
          <w:rFonts w:eastAsia="宋体"/>
          <w:szCs w:val="24"/>
          <w:lang w:eastAsia="zh-CN"/>
        </w:rPr>
        <w:t>)</w:t>
      </w:r>
    </w:p>
    <w:p w14:paraId="277F457C" w14:textId="700F7CED"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1: </w:t>
      </w:r>
      <w:r w:rsidR="007D3018" w:rsidRPr="009A17F3">
        <w:rPr>
          <w:rFonts w:eastAsia="宋体"/>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7D3018" w:rsidRPr="009A17F3">
        <w:rPr>
          <w:rFonts w:eastAsia="宋体"/>
          <w:szCs w:val="24"/>
          <w:lang w:eastAsia="zh-CN"/>
        </w:rPr>
        <w:t>For NB-IoT nodes, the configuration of 25600 Tc shall be supported.</w:t>
      </w:r>
    </w:p>
    <w:p w14:paraId="10D526C9" w14:textId="77777777"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5C3D9614" w14:textId="4D62C4F2" w:rsidR="00571777" w:rsidRPr="009A17F3" w:rsidRDefault="009A17F3"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af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eNB and there is no impact or requirement on UE. See below. </w:t>
            </w:r>
          </w:p>
          <w:p w14:paraId="5B6CC350" w14:textId="77777777" w:rsidR="00A25193" w:rsidRDefault="00A25193" w:rsidP="00A25193">
            <w:pPr>
              <w:pStyle w:val="Default"/>
              <w:rPr>
                <w:sz w:val="16"/>
                <w:szCs w:val="16"/>
              </w:rPr>
            </w:pPr>
            <w:r>
              <w:rPr>
                <w:sz w:val="16"/>
                <w:szCs w:val="16"/>
              </w:rPr>
              <w:t xml:space="preserve">ServingCellConfigCommonSIB ::= SEQUENCE { </w:t>
            </w:r>
          </w:p>
          <w:p w14:paraId="768DBC5C" w14:textId="77777777" w:rsidR="00A25193" w:rsidRDefault="00A25193" w:rsidP="00A25193">
            <w:pPr>
              <w:pStyle w:val="Default"/>
              <w:ind w:left="720"/>
              <w:rPr>
                <w:sz w:val="16"/>
                <w:szCs w:val="16"/>
              </w:rPr>
            </w:pPr>
            <w:r>
              <w:rPr>
                <w:sz w:val="16"/>
                <w:szCs w:val="16"/>
              </w:rPr>
              <w:t xml:space="preserve">downlinkConfigCommon DownlinkConfigCommonSIB, </w:t>
            </w:r>
          </w:p>
          <w:p w14:paraId="36800FA1" w14:textId="77777777" w:rsidR="00A25193" w:rsidRDefault="00A25193" w:rsidP="00A25193">
            <w:pPr>
              <w:pStyle w:val="Default"/>
              <w:ind w:left="720"/>
              <w:rPr>
                <w:sz w:val="16"/>
                <w:szCs w:val="16"/>
              </w:rPr>
            </w:pPr>
            <w:r>
              <w:rPr>
                <w:sz w:val="16"/>
                <w:szCs w:val="16"/>
              </w:rPr>
              <w:t xml:space="preserve">uplinkConfigCommon UplinkConfigCommonSIB OPTIONAL, -- Need R </w:t>
            </w:r>
          </w:p>
          <w:p w14:paraId="69E47737" w14:textId="77777777" w:rsidR="00A25193" w:rsidRDefault="00A25193" w:rsidP="00A25193">
            <w:pPr>
              <w:pStyle w:val="Default"/>
              <w:ind w:left="720"/>
              <w:rPr>
                <w:sz w:val="16"/>
                <w:szCs w:val="16"/>
              </w:rPr>
            </w:pPr>
            <w:r>
              <w:rPr>
                <w:sz w:val="16"/>
                <w:szCs w:val="16"/>
              </w:rPr>
              <w:t xml:space="preserve">supplementaryUplink UplinkConfigCommonSIB OPTIONAL, -- Need R </w:t>
            </w:r>
          </w:p>
          <w:p w14:paraId="7CBE701D" w14:textId="77777777" w:rsidR="00A25193" w:rsidRDefault="00A25193" w:rsidP="00A25193">
            <w:pPr>
              <w:pStyle w:val="Default"/>
              <w:ind w:left="720"/>
              <w:rPr>
                <w:sz w:val="16"/>
                <w:szCs w:val="16"/>
              </w:rPr>
            </w:pPr>
            <w:r>
              <w:rPr>
                <w:sz w:val="16"/>
                <w:szCs w:val="16"/>
                <w:highlight w:val="yellow"/>
              </w:rPr>
              <w:t>n-TimingAdvanceOffset ENUMERATED { n0, n25600, n39936 } OPTIONAL, -- Need S</w:t>
            </w:r>
            <w:r>
              <w:rPr>
                <w:sz w:val="16"/>
                <w:szCs w:val="16"/>
              </w:rPr>
              <w:t xml:space="preserve"> </w:t>
            </w:r>
          </w:p>
          <w:p w14:paraId="30E00165" w14:textId="77777777" w:rsidR="00A25193" w:rsidRDefault="00A25193" w:rsidP="00A25193">
            <w:pPr>
              <w:pStyle w:val="Default"/>
              <w:ind w:left="720"/>
              <w:rPr>
                <w:sz w:val="16"/>
                <w:szCs w:val="16"/>
              </w:rPr>
            </w:pPr>
            <w:r>
              <w:rPr>
                <w:sz w:val="16"/>
                <w:szCs w:val="16"/>
              </w:rPr>
              <w:t xml:space="preserve">ssb-PositionsInBurst SEQUENCE { </w:t>
            </w:r>
          </w:p>
          <w:p w14:paraId="1CA25915" w14:textId="77777777" w:rsidR="00A25193" w:rsidRDefault="00A25193" w:rsidP="00A25193">
            <w:pPr>
              <w:pStyle w:val="Default"/>
              <w:ind w:left="720"/>
              <w:rPr>
                <w:sz w:val="16"/>
                <w:szCs w:val="16"/>
              </w:rPr>
            </w:pPr>
            <w:r>
              <w:rPr>
                <w:sz w:val="16"/>
                <w:szCs w:val="16"/>
              </w:rPr>
              <w:t xml:space="preserve">inOneGroup BIT STRING (SIZE (8)), </w:t>
            </w:r>
          </w:p>
          <w:p w14:paraId="1B4048DB" w14:textId="77777777" w:rsidR="00A25193" w:rsidRDefault="00A25193" w:rsidP="00A25193">
            <w:pPr>
              <w:pStyle w:val="Default"/>
              <w:ind w:left="720"/>
              <w:rPr>
                <w:sz w:val="16"/>
                <w:szCs w:val="16"/>
              </w:rPr>
            </w:pPr>
            <w:r>
              <w:rPr>
                <w:sz w:val="16"/>
                <w:szCs w:val="16"/>
              </w:rPr>
              <w:t xml:space="preserve">groupPresence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r>
              <w:rPr>
                <w:sz w:val="16"/>
                <w:szCs w:val="16"/>
              </w:rPr>
              <w:t xml:space="preserve">ssb-PeriodicityServingCell ENUMERATED {ms5, ms10, ms20, ms40, ms80, ms160}, </w:t>
            </w:r>
          </w:p>
          <w:p w14:paraId="60201283" w14:textId="77777777" w:rsidR="00A25193" w:rsidRDefault="00A25193" w:rsidP="00A25193">
            <w:pPr>
              <w:pStyle w:val="Default"/>
              <w:ind w:left="720"/>
              <w:rPr>
                <w:sz w:val="16"/>
                <w:szCs w:val="16"/>
              </w:rPr>
            </w:pPr>
            <w:r>
              <w:rPr>
                <w:sz w:val="16"/>
                <w:szCs w:val="16"/>
              </w:rPr>
              <w:t xml:space="preserve">tdd-UL-DL-ConfigurationCommon TDD-UL-DL-ConfigCommon OPTIONAL, -- Cond TDD </w:t>
            </w:r>
          </w:p>
          <w:p w14:paraId="49732679" w14:textId="77777777" w:rsidR="00A25193" w:rsidRDefault="00A25193" w:rsidP="00A25193">
            <w:pPr>
              <w:pStyle w:val="Default"/>
              <w:ind w:left="720"/>
              <w:rPr>
                <w:sz w:val="16"/>
                <w:szCs w:val="16"/>
              </w:rPr>
            </w:pPr>
            <w:r>
              <w:rPr>
                <w:sz w:val="16"/>
                <w:szCs w:val="16"/>
              </w:rPr>
              <w:t xml:space="preserve">ss-PBCH-BlockPower INTEGER (-60..50),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time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particular scenarios where the gNB is employed with the TA offset of </w:t>
            </w:r>
            <w:r>
              <w:rPr>
                <w:rFonts w:eastAsiaTheme="minorEastAsia"/>
                <w:color w:val="0070C0"/>
                <w:lang w:eastAsia="zh-CN"/>
              </w:rPr>
              <w:t xml:space="preserve">25600 Tc. If the NB is introduced in the further, the gNBs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宋体"/>
                <w:szCs w:val="24"/>
                <w:lang w:eastAsia="zh-CN"/>
              </w:rPr>
              <w:t>39936 Tc</w:t>
            </w:r>
            <w:r>
              <w:rPr>
                <w:rFonts w:eastAsia="宋体"/>
                <w:szCs w:val="24"/>
                <w:lang w:eastAsia="zh-CN"/>
              </w:rPr>
              <w:t>. Option 2 is another way to handle this</w:t>
            </w:r>
            <w:r w:rsidR="00785EE3">
              <w:rPr>
                <w:rFonts w:eastAsia="宋体"/>
                <w:szCs w:val="24"/>
                <w:lang w:eastAsia="zh-CN"/>
              </w:rPr>
              <w:t>, which is to</w:t>
            </w:r>
            <w:r>
              <w:rPr>
                <w:rFonts w:eastAsia="宋体"/>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lastRenderedPageBreak/>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to conditions where the UE can actually fulfill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r w:rsidR="00394B63">
              <w:rPr>
                <w:rFonts w:eastAsiaTheme="minorEastAsia"/>
                <w:lang w:val="en-US" w:eastAsia="zh-CN"/>
              </w:rPr>
              <w:t xml:space="preserve">TAoffset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48D6E07D" w:rsidR="00571777" w:rsidRPr="009A17F3" w:rsidRDefault="00AF735D" w:rsidP="00571777">
            <w:pPr>
              <w:spacing w:after="120"/>
              <w:rPr>
                <w:rFonts w:eastAsiaTheme="minorEastAsia"/>
                <w:lang w:val="en-US" w:eastAsia="zh-CN"/>
              </w:rPr>
            </w:pPr>
            <w:r>
              <w:rPr>
                <w:rFonts w:eastAsiaTheme="minorEastAsia"/>
                <w:lang w:val="en-US" w:eastAsia="zh-CN"/>
              </w:rPr>
              <w:t xml:space="preserve">Ericsson: </w:t>
            </w:r>
            <w:r w:rsidR="004B31D2">
              <w:rPr>
                <w:rFonts w:eastAsiaTheme="minorEastAsia"/>
                <w:lang w:val="en-US" w:eastAsia="zh-CN"/>
              </w:rPr>
              <w:t xml:space="preserve">the changes are related to the ongoing discussions </w:t>
            </w:r>
            <w:r w:rsidR="00633B29">
              <w:rPr>
                <w:rFonts w:eastAsiaTheme="minorEastAsia"/>
                <w:lang w:val="en-US" w:eastAsia="zh-CN"/>
              </w:rPr>
              <w:t xml:space="preserve">on non-anchor carrier measurements. </w:t>
            </w:r>
            <w:r w:rsidR="0079681A">
              <w:rPr>
                <w:rFonts w:eastAsiaTheme="minorEastAsia"/>
                <w:lang w:val="en-US" w:eastAsia="zh-CN"/>
              </w:rPr>
              <w:t xml:space="preserve">Hence, this should be treated after those open issues are resolved. </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lastRenderedPageBreak/>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t>Candidate options:</w:t>
            </w:r>
          </w:p>
          <w:p w14:paraId="41E0047A" w14:textId="13084A2C" w:rsidR="00490BD0" w:rsidRPr="00490BD0" w:rsidRDefault="00490BD0" w:rsidP="001B2931">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are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4B3E5DA2" w14:textId="063FDA9F" w:rsidR="001B2931" w:rsidRPr="00410511" w:rsidRDefault="001B2931" w:rsidP="00410511">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lastRenderedPageBreak/>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lastRenderedPageBreak/>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1AD19DC5" w:rsidR="007654AE" w:rsidRPr="001B2931" w:rsidRDefault="007654AE" w:rsidP="007654AE">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are allowed under</w:t>
      </w:r>
      <w:r w:rsidR="008656F9">
        <w:rPr>
          <w:szCs w:val="24"/>
          <w:lang w:eastAsia="zh-CN"/>
        </w:rPr>
        <w:t xml:space="preserve"> normal coverage</w:t>
      </w:r>
      <w:r w:rsidRPr="001B2931">
        <w:rPr>
          <w:szCs w:val="24"/>
          <w:lang w:eastAsia="zh-CN"/>
        </w:rPr>
        <w:t>.</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7C2BEB90" w14:textId="77777777" w:rsidR="007654AE" w:rsidRPr="00410511" w:rsidRDefault="007654AE" w:rsidP="007654AE">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afe"/>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afe"/>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afe"/>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宋体"/>
          <w:szCs w:val="24"/>
          <w:lang w:eastAsia="zh-CN"/>
        </w:rPr>
        <w:t>neighbour cell measurement and/or relaxed monitoring abortion</w:t>
      </w:r>
      <w:r w:rsidR="00B1779A">
        <w:rPr>
          <w:rFonts w:eastAsia="宋体"/>
          <w:szCs w:val="24"/>
          <w:lang w:eastAsia="zh-CN"/>
        </w:rPr>
        <w:t xml:space="preserve"> under certain conditions, which are FFS.</w:t>
      </w:r>
    </w:p>
    <w:p w14:paraId="1F5310D1" w14:textId="4718CE2F" w:rsidR="00B1779A" w:rsidRPr="002C48AE" w:rsidRDefault="00B1779A" w:rsidP="00B1779A">
      <w:pPr>
        <w:pStyle w:val="3"/>
        <w:rPr>
          <w:rFonts w:ascii="Times New Roman" w:hAnsi="Times New Roman"/>
          <w:sz w:val="24"/>
          <w:szCs w:val="16"/>
          <w:lang w:val="en-US"/>
        </w:rPr>
      </w:pPr>
      <w:r w:rsidRPr="002C48AE">
        <w:rPr>
          <w:rFonts w:ascii="Times New Roman" w:hAnsi="Times New Roman"/>
          <w:sz w:val="24"/>
          <w:szCs w:val="16"/>
          <w:lang w:val="en-US"/>
        </w:rPr>
        <w:t xml:space="preserve">Companies views collection for the 2nd round </w:t>
      </w:r>
    </w:p>
    <w:p w14:paraId="7FD2DB03" w14:textId="77777777" w:rsidR="00B1779A" w:rsidRDefault="00B1779A" w:rsidP="000D1132">
      <w:pPr>
        <w:pStyle w:val="4"/>
      </w:pPr>
      <w:r w:rsidRPr="00AD7D86">
        <w:t xml:space="preserve">Open issues </w:t>
      </w:r>
    </w:p>
    <w:tbl>
      <w:tblPr>
        <w:tblStyle w:val="af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0209F6F8" w14:textId="77777777" w:rsidR="00641AC5" w:rsidRDefault="00935892" w:rsidP="00F5071C">
            <w:pPr>
              <w:spacing w:after="120"/>
              <w:rPr>
                <w:rFonts w:eastAsiaTheme="minorEastAsia"/>
                <w:color w:val="0070C0"/>
                <w:lang w:val="en-US" w:eastAsia="zh-CN"/>
              </w:rPr>
            </w:pPr>
            <w:r>
              <w:rPr>
                <w:rFonts w:eastAsiaTheme="minorEastAsia"/>
                <w:color w:val="0070C0"/>
                <w:lang w:val="en-US" w:eastAsia="zh-CN"/>
              </w:rPr>
              <w:t>Qualcomm</w:t>
            </w:r>
          </w:p>
          <w:p w14:paraId="589D47CB" w14:textId="769E3DD8" w:rsidR="00B1779A" w:rsidRPr="00AD7D86" w:rsidRDefault="00B1779A" w:rsidP="00F5071C">
            <w:pPr>
              <w:spacing w:after="120"/>
              <w:rPr>
                <w:rFonts w:eastAsiaTheme="minorEastAsia"/>
                <w:color w:val="0070C0"/>
                <w:lang w:val="en-US" w:eastAsia="zh-CN"/>
              </w:rPr>
            </w:pPr>
          </w:p>
        </w:tc>
        <w:tc>
          <w:tcPr>
            <w:tcW w:w="8393" w:type="dxa"/>
          </w:tcPr>
          <w:p w14:paraId="634D411B" w14:textId="5BA413EB" w:rsidR="00C131D0" w:rsidRDefault="00C131D0" w:rsidP="00C131D0">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6EEBF27C" w14:textId="5F1C49B1" w:rsidR="00CC66C5" w:rsidRPr="000D1132" w:rsidRDefault="00E31465" w:rsidP="00C131D0">
            <w:pPr>
              <w:rPr>
                <w:rFonts w:eastAsiaTheme="minorEastAsia"/>
                <w:color w:val="0070C0"/>
                <w:lang w:val="en-US" w:eastAsia="zh-CN"/>
              </w:rPr>
            </w:pPr>
            <w:r>
              <w:rPr>
                <w:rFonts w:eastAsiaTheme="minorEastAsia"/>
                <w:color w:val="0070C0"/>
                <w:lang w:val="en-US" w:eastAsia="zh-CN"/>
              </w:rPr>
              <w:t xml:space="preserve">We support option 1. </w:t>
            </w:r>
            <w:r w:rsidR="008411A4">
              <w:rPr>
                <w:rFonts w:eastAsiaTheme="minorEastAsia"/>
                <w:color w:val="0070C0"/>
                <w:lang w:val="en-US" w:eastAsia="zh-CN"/>
              </w:rPr>
              <w:t>Enabling dense paging occasions i</w:t>
            </w:r>
            <w:r w:rsidR="00FB7E74">
              <w:rPr>
                <w:rFonts w:eastAsiaTheme="minorEastAsia"/>
                <w:color w:val="0070C0"/>
                <w:lang w:val="en-US" w:eastAsia="zh-CN"/>
              </w:rPr>
              <w:t>n enhanced coverage mode</w:t>
            </w:r>
            <w:r w:rsidR="008F6FED">
              <w:rPr>
                <w:rFonts w:eastAsiaTheme="minorEastAsia"/>
                <w:color w:val="0070C0"/>
                <w:lang w:val="en-US" w:eastAsia="zh-CN"/>
              </w:rPr>
              <w:t xml:space="preserve"> (poor SNR)</w:t>
            </w:r>
            <w:r w:rsidR="00FB7E74">
              <w:rPr>
                <w:rFonts w:eastAsiaTheme="minorEastAsia"/>
                <w:color w:val="0070C0"/>
                <w:lang w:val="en-US" w:eastAsia="zh-CN"/>
              </w:rPr>
              <w:t xml:space="preserve"> is a NW misconfiguration</w:t>
            </w:r>
            <w:r w:rsidR="005A0420">
              <w:rPr>
                <w:rFonts w:eastAsiaTheme="minorEastAsia"/>
                <w:color w:val="0070C0"/>
                <w:lang w:val="en-US" w:eastAsia="zh-CN"/>
              </w:rPr>
              <w:t xml:space="preserve"> as we discussed in our paper. </w:t>
            </w:r>
            <w:r w:rsidR="00E37320">
              <w:rPr>
                <w:rFonts w:eastAsiaTheme="minorEastAsia"/>
                <w:color w:val="0070C0"/>
                <w:lang w:val="en-US" w:eastAsia="zh-CN"/>
              </w:rPr>
              <w:t>In other words, the condition that Ericsson is proposing i</w:t>
            </w:r>
            <w:r w:rsidR="00B56022">
              <w:rPr>
                <w:rFonts w:eastAsiaTheme="minorEastAsia"/>
                <w:color w:val="0070C0"/>
                <w:lang w:val="en-US" w:eastAsia="zh-CN"/>
              </w:rPr>
              <w:t>n their paper is already guaranteed</w:t>
            </w:r>
            <w:r w:rsidR="003C0C03">
              <w:rPr>
                <w:rFonts w:eastAsiaTheme="minorEastAsia"/>
                <w:color w:val="0070C0"/>
                <w:lang w:val="en-US" w:eastAsia="zh-CN"/>
              </w:rPr>
              <w:t xml:space="preserve">. </w:t>
            </w:r>
            <w:r w:rsidR="00DF7DB4">
              <w:rPr>
                <w:rFonts w:eastAsiaTheme="minorEastAsia"/>
                <w:color w:val="0070C0"/>
                <w:lang w:val="en-US" w:eastAsia="zh-CN"/>
              </w:rPr>
              <w:t xml:space="preserve">Also, </w:t>
            </w:r>
            <w:r w:rsidR="00F20938">
              <w:rPr>
                <w:rFonts w:eastAsiaTheme="minorEastAsia"/>
                <w:color w:val="0070C0"/>
                <w:lang w:val="en-US" w:eastAsia="zh-CN"/>
              </w:rPr>
              <w:t>other than “under normal condition”, what other condition is being proposed? I am wondering why the specific proposal from Ericsson turned to FFS</w:t>
            </w:r>
            <w:r w:rsidR="00CC66C5">
              <w:rPr>
                <w:rFonts w:eastAsiaTheme="minorEastAsia"/>
                <w:color w:val="0070C0"/>
                <w:lang w:val="en-US" w:eastAsia="zh-CN"/>
              </w:rPr>
              <w:t xml:space="preserve"> in option 2 above.</w:t>
            </w:r>
          </w:p>
          <w:p w14:paraId="73339D3B" w14:textId="3A350197" w:rsidR="00C131D0" w:rsidRDefault="00C131D0" w:rsidP="00C131D0">
            <w:pPr>
              <w:rPr>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1E8ADB5E" w14:textId="2A078B68" w:rsidR="00195F60" w:rsidRPr="000D1132" w:rsidRDefault="0086026C" w:rsidP="00C131D0">
            <w:pPr>
              <w:rPr>
                <w:rFonts w:eastAsiaTheme="minorEastAsia"/>
                <w:color w:val="0070C0"/>
                <w:lang w:val="en-US" w:eastAsia="zh-CN"/>
              </w:rPr>
            </w:pPr>
            <w:r>
              <w:rPr>
                <w:rFonts w:eastAsiaTheme="minorEastAsia"/>
                <w:color w:val="0070C0"/>
                <w:lang w:val="en-US" w:eastAsia="zh-CN"/>
              </w:rPr>
              <w:t xml:space="preserve">Varying channel condition </w:t>
            </w:r>
            <w:r w:rsidR="000D5287">
              <w:rPr>
                <w:rFonts w:eastAsiaTheme="minorEastAsia"/>
                <w:color w:val="0070C0"/>
                <w:lang w:val="en-US" w:eastAsia="zh-CN"/>
              </w:rPr>
              <w:t xml:space="preserve">and/or interference level can occur both in time and frequency domain. Existing requirements allows filtering </w:t>
            </w:r>
            <w:r w:rsidR="00D725DB">
              <w:rPr>
                <w:rFonts w:eastAsiaTheme="minorEastAsia"/>
                <w:color w:val="0070C0"/>
                <w:lang w:val="en-US" w:eastAsia="zh-CN"/>
              </w:rPr>
              <w:t>over samples taken in different time samples</w:t>
            </w:r>
            <w:r w:rsidR="004930A0">
              <w:rPr>
                <w:rFonts w:eastAsiaTheme="minorEastAsia"/>
                <w:color w:val="0070C0"/>
                <w:lang w:val="en-US" w:eastAsia="zh-CN"/>
              </w:rPr>
              <w:t>. In other words, time</w:t>
            </w:r>
            <w:r w:rsidR="004A258F">
              <w:rPr>
                <w:rFonts w:eastAsiaTheme="minorEastAsia"/>
                <w:color w:val="0070C0"/>
                <w:lang w:val="en-US" w:eastAsia="zh-CN"/>
              </w:rPr>
              <w:t>-domain fluctuation is allowed particularly in long DRX cycles. We fail to understand why frequency-domain fluctuation should be treated differently</w:t>
            </w:r>
            <w:r w:rsidR="002403BD">
              <w:rPr>
                <w:rFonts w:eastAsiaTheme="minorEastAsia"/>
                <w:color w:val="0070C0"/>
                <w:lang w:val="en-US" w:eastAsia="zh-CN"/>
              </w:rPr>
              <w:t xml:space="preserve"> even if the measurements are taken from different NB carriers. </w:t>
            </w:r>
            <w:r w:rsidR="001872CE">
              <w:rPr>
                <w:rFonts w:eastAsiaTheme="minorEastAsia"/>
                <w:color w:val="0070C0"/>
                <w:lang w:val="en-US" w:eastAsia="zh-CN"/>
              </w:rPr>
              <w:t>To us, this is a new and un</w:t>
            </w:r>
            <w:r w:rsidR="009B3487">
              <w:rPr>
                <w:rFonts w:eastAsiaTheme="minorEastAsia"/>
                <w:color w:val="0070C0"/>
                <w:lang w:val="en-US" w:eastAsia="zh-CN"/>
              </w:rPr>
              <w:t xml:space="preserve">necessary behavior which limits the </w:t>
            </w:r>
            <w:r w:rsidR="00B534EC">
              <w:rPr>
                <w:rFonts w:eastAsiaTheme="minorEastAsia"/>
                <w:color w:val="0070C0"/>
                <w:lang w:val="en-US" w:eastAsia="zh-CN"/>
              </w:rPr>
              <w:t xml:space="preserve">usefulness of this power-saving feature. </w:t>
            </w:r>
            <w:r w:rsidR="00067ABE">
              <w:rPr>
                <w:rFonts w:eastAsiaTheme="minorEastAsia"/>
                <w:color w:val="0070C0"/>
                <w:lang w:val="en-US" w:eastAsia="zh-CN"/>
              </w:rPr>
              <w:t xml:space="preserve">In idle mode, UE has to meet the implicit accuracy requirements </w:t>
            </w:r>
            <w:r w:rsidR="003D3ED0">
              <w:rPr>
                <w:rFonts w:eastAsiaTheme="minorEastAsia"/>
                <w:color w:val="0070C0"/>
                <w:lang w:val="en-US" w:eastAsia="zh-CN"/>
              </w:rPr>
              <w:t xml:space="preserve">anyway. </w:t>
            </w:r>
            <w:r w:rsidR="002C0738">
              <w:rPr>
                <w:rFonts w:eastAsiaTheme="minorEastAsia"/>
                <w:color w:val="0070C0"/>
                <w:lang w:val="en-US" w:eastAsia="zh-CN"/>
              </w:rPr>
              <w:t>We cannot agree to option 2.</w:t>
            </w:r>
          </w:p>
          <w:p w14:paraId="33DB8887" w14:textId="77777777" w:rsidR="00B1779A" w:rsidRDefault="00C131D0" w:rsidP="000D1132">
            <w:pPr>
              <w:rPr>
                <w:rFonts w:eastAsiaTheme="minorEastAsia"/>
                <w:color w:val="0070C0"/>
                <w:lang w:val="en-US" w:eastAsia="zh-CN"/>
              </w:rPr>
            </w:pPr>
            <w:r w:rsidRPr="000D1132">
              <w:rPr>
                <w:rFonts w:eastAsiaTheme="minorEastAsia"/>
                <w:color w:val="0070C0"/>
                <w:lang w:val="en-US" w:eastAsia="zh-CN"/>
              </w:rPr>
              <w:lastRenderedPageBreak/>
              <w:t>Issue 1-1-3: Neighbour cell measurement triggering and relaxed monitoring abortion</w:t>
            </w:r>
          </w:p>
          <w:p w14:paraId="784127F0" w14:textId="33378068" w:rsidR="008B4240" w:rsidRPr="000D1132" w:rsidRDefault="008B4240" w:rsidP="000D1132">
            <w:pPr>
              <w:rPr>
                <w:rFonts w:eastAsiaTheme="minorEastAsia"/>
                <w:u w:val="single"/>
                <w:lang w:eastAsia="zh-CN"/>
              </w:rPr>
            </w:pPr>
            <w:r>
              <w:rPr>
                <w:rFonts w:eastAsiaTheme="minorEastAsia"/>
                <w:u w:val="single"/>
                <w:lang w:eastAsia="zh-CN"/>
              </w:rPr>
              <w:t xml:space="preserve">Based on our views in isse 1-1-2, </w:t>
            </w:r>
            <w:r w:rsidR="00175E44">
              <w:rPr>
                <w:rFonts w:eastAsiaTheme="minorEastAsia"/>
                <w:u w:val="single"/>
                <w:lang w:eastAsia="zh-CN"/>
              </w:rPr>
              <w:t>we support option 1.</w:t>
            </w:r>
          </w:p>
        </w:tc>
      </w:tr>
      <w:tr w:rsidR="008656F9" w:rsidRPr="00AD7D86" w14:paraId="37ABC669" w14:textId="77777777" w:rsidTr="000D1132">
        <w:tc>
          <w:tcPr>
            <w:tcW w:w="1238" w:type="dxa"/>
          </w:tcPr>
          <w:p w14:paraId="3B3CDCA9" w14:textId="4702A17B" w:rsidR="008656F9" w:rsidRPr="002C48AE" w:rsidRDefault="008656F9" w:rsidP="00F5071C">
            <w:pPr>
              <w:spacing w:after="120"/>
              <w:rPr>
                <w:rFonts w:eastAsiaTheme="minorEastAsia"/>
                <w:color w:val="0070C0"/>
                <w:lang w:eastAsia="zh-CN"/>
              </w:rPr>
            </w:pPr>
            <w:r>
              <w:rPr>
                <w:rFonts w:eastAsiaTheme="minorEastAsia"/>
                <w:color w:val="0070C0"/>
                <w:lang w:eastAsia="zh-CN"/>
              </w:rPr>
              <w:lastRenderedPageBreak/>
              <w:t>Huawei</w:t>
            </w:r>
          </w:p>
        </w:tc>
        <w:tc>
          <w:tcPr>
            <w:tcW w:w="8393" w:type="dxa"/>
          </w:tcPr>
          <w:p w14:paraId="6E39615A" w14:textId="77777777" w:rsidR="008656F9" w:rsidRDefault="008656F9" w:rsidP="008656F9">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096F29FE" w14:textId="77777777" w:rsidR="008656F9" w:rsidRDefault="008656F9" w:rsidP="00C131D0">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The NW will only configure dense PO in high SNR scenarios, otherwise, the search spaces will collides. Thus, the RRM measurement in dense PO case should be allowed without further restrictions. </w:t>
            </w:r>
          </w:p>
          <w:p w14:paraId="146CB99A" w14:textId="5A3A2146" w:rsidR="008656F9" w:rsidRDefault="008656F9" w:rsidP="008656F9">
            <w:pPr>
              <w:rPr>
                <w:rFonts w:eastAsiaTheme="minorEastAsia"/>
                <w:color w:val="0070C0"/>
                <w:lang w:val="en-US" w:eastAsia="zh-CN"/>
              </w:rPr>
            </w:pPr>
            <w:r>
              <w:rPr>
                <w:rFonts w:eastAsiaTheme="minorEastAsia" w:hint="eastAsia"/>
                <w:color w:val="0070C0"/>
                <w:lang w:val="en-US" w:eastAsia="zh-CN"/>
              </w:rPr>
              <w:t>I</w:t>
            </w:r>
            <w:r w:rsidRPr="000D1132">
              <w:rPr>
                <w:rFonts w:eastAsiaTheme="minorEastAsia"/>
                <w:color w:val="0070C0"/>
                <w:lang w:val="en-US" w:eastAsia="zh-CN"/>
              </w:rPr>
              <w:t>ssue 1-1-2: Combining NRSRP samples between anchor carrier and non-anchor carriers</w:t>
            </w:r>
          </w:p>
          <w:p w14:paraId="08AAAF7F" w14:textId="5990B4F1" w:rsidR="008656F9" w:rsidRDefault="0048379E" w:rsidP="00C131D0">
            <w:pPr>
              <w:rPr>
                <w:rFonts w:eastAsiaTheme="minorEastAsia"/>
                <w:color w:val="0070C0"/>
                <w:lang w:val="en-US" w:eastAsia="zh-CN"/>
              </w:rPr>
            </w:pPr>
            <w:r>
              <w:rPr>
                <w:rFonts w:eastAsiaTheme="minorEastAsia" w:hint="eastAsia"/>
                <w:color w:val="0070C0"/>
                <w:lang w:val="en-US" w:eastAsia="zh-CN"/>
              </w:rPr>
              <w:t>W</w:t>
            </w:r>
            <w:r w:rsidR="00BC0719">
              <w:rPr>
                <w:rFonts w:eastAsiaTheme="minorEastAsia"/>
                <w:color w:val="0070C0"/>
                <w:lang w:val="en-US" w:eastAsia="zh-CN"/>
              </w:rPr>
              <w:t>e share similar views as Qualcomm. In addition, the proposal that comparing the difference between samples with a signaled threshold is not reasonable. The samples from anchor and non-anchor carriers are get from different time instance</w:t>
            </w:r>
            <w:r w:rsidR="0008657F">
              <w:rPr>
                <w:rFonts w:eastAsiaTheme="minorEastAsia"/>
                <w:color w:val="0070C0"/>
                <w:lang w:val="en-US" w:eastAsia="zh-CN"/>
              </w:rPr>
              <w:t>s</w:t>
            </w:r>
            <w:r w:rsidR="00BC0719">
              <w:rPr>
                <w:rFonts w:eastAsiaTheme="minorEastAsia"/>
                <w:color w:val="0070C0"/>
                <w:lang w:val="en-US" w:eastAsia="zh-CN"/>
              </w:rPr>
              <w:t xml:space="preserve">, which means the difference could result from </w:t>
            </w:r>
            <w:r w:rsidR="0008657F">
              <w:rPr>
                <w:rFonts w:eastAsiaTheme="minorEastAsia"/>
                <w:color w:val="0070C0"/>
                <w:lang w:val="en-US" w:eastAsia="zh-CN"/>
              </w:rPr>
              <w:t>both time-domain and frequency-domain. Hence there is no reason to forbidden the filtering.</w:t>
            </w:r>
          </w:p>
          <w:p w14:paraId="1F7A58FF" w14:textId="77777777" w:rsidR="0008657F" w:rsidRDefault="0008657F" w:rsidP="00C131D0">
            <w:pPr>
              <w:rPr>
                <w:rFonts w:eastAsiaTheme="minorEastAsia"/>
                <w:color w:val="0070C0"/>
                <w:lang w:val="en-US" w:eastAsia="zh-CN"/>
              </w:rPr>
            </w:pPr>
          </w:p>
          <w:p w14:paraId="33B4E124" w14:textId="744B83ED" w:rsidR="0008657F" w:rsidRDefault="0008657F" w:rsidP="00C131D0">
            <w:pPr>
              <w:rPr>
                <w:rFonts w:eastAsiaTheme="minorEastAsia"/>
                <w:color w:val="0070C0"/>
                <w:lang w:val="en-US" w:eastAsia="zh-CN"/>
              </w:rPr>
            </w:pPr>
            <w:r>
              <w:rPr>
                <w:rFonts w:eastAsiaTheme="minorEastAsia"/>
                <w:color w:val="0070C0"/>
                <w:lang w:val="en-US" w:eastAsia="zh-CN"/>
              </w:rPr>
              <w:t>Issue 1-1-3:</w:t>
            </w:r>
          </w:p>
          <w:p w14:paraId="10111755" w14:textId="2A845D35" w:rsidR="0008657F" w:rsidRPr="008656F9" w:rsidRDefault="0008657F" w:rsidP="00C131D0">
            <w:pPr>
              <w:rPr>
                <w:rFonts w:eastAsiaTheme="minorEastAsia"/>
                <w:color w:val="0070C0"/>
                <w:lang w:val="en-US" w:eastAsia="zh-CN"/>
              </w:rPr>
            </w:pPr>
            <w:r>
              <w:rPr>
                <w:rFonts w:eastAsiaTheme="minorEastAsia"/>
                <w:color w:val="0070C0"/>
                <w:lang w:val="en-US" w:eastAsia="zh-CN"/>
              </w:rPr>
              <w:t>Given our views in Issue 1-1-2, we support option 1.</w:t>
            </w:r>
          </w:p>
          <w:p w14:paraId="28EA181D" w14:textId="791DDB33" w:rsidR="008656F9" w:rsidRPr="0008657F" w:rsidRDefault="008656F9" w:rsidP="00C131D0">
            <w:pPr>
              <w:rPr>
                <w:rFonts w:eastAsiaTheme="minorEastAsia"/>
                <w:color w:val="0070C0"/>
                <w:lang w:val="en-US" w:eastAsia="zh-CN"/>
              </w:rPr>
            </w:pPr>
          </w:p>
        </w:tc>
      </w:tr>
      <w:tr w:rsidR="00AB367F" w:rsidRPr="00AD7D86" w14:paraId="7F8D3A05" w14:textId="77777777" w:rsidTr="000D1132">
        <w:tc>
          <w:tcPr>
            <w:tcW w:w="1238" w:type="dxa"/>
          </w:tcPr>
          <w:p w14:paraId="417E1D00" w14:textId="4EE19E0A" w:rsidR="00AB367F" w:rsidRDefault="00AB367F" w:rsidP="00F5071C">
            <w:pPr>
              <w:spacing w:after="120"/>
              <w:rPr>
                <w:rFonts w:eastAsiaTheme="minorEastAsia"/>
                <w:color w:val="0070C0"/>
                <w:lang w:eastAsia="zh-CN"/>
              </w:rPr>
            </w:pPr>
            <w:r>
              <w:rPr>
                <w:rFonts w:eastAsiaTheme="minorEastAsia"/>
                <w:color w:val="0070C0"/>
                <w:lang w:eastAsia="zh-CN"/>
              </w:rPr>
              <w:t>Ericsson</w:t>
            </w:r>
          </w:p>
        </w:tc>
        <w:tc>
          <w:tcPr>
            <w:tcW w:w="8393" w:type="dxa"/>
          </w:tcPr>
          <w:p w14:paraId="63AD65CE" w14:textId="77777777" w:rsidR="00CF3E80" w:rsidRPr="00490BD0" w:rsidRDefault="00CF3E80" w:rsidP="00CF3E80">
            <w:pPr>
              <w:rPr>
                <w:u w:val="single"/>
                <w:lang w:eastAsia="ko-KR"/>
              </w:rPr>
            </w:pPr>
            <w:r w:rsidRPr="00EF59CD">
              <w:rPr>
                <w:u w:val="single"/>
                <w:lang w:eastAsia="ko-KR"/>
              </w:rPr>
              <w:t>Issue 1-1-1: Measurement in dense paging occasions</w:t>
            </w:r>
          </w:p>
          <w:p w14:paraId="3D34A9D5" w14:textId="028C773E" w:rsidR="00AB367F" w:rsidRDefault="00813549" w:rsidP="008656F9">
            <w:pPr>
              <w:rPr>
                <w:rFonts w:eastAsiaTheme="minorEastAsia"/>
                <w:color w:val="0070C0"/>
                <w:lang w:val="en-US" w:eastAsia="zh-CN"/>
              </w:rPr>
            </w:pPr>
            <w:r>
              <w:rPr>
                <w:rFonts w:eastAsiaTheme="minorEastAsia"/>
                <w:color w:val="0070C0"/>
                <w:lang w:val="en-US" w:eastAsia="zh-CN"/>
              </w:rPr>
              <w:t>We support option 2.</w:t>
            </w:r>
            <w:r w:rsidR="006963BC">
              <w:rPr>
                <w:rFonts w:eastAsiaTheme="minorEastAsia"/>
                <w:color w:val="0070C0"/>
                <w:lang w:val="en-US" w:eastAsia="zh-CN"/>
              </w:rPr>
              <w:t xml:space="preserve"> Our comments provided in the 1</w:t>
            </w:r>
            <w:r w:rsidR="006963BC" w:rsidRPr="002C48AE">
              <w:rPr>
                <w:rFonts w:eastAsiaTheme="minorEastAsia"/>
                <w:color w:val="0070C0"/>
                <w:vertAlign w:val="superscript"/>
                <w:lang w:val="en-US" w:eastAsia="zh-CN"/>
              </w:rPr>
              <w:t>st</w:t>
            </w:r>
            <w:r w:rsidR="006963BC">
              <w:rPr>
                <w:rFonts w:eastAsiaTheme="minorEastAsia"/>
                <w:color w:val="0070C0"/>
                <w:lang w:val="en-US" w:eastAsia="zh-CN"/>
              </w:rPr>
              <w:t xml:space="preserve"> round applies also here. </w:t>
            </w:r>
          </w:p>
          <w:p w14:paraId="24F9A06C" w14:textId="77777777" w:rsidR="006963BC" w:rsidRDefault="006963BC" w:rsidP="008656F9">
            <w:pPr>
              <w:rPr>
                <w:rFonts w:eastAsiaTheme="minorEastAsia"/>
                <w:color w:val="0070C0"/>
                <w:lang w:val="en-US" w:eastAsia="zh-CN"/>
              </w:rPr>
            </w:pPr>
          </w:p>
          <w:p w14:paraId="178C27F4" w14:textId="6BE5B4A1" w:rsidR="006963BC" w:rsidRDefault="006963BC" w:rsidP="006963BC">
            <w:pPr>
              <w:rPr>
                <w:u w:val="single"/>
                <w:lang w:eastAsia="zh-CN"/>
              </w:rPr>
            </w:pPr>
            <w:r w:rsidRPr="000D1132">
              <w:rPr>
                <w:u w:val="single"/>
                <w:lang w:eastAsia="zh-CN"/>
              </w:rPr>
              <w:t>Issue 1-1-2: Combining NRSRP samples between anchor carrier and non-anchor carriers</w:t>
            </w:r>
          </w:p>
          <w:p w14:paraId="6806EF4B" w14:textId="5DBC8033" w:rsidR="00773F01" w:rsidRDefault="007A6238" w:rsidP="00515162">
            <w:pPr>
              <w:spacing w:after="120"/>
              <w:rPr>
                <w:rFonts w:eastAsiaTheme="minorEastAsia"/>
                <w:color w:val="0070C0"/>
                <w:lang w:eastAsia="zh-CN"/>
              </w:rPr>
            </w:pPr>
            <w:r>
              <w:rPr>
                <w:rFonts w:eastAsiaTheme="minorEastAsia"/>
                <w:color w:val="0070C0"/>
                <w:lang w:eastAsia="zh-CN"/>
              </w:rPr>
              <w:t>Similar comments as in the 1</w:t>
            </w:r>
            <w:r w:rsidRPr="002C48AE">
              <w:rPr>
                <w:rFonts w:eastAsiaTheme="minorEastAsia"/>
                <w:color w:val="0070C0"/>
                <w:vertAlign w:val="superscript"/>
                <w:lang w:eastAsia="zh-CN"/>
              </w:rPr>
              <w:t>st</w:t>
            </w:r>
            <w:r>
              <w:rPr>
                <w:rFonts w:eastAsiaTheme="minorEastAsia"/>
                <w:color w:val="0070C0"/>
                <w:lang w:eastAsia="zh-CN"/>
              </w:rPr>
              <w:t xml:space="preserve"> round</w:t>
            </w:r>
            <w:r w:rsidR="00515162">
              <w:rPr>
                <w:rFonts w:eastAsiaTheme="minorEastAsia"/>
                <w:color w:val="0070C0"/>
                <w:lang w:eastAsia="zh-CN"/>
              </w:rPr>
              <w:t>.</w:t>
            </w:r>
            <w:r w:rsidR="00773F01">
              <w:rPr>
                <w:rFonts w:eastAsiaTheme="minorEastAsia"/>
                <w:color w:val="0070C0"/>
                <w:lang w:eastAsia="zh-CN"/>
              </w:rPr>
              <w:t xml:space="preserve"> It is true that in legacy, the UE shall filter the measurement using at least 2 measurements which are spaced by at least DRX cycle/2. But important difference is that now we </w:t>
            </w:r>
            <w:r w:rsidR="00A819D1">
              <w:rPr>
                <w:rFonts w:eastAsiaTheme="minorEastAsia"/>
                <w:color w:val="0070C0"/>
                <w:lang w:eastAsia="zh-CN"/>
              </w:rPr>
              <w:t xml:space="preserve">are talking </w:t>
            </w:r>
            <w:r w:rsidR="00773F01">
              <w:rPr>
                <w:rFonts w:eastAsiaTheme="minorEastAsia"/>
                <w:color w:val="0070C0"/>
                <w:lang w:eastAsia="zh-CN"/>
              </w:rPr>
              <w:t>filtering of samples taken on two different carriers</w:t>
            </w:r>
            <w:r w:rsidR="005655C4">
              <w:rPr>
                <w:rFonts w:eastAsiaTheme="minorEastAsia"/>
                <w:color w:val="0070C0"/>
                <w:lang w:eastAsia="zh-CN"/>
              </w:rPr>
              <w:t xml:space="preserve">, which is not same as in legacy behaviour. If we allow the camples to combined across carriers, we need </w:t>
            </w:r>
            <w:r w:rsidR="00182518">
              <w:rPr>
                <w:rFonts w:eastAsiaTheme="minorEastAsia"/>
                <w:color w:val="0070C0"/>
                <w:lang w:eastAsia="zh-CN"/>
              </w:rPr>
              <w:t>mechanisms</w:t>
            </w:r>
            <w:r w:rsidR="005655C4">
              <w:rPr>
                <w:rFonts w:eastAsiaTheme="minorEastAsia"/>
                <w:color w:val="0070C0"/>
                <w:lang w:eastAsia="zh-CN"/>
              </w:rPr>
              <w:t xml:space="preserve"> to make sure that the measurements become reliable. </w:t>
            </w:r>
          </w:p>
          <w:p w14:paraId="71FA164C" w14:textId="5665745B" w:rsidR="00182518" w:rsidRDefault="00182518" w:rsidP="00515162">
            <w:pPr>
              <w:spacing w:after="120"/>
              <w:rPr>
                <w:rFonts w:eastAsiaTheme="minorEastAsia"/>
                <w:color w:val="0070C0"/>
                <w:lang w:eastAsia="zh-CN"/>
              </w:rPr>
            </w:pPr>
            <w:r>
              <w:rPr>
                <w:rFonts w:eastAsiaTheme="minorEastAsia"/>
                <w:color w:val="0070C0"/>
                <w:lang w:eastAsia="zh-CN"/>
              </w:rPr>
              <w:t>If ag</w:t>
            </w:r>
            <w:r w:rsidR="00061F0E">
              <w:rPr>
                <w:rFonts w:eastAsiaTheme="minorEastAsia"/>
                <w:color w:val="0070C0"/>
                <w:lang w:eastAsia="zh-CN"/>
              </w:rPr>
              <w:t>r</w:t>
            </w:r>
            <w:r>
              <w:rPr>
                <w:rFonts w:eastAsiaTheme="minorEastAsia"/>
                <w:color w:val="0070C0"/>
                <w:lang w:eastAsia="zh-CN"/>
              </w:rPr>
              <w:t>eed, RAN4 can inform RAN2 about the agreement for signalling. Another way would be pre-define the maximum difference (X) in the RAN4 spec, we have defined similar threshold</w:t>
            </w:r>
            <w:r w:rsidR="00965930">
              <w:rPr>
                <w:rFonts w:eastAsiaTheme="minorEastAsia"/>
                <w:color w:val="0070C0"/>
                <w:lang w:eastAsia="zh-CN"/>
              </w:rPr>
              <w:t>s</w:t>
            </w:r>
            <w:r>
              <w:rPr>
                <w:rFonts w:eastAsiaTheme="minorEastAsia"/>
                <w:color w:val="0070C0"/>
                <w:lang w:eastAsia="zh-CN"/>
              </w:rPr>
              <w:t xml:space="preserve"> earlier in RAN4 spec, e.g. for the serving cell relaxation.</w:t>
            </w:r>
            <w:r w:rsidR="00965930">
              <w:rPr>
                <w:rFonts w:eastAsiaTheme="minorEastAsia"/>
                <w:color w:val="0070C0"/>
                <w:lang w:eastAsia="zh-CN"/>
              </w:rPr>
              <w:t xml:space="preserve"> This does not require any RAN2/RAN1 work. </w:t>
            </w:r>
          </w:p>
          <w:p w14:paraId="0680134B" w14:textId="77777777" w:rsidR="00182518" w:rsidRDefault="00182518" w:rsidP="00515162">
            <w:pPr>
              <w:spacing w:after="120"/>
              <w:rPr>
                <w:rFonts w:eastAsiaTheme="minorEastAsia"/>
                <w:color w:val="0070C0"/>
                <w:lang w:eastAsia="zh-CN"/>
              </w:rPr>
            </w:pPr>
          </w:p>
          <w:p w14:paraId="729B13AA" w14:textId="77777777" w:rsidR="00B171A8" w:rsidRDefault="00B171A8" w:rsidP="00B171A8">
            <w:pPr>
              <w:rPr>
                <w:u w:val="single"/>
                <w:lang w:eastAsia="zh-CN"/>
              </w:rPr>
            </w:pPr>
            <w:r w:rsidRPr="007654AE">
              <w:rPr>
                <w:u w:val="single"/>
                <w:lang w:eastAsia="zh-CN"/>
              </w:rPr>
              <w:t>Issue 1-1-3: Neighbour cell measurement triggering and relaxed monitoring abortion</w:t>
            </w:r>
          </w:p>
          <w:p w14:paraId="664F7EEB" w14:textId="2E37EF1E" w:rsidR="00515162" w:rsidRDefault="00B171A8" w:rsidP="006963BC">
            <w:pPr>
              <w:rPr>
                <w:u w:val="single"/>
                <w:lang w:eastAsia="zh-CN"/>
              </w:rPr>
            </w:pPr>
            <w:r>
              <w:rPr>
                <w:u w:val="single"/>
                <w:lang w:eastAsia="zh-CN"/>
              </w:rPr>
              <w:t xml:space="preserve">Option 1 can be agreed under the condition that issue 1-1-2 is agreed as </w:t>
            </w:r>
            <w:r w:rsidR="003A4E45">
              <w:rPr>
                <w:u w:val="single"/>
                <w:lang w:eastAsia="zh-CN"/>
              </w:rPr>
              <w:t>explained</w:t>
            </w:r>
            <w:r>
              <w:rPr>
                <w:u w:val="single"/>
                <w:lang w:eastAsia="zh-CN"/>
              </w:rPr>
              <w:t xml:space="preserve"> above. They are related. </w:t>
            </w:r>
          </w:p>
          <w:p w14:paraId="1E2B55F4" w14:textId="28642559" w:rsidR="006963BC" w:rsidRPr="002C48AE" w:rsidRDefault="006963BC" w:rsidP="008656F9">
            <w:pPr>
              <w:rPr>
                <w:rFonts w:eastAsiaTheme="minorEastAsia"/>
                <w:color w:val="0070C0"/>
                <w:lang w:eastAsia="zh-CN"/>
              </w:rPr>
            </w:pPr>
          </w:p>
        </w:tc>
      </w:tr>
      <w:tr w:rsidR="00E37517" w:rsidRPr="00AD7D86" w14:paraId="15B5EB5F" w14:textId="77777777" w:rsidTr="000D1132">
        <w:tc>
          <w:tcPr>
            <w:tcW w:w="1238" w:type="dxa"/>
          </w:tcPr>
          <w:p w14:paraId="6889B462" w14:textId="0301C378" w:rsidR="00E37517" w:rsidRDefault="00E37517" w:rsidP="00F5071C">
            <w:pPr>
              <w:spacing w:after="120"/>
              <w:rPr>
                <w:rFonts w:eastAsiaTheme="minorEastAsia"/>
                <w:color w:val="0070C0"/>
                <w:lang w:eastAsia="zh-CN"/>
              </w:rPr>
            </w:pPr>
            <w:r>
              <w:rPr>
                <w:rFonts w:eastAsiaTheme="minorEastAsia"/>
                <w:color w:val="0070C0"/>
                <w:lang w:eastAsia="zh-CN"/>
              </w:rPr>
              <w:t>Nokia</w:t>
            </w:r>
          </w:p>
        </w:tc>
        <w:tc>
          <w:tcPr>
            <w:tcW w:w="8393" w:type="dxa"/>
          </w:tcPr>
          <w:p w14:paraId="79796715" w14:textId="35238EF7" w:rsidR="00E37517" w:rsidRDefault="00E37517" w:rsidP="00E37517">
            <w:pPr>
              <w:rPr>
                <w:u w:val="single"/>
                <w:lang w:eastAsia="zh-CN"/>
              </w:rPr>
            </w:pPr>
            <w:r>
              <w:rPr>
                <w:u w:val="single"/>
                <w:lang w:eastAsia="ko-KR"/>
              </w:rPr>
              <w:t xml:space="preserve">Issue </w:t>
            </w:r>
            <w:r w:rsidR="003C261D">
              <w:rPr>
                <w:u w:val="single"/>
                <w:lang w:eastAsia="ko-KR"/>
              </w:rPr>
              <w:t>1</w:t>
            </w:r>
            <w:r>
              <w:rPr>
                <w:u w:val="single"/>
                <w:lang w:eastAsia="ko-KR"/>
              </w:rPr>
              <w:t xml:space="preserve">-1-2: </w:t>
            </w:r>
            <w:r w:rsidRPr="000D1132">
              <w:rPr>
                <w:u w:val="single"/>
                <w:lang w:eastAsia="zh-CN"/>
              </w:rPr>
              <w:t>Combining NRSRP samples between anchor carrier and non-anchor carriers</w:t>
            </w:r>
          </w:p>
          <w:p w14:paraId="5B951D70" w14:textId="77777777" w:rsidR="00E37517" w:rsidRDefault="00E37517" w:rsidP="00CF3E80">
            <w:pPr>
              <w:rPr>
                <w:u w:val="single"/>
                <w:lang w:eastAsia="ko-KR"/>
              </w:rPr>
            </w:pPr>
            <w:r>
              <w:rPr>
                <w:u w:val="single"/>
                <w:lang w:eastAsia="ko-KR"/>
              </w:rPr>
              <w:t xml:space="preserve">We support option 2. We agree with Ericsson, that the DRX case is not comparable to the scenario of multicarrier transmission. Compared to single carrier transmission, </w:t>
            </w:r>
            <w:r w:rsidR="00E26090">
              <w:rPr>
                <w:u w:val="single"/>
                <w:lang w:eastAsia="ko-KR"/>
              </w:rPr>
              <w:t>further aspects such as different interference condition for anchor and non-anchor carrier and frequency selective fading need to be taken into account (as described in our contribution). T</w:t>
            </w:r>
            <w:r>
              <w:rPr>
                <w:u w:val="single"/>
                <w:lang w:eastAsia="ko-KR"/>
              </w:rPr>
              <w:t>he interference level can be different</w:t>
            </w:r>
            <w:r w:rsidR="00E26090">
              <w:rPr>
                <w:u w:val="single"/>
                <w:lang w:eastAsia="ko-KR"/>
              </w:rPr>
              <w:t xml:space="preserve"> over long time,</w:t>
            </w:r>
            <w:r>
              <w:rPr>
                <w:u w:val="single"/>
                <w:lang w:eastAsia="ko-KR"/>
              </w:rPr>
              <w:t xml:space="preserve"> especially for carriers with large channel separation. Frequency selective fading in case of anchor and non-anchor carriers with </w:t>
            </w:r>
            <w:r w:rsidR="00E26090">
              <w:rPr>
                <w:u w:val="single"/>
                <w:lang w:eastAsia="ko-KR"/>
              </w:rPr>
              <w:t xml:space="preserve">larger frequency </w:t>
            </w:r>
            <w:r>
              <w:rPr>
                <w:u w:val="single"/>
                <w:lang w:eastAsia="ko-KR"/>
              </w:rPr>
              <w:t>separation is another aspect, that will yield a</w:t>
            </w:r>
            <w:r w:rsidR="00E26090">
              <w:rPr>
                <w:u w:val="single"/>
                <w:lang w:eastAsia="ko-KR"/>
              </w:rPr>
              <w:t xml:space="preserve"> sustained</w:t>
            </w:r>
            <w:r>
              <w:rPr>
                <w:u w:val="single"/>
                <w:lang w:eastAsia="ko-KR"/>
              </w:rPr>
              <w:t xml:space="preserve"> difference in RSRP </w:t>
            </w:r>
            <w:r w:rsidR="00E26090">
              <w:rPr>
                <w:u w:val="single"/>
                <w:lang w:eastAsia="ko-KR"/>
              </w:rPr>
              <w:t>for both carriers. If the UE measures such difference for several subsequent measurement samples, then it should not combine such measurements</w:t>
            </w:r>
            <w:r w:rsidR="003C261D">
              <w:rPr>
                <w:u w:val="single"/>
                <w:lang w:eastAsia="ko-KR"/>
              </w:rPr>
              <w:t>, at least not in normal coverage</w:t>
            </w:r>
            <w:r w:rsidR="00E26090">
              <w:rPr>
                <w:u w:val="single"/>
                <w:lang w:eastAsia="ko-KR"/>
              </w:rPr>
              <w:t>. We prefer to continue the discussion and once agreed inform RAN2 about required signalling. In our view, only the signalling option can take into account specific deployment scenarios.</w:t>
            </w:r>
          </w:p>
          <w:p w14:paraId="02973DD0" w14:textId="77777777" w:rsidR="003C261D" w:rsidRDefault="003C261D" w:rsidP="003C261D">
            <w:pPr>
              <w:rPr>
                <w:u w:val="single"/>
                <w:lang w:eastAsia="zh-CN"/>
              </w:rPr>
            </w:pPr>
            <w:r w:rsidRPr="007654AE">
              <w:rPr>
                <w:u w:val="single"/>
                <w:lang w:eastAsia="zh-CN"/>
              </w:rPr>
              <w:lastRenderedPageBreak/>
              <w:t>Issue 1-1-3: Neighbour cell measurement triggering and relaxed monitoring abortion</w:t>
            </w:r>
          </w:p>
          <w:p w14:paraId="05D9F5C3" w14:textId="63617E7F" w:rsidR="003C261D" w:rsidRPr="00EF59CD" w:rsidRDefault="003C261D" w:rsidP="00CF3E80">
            <w:pPr>
              <w:rPr>
                <w:u w:val="single"/>
                <w:lang w:eastAsia="ko-KR"/>
              </w:rPr>
            </w:pPr>
            <w:r>
              <w:rPr>
                <w:u w:val="single"/>
                <w:lang w:eastAsia="ko-KR"/>
              </w:rPr>
              <w:t>In our view, this is connected to Issue 1-1-2. Only if the condition for combining measurements is met, then using either of them for NC measurement triggering or relaxed monitoring abortion, should be allowed.</w:t>
            </w:r>
          </w:p>
        </w:tc>
      </w:tr>
    </w:tbl>
    <w:p w14:paraId="5D45059A" w14:textId="77777777" w:rsidR="00B1779A" w:rsidRPr="000D1132" w:rsidRDefault="00B1779A" w:rsidP="000D1132"/>
    <w:p w14:paraId="0162D803" w14:textId="44EAEE0A" w:rsidR="00B1779A" w:rsidRPr="000D1132" w:rsidRDefault="00B1779A" w:rsidP="000D1132">
      <w:pPr>
        <w:pStyle w:val="4"/>
      </w:pPr>
      <w:r>
        <w:rPr>
          <w:rFonts w:hint="eastAsia"/>
        </w:rPr>
        <w:t>C</w:t>
      </w:r>
      <w:r>
        <w:t>Rs/TPs comments collction</w:t>
      </w:r>
    </w:p>
    <w:tbl>
      <w:tblPr>
        <w:tblStyle w:val="af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696"/>
        <w:gridCol w:w="7935"/>
      </w:tblGrid>
      <w:tr w:rsidR="002C48AE" w:rsidRPr="00AD7D86" w14:paraId="2077BD04" w14:textId="77777777" w:rsidTr="00F5071C">
        <w:tc>
          <w:tcPr>
            <w:tcW w:w="1696" w:type="dxa"/>
          </w:tcPr>
          <w:p w14:paraId="2955A717" w14:textId="77777777" w:rsidR="002C48AE" w:rsidRPr="00AD7D86" w:rsidRDefault="002C48AE" w:rsidP="00F5071C">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7935" w:type="dxa"/>
          </w:tcPr>
          <w:p w14:paraId="55F7DA1F" w14:textId="77777777" w:rsidR="002C48AE" w:rsidRPr="00AD7D86" w:rsidRDefault="002C48AE" w:rsidP="00F5071C">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2C48AE" w:rsidRPr="00AD7D86" w14:paraId="08731E99" w14:textId="77777777" w:rsidTr="00F5071C">
        <w:tc>
          <w:tcPr>
            <w:tcW w:w="1696" w:type="dxa"/>
          </w:tcPr>
          <w:p w14:paraId="2C9B0F8E" w14:textId="77777777" w:rsidR="002C48AE" w:rsidRPr="00AD7D86" w:rsidRDefault="002C48AE" w:rsidP="00F5071C">
            <w:pPr>
              <w:rPr>
                <w:rFonts w:eastAsiaTheme="minorEastAsia"/>
                <w:color w:val="0070C0"/>
                <w:lang w:val="en-US" w:eastAsia="zh-CN"/>
              </w:rPr>
            </w:pPr>
            <w:r>
              <w:rPr>
                <w:rFonts w:eastAsiaTheme="minorEastAsia"/>
                <w:color w:val="0070C0"/>
                <w:lang w:val="en-US" w:eastAsia="zh-CN"/>
              </w:rPr>
              <w:t xml:space="preserve">WF </w:t>
            </w:r>
            <w:r w:rsidRPr="00786ED5">
              <w:rPr>
                <w:rFonts w:eastAsiaTheme="minorEastAsia"/>
                <w:color w:val="0070C0"/>
                <w:lang w:val="en-US" w:eastAsia="zh-CN"/>
              </w:rPr>
              <w:t>R4-2002269</w:t>
            </w:r>
          </w:p>
        </w:tc>
        <w:tc>
          <w:tcPr>
            <w:tcW w:w="7935" w:type="dxa"/>
          </w:tcPr>
          <w:p w14:paraId="53B090E7" w14:textId="77777777" w:rsidR="002C48AE" w:rsidRDefault="002C48AE" w:rsidP="00F5071C">
            <w:pPr>
              <w:rPr>
                <w:rFonts w:eastAsiaTheme="minorEastAsia"/>
                <w:color w:val="0070C0"/>
                <w:lang w:val="en-US" w:eastAsia="zh-CN"/>
              </w:rPr>
            </w:pPr>
            <w:r>
              <w:rPr>
                <w:rFonts w:eastAsiaTheme="minorEastAsia"/>
                <w:color w:val="0070C0"/>
                <w:lang w:val="en-US" w:eastAsia="zh-CN"/>
              </w:rPr>
              <w:t>Agreeable.</w:t>
            </w:r>
          </w:p>
          <w:p w14:paraId="37B3D159" w14:textId="77777777" w:rsidR="002C48AE" w:rsidRPr="00786ED5" w:rsidRDefault="002C48AE" w:rsidP="00F5071C">
            <w:pPr>
              <w:rPr>
                <w:rFonts w:eastAsiaTheme="minorEastAsia"/>
                <w:color w:val="0070C0"/>
                <w:lang w:val="en-US" w:eastAsia="zh-CN"/>
              </w:rPr>
            </w:pPr>
            <w:r w:rsidRPr="0016319B">
              <w:rPr>
                <w:rFonts w:eastAsiaTheme="minorEastAsia"/>
                <w:color w:val="0070C0"/>
                <w:lang w:val="en-US" w:eastAsia="zh-CN"/>
              </w:rPr>
              <w:t>Based on the discussion for 2</w:t>
            </w:r>
            <w:r w:rsidRPr="0016319B">
              <w:rPr>
                <w:rFonts w:eastAsiaTheme="minorEastAsia"/>
                <w:color w:val="0070C0"/>
                <w:vertAlign w:val="superscript"/>
                <w:lang w:val="en-US" w:eastAsia="zh-CN"/>
              </w:rPr>
              <w:t>nd</w:t>
            </w:r>
            <w:r w:rsidRPr="0016319B">
              <w:rPr>
                <w:rFonts w:eastAsiaTheme="minorEastAsia"/>
                <w:color w:val="0070C0"/>
                <w:lang w:val="en-US" w:eastAsia="zh-CN"/>
              </w:rPr>
              <w:t xml:space="preserve"> round, all agreements are captured in the WF R4-2002269.</w:t>
            </w:r>
          </w:p>
        </w:tc>
      </w:tr>
      <w:tr w:rsidR="002C48AE" w:rsidRPr="00AD7D86" w14:paraId="49252150" w14:textId="77777777" w:rsidTr="00F5071C">
        <w:tc>
          <w:tcPr>
            <w:tcW w:w="1696" w:type="dxa"/>
          </w:tcPr>
          <w:p w14:paraId="43699033"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R4-2002270</w:t>
            </w:r>
          </w:p>
        </w:tc>
        <w:tc>
          <w:tcPr>
            <w:tcW w:w="7935" w:type="dxa"/>
          </w:tcPr>
          <w:p w14:paraId="43CDCC58" w14:textId="77777777" w:rsidR="002C48AE" w:rsidRPr="00AD7D86" w:rsidDel="00786ED5" w:rsidRDefault="002C48AE" w:rsidP="00F5071C">
            <w:pPr>
              <w:rPr>
                <w:rFonts w:eastAsiaTheme="minorEastAsia"/>
                <w:i/>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this CR shall be postponed</w:t>
            </w:r>
          </w:p>
        </w:tc>
      </w:tr>
      <w:tr w:rsidR="002C48AE" w:rsidRPr="00AD7D86" w14:paraId="612AE47A" w14:textId="77777777" w:rsidTr="00F5071C">
        <w:tc>
          <w:tcPr>
            <w:tcW w:w="1696" w:type="dxa"/>
          </w:tcPr>
          <w:p w14:paraId="307BCFA2"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R4-2002271</w:t>
            </w:r>
            <w:r w:rsidRPr="00786ED5">
              <w:rPr>
                <w:rFonts w:eastAsiaTheme="minorEastAsia"/>
                <w:color w:val="0070C0"/>
                <w:lang w:val="en-US" w:eastAsia="zh-CN"/>
              </w:rPr>
              <w:tab/>
            </w:r>
          </w:p>
        </w:tc>
        <w:tc>
          <w:tcPr>
            <w:tcW w:w="7935" w:type="dxa"/>
          </w:tcPr>
          <w:p w14:paraId="18D93DF7" w14:textId="77777777" w:rsidR="002C48AE" w:rsidRPr="00F5071C" w:rsidRDefault="002C48AE" w:rsidP="00F5071C">
            <w:pPr>
              <w:rPr>
                <w:rFonts w:eastAsiaTheme="minorEastAsia"/>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 xml:space="preserve">this CR shall be postponed </w:t>
            </w:r>
          </w:p>
        </w:tc>
      </w:tr>
    </w:tbl>
    <w:p w14:paraId="011D7A65" w14:textId="77777777" w:rsidR="00B24CA0" w:rsidRPr="002C48AE" w:rsidRDefault="00B24CA0" w:rsidP="00805BE8"/>
    <w:p w14:paraId="11F36725" w14:textId="3B0643DF" w:rsidR="00DD19DE" w:rsidRPr="00AD7D86" w:rsidRDefault="00142BB9" w:rsidP="00DD19DE">
      <w:pPr>
        <w:pStyle w:val="1"/>
        <w:rPr>
          <w:rFonts w:ascii="Times New Roman" w:hAnsi="Times New Roman"/>
          <w:lang w:eastAsia="ja-JP"/>
        </w:rPr>
      </w:pPr>
      <w:r w:rsidRPr="00AD7D86">
        <w:rPr>
          <w:rFonts w:ascii="Times New Roman" w:hAnsi="Times New Roman"/>
          <w:lang w:eastAsia="ja-JP"/>
        </w:rPr>
        <w:t>Top</w:t>
      </w:r>
      <w:bookmarkStart w:id="2" w:name="_GoBack"/>
      <w:bookmarkEnd w:id="2"/>
      <w:r w:rsidRPr="00AD7D86">
        <w:rPr>
          <w:rFonts w:ascii="Times New Roman" w:hAnsi="Times New Roman"/>
          <w:lang w:eastAsia="ja-JP"/>
        </w:rPr>
        <w:t>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 xml:space="preserve">Proposal 2. RAN4 to specify separate test cases for channel quality reporting in connected mode. The test must ensure that the channel condition (i.e., SNR) is different in the evaluation period compared to the time prior to it so that UE </w:t>
            </w:r>
            <w:r w:rsidRPr="00AD7D86">
              <w:lastRenderedPageBreak/>
              <w:t>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Proposals</w:t>
      </w:r>
    </w:p>
    <w:p w14:paraId="0610E100" w14:textId="26DA162C" w:rsidR="00DD19DE" w:rsidRPr="000C562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Option 1: </w:t>
      </w:r>
      <w:r w:rsidR="009A17F3" w:rsidRPr="000C5625">
        <w:rPr>
          <w:rFonts w:eastAsia="宋体"/>
          <w:szCs w:val="24"/>
          <w:lang w:eastAsia="zh-CN"/>
        </w:rPr>
        <w:t>Yes.</w:t>
      </w:r>
    </w:p>
    <w:p w14:paraId="50947007" w14:textId="5DEA7E08"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Option 2: No.</w:t>
      </w:r>
    </w:p>
    <w:p w14:paraId="699A8AC4"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Recommended WF</w:t>
      </w:r>
    </w:p>
    <w:p w14:paraId="68CA7351" w14:textId="16976204"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According </w:t>
      </w:r>
      <w:r w:rsidR="00277B28" w:rsidRPr="000C5625">
        <w:rPr>
          <w:rFonts w:eastAsia="宋体"/>
          <w:szCs w:val="24"/>
          <w:lang w:eastAsia="zh-CN"/>
        </w:rPr>
        <w:t xml:space="preserve">to </w:t>
      </w:r>
      <w:r w:rsidRPr="000C5625">
        <w:rPr>
          <w:rFonts w:eastAsia="宋体"/>
          <w:szCs w:val="24"/>
          <w:lang w:eastAsia="zh-CN"/>
        </w:rPr>
        <w:t xml:space="preserve">the arrangement and guidelines for the RAN4#94-e, it is suggested to focus on the core part for the Rel-16 WI. </w:t>
      </w:r>
      <w:r w:rsidR="00277B28" w:rsidRPr="000C5625">
        <w:rPr>
          <w:rFonts w:eastAsia="宋体"/>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lastRenderedPageBreak/>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ostpone the discussion of the performance parts to RAN4#94 bis meeting, and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lastRenderedPageBreak/>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4099" w14:textId="77777777" w:rsidR="007E1E55" w:rsidRDefault="007E1E55">
      <w:r>
        <w:separator/>
      </w:r>
    </w:p>
  </w:endnote>
  <w:endnote w:type="continuationSeparator" w:id="0">
    <w:p w14:paraId="32B80D65" w14:textId="77777777" w:rsidR="007E1E55" w:rsidRDefault="007E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6D5E" w14:textId="77777777" w:rsidR="007E1E55" w:rsidRDefault="007E1E55">
      <w:r>
        <w:separator/>
      </w:r>
    </w:p>
  </w:footnote>
  <w:footnote w:type="continuationSeparator" w:id="0">
    <w:p w14:paraId="2824CDA8" w14:textId="77777777" w:rsidR="007E1E55" w:rsidRDefault="007E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D92"/>
    <w:rsid w:val="00035C50"/>
    <w:rsid w:val="000457A1"/>
    <w:rsid w:val="00050001"/>
    <w:rsid w:val="00052041"/>
    <w:rsid w:val="0005326A"/>
    <w:rsid w:val="00061F0E"/>
    <w:rsid w:val="0006266D"/>
    <w:rsid w:val="00065506"/>
    <w:rsid w:val="00067ABE"/>
    <w:rsid w:val="0007382E"/>
    <w:rsid w:val="000766E1"/>
    <w:rsid w:val="00077FF6"/>
    <w:rsid w:val="00080D82"/>
    <w:rsid w:val="00081692"/>
    <w:rsid w:val="00082341"/>
    <w:rsid w:val="00082C46"/>
    <w:rsid w:val="0008448E"/>
    <w:rsid w:val="00085A0E"/>
    <w:rsid w:val="0008657F"/>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287"/>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E44"/>
    <w:rsid w:val="00180E09"/>
    <w:rsid w:val="00182518"/>
    <w:rsid w:val="00183D4C"/>
    <w:rsid w:val="00183F6D"/>
    <w:rsid w:val="0018670E"/>
    <w:rsid w:val="001872CE"/>
    <w:rsid w:val="0019219A"/>
    <w:rsid w:val="00195077"/>
    <w:rsid w:val="00195F60"/>
    <w:rsid w:val="001A033F"/>
    <w:rsid w:val="001A08AA"/>
    <w:rsid w:val="001A59CB"/>
    <w:rsid w:val="001B2931"/>
    <w:rsid w:val="001C1409"/>
    <w:rsid w:val="001C2AE6"/>
    <w:rsid w:val="001C4A89"/>
    <w:rsid w:val="001C6177"/>
    <w:rsid w:val="001D0363"/>
    <w:rsid w:val="001D7D94"/>
    <w:rsid w:val="001E4218"/>
    <w:rsid w:val="001F0B20"/>
    <w:rsid w:val="001F6CF0"/>
    <w:rsid w:val="00200A62"/>
    <w:rsid w:val="00201733"/>
    <w:rsid w:val="00203740"/>
    <w:rsid w:val="002138EA"/>
    <w:rsid w:val="00213F84"/>
    <w:rsid w:val="00214FBD"/>
    <w:rsid w:val="00217024"/>
    <w:rsid w:val="00222897"/>
    <w:rsid w:val="00222B0C"/>
    <w:rsid w:val="00223747"/>
    <w:rsid w:val="00225F41"/>
    <w:rsid w:val="00235394"/>
    <w:rsid w:val="00235577"/>
    <w:rsid w:val="002403BD"/>
    <w:rsid w:val="0024284E"/>
    <w:rsid w:val="002435CA"/>
    <w:rsid w:val="00244511"/>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0738"/>
    <w:rsid w:val="002C48AE"/>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A4E45"/>
    <w:rsid w:val="003B0158"/>
    <w:rsid w:val="003B40B6"/>
    <w:rsid w:val="003B492F"/>
    <w:rsid w:val="003B56DB"/>
    <w:rsid w:val="003B755E"/>
    <w:rsid w:val="003C0C03"/>
    <w:rsid w:val="003C228E"/>
    <w:rsid w:val="003C261D"/>
    <w:rsid w:val="003C51E7"/>
    <w:rsid w:val="003C56A8"/>
    <w:rsid w:val="003C6893"/>
    <w:rsid w:val="003C6DE2"/>
    <w:rsid w:val="003D1EFD"/>
    <w:rsid w:val="003D28BF"/>
    <w:rsid w:val="003D3ED0"/>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31AA"/>
    <w:rsid w:val="0047437A"/>
    <w:rsid w:val="00480E42"/>
    <w:rsid w:val="0048379E"/>
    <w:rsid w:val="00484C5D"/>
    <w:rsid w:val="0048543E"/>
    <w:rsid w:val="004868C1"/>
    <w:rsid w:val="0048750F"/>
    <w:rsid w:val="00490BD0"/>
    <w:rsid w:val="004930A0"/>
    <w:rsid w:val="004A258F"/>
    <w:rsid w:val="004A495F"/>
    <w:rsid w:val="004A7544"/>
    <w:rsid w:val="004B31D2"/>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162"/>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655C4"/>
    <w:rsid w:val="00571777"/>
    <w:rsid w:val="00573AA2"/>
    <w:rsid w:val="00580FF5"/>
    <w:rsid w:val="0058519C"/>
    <w:rsid w:val="0058620F"/>
    <w:rsid w:val="00590428"/>
    <w:rsid w:val="0059149A"/>
    <w:rsid w:val="005956EE"/>
    <w:rsid w:val="005A0420"/>
    <w:rsid w:val="005A083E"/>
    <w:rsid w:val="005B4802"/>
    <w:rsid w:val="005C1EA6"/>
    <w:rsid w:val="005C2F52"/>
    <w:rsid w:val="005D0B99"/>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3B29"/>
    <w:rsid w:val="006363BD"/>
    <w:rsid w:val="00636B16"/>
    <w:rsid w:val="006412DC"/>
    <w:rsid w:val="00641AC5"/>
    <w:rsid w:val="00642BC6"/>
    <w:rsid w:val="00644790"/>
    <w:rsid w:val="006456DE"/>
    <w:rsid w:val="006501AF"/>
    <w:rsid w:val="00650DDE"/>
    <w:rsid w:val="0065505B"/>
    <w:rsid w:val="006670AC"/>
    <w:rsid w:val="00672307"/>
    <w:rsid w:val="006808C6"/>
    <w:rsid w:val="00682668"/>
    <w:rsid w:val="0069274C"/>
    <w:rsid w:val="00692A68"/>
    <w:rsid w:val="00694BAC"/>
    <w:rsid w:val="00695D85"/>
    <w:rsid w:val="006963BC"/>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420A1"/>
    <w:rsid w:val="007520B4"/>
    <w:rsid w:val="007654AE"/>
    <w:rsid w:val="007655D5"/>
    <w:rsid w:val="00773967"/>
    <w:rsid w:val="00773F01"/>
    <w:rsid w:val="00776393"/>
    <w:rsid w:val="007763C1"/>
    <w:rsid w:val="00777E82"/>
    <w:rsid w:val="00781359"/>
    <w:rsid w:val="00785EE3"/>
    <w:rsid w:val="00786921"/>
    <w:rsid w:val="0079681A"/>
    <w:rsid w:val="007A1EAA"/>
    <w:rsid w:val="007A6238"/>
    <w:rsid w:val="007A79FD"/>
    <w:rsid w:val="007B0B9D"/>
    <w:rsid w:val="007B5A43"/>
    <w:rsid w:val="007B709B"/>
    <w:rsid w:val="007C1343"/>
    <w:rsid w:val="007C5EF1"/>
    <w:rsid w:val="007C7BF5"/>
    <w:rsid w:val="007D19B7"/>
    <w:rsid w:val="007D3018"/>
    <w:rsid w:val="007D75E5"/>
    <w:rsid w:val="007D773E"/>
    <w:rsid w:val="007E066E"/>
    <w:rsid w:val="007E1356"/>
    <w:rsid w:val="007E1E55"/>
    <w:rsid w:val="007E20FC"/>
    <w:rsid w:val="007E7062"/>
    <w:rsid w:val="007F0E1E"/>
    <w:rsid w:val="007F0F01"/>
    <w:rsid w:val="007F29A7"/>
    <w:rsid w:val="00805BE8"/>
    <w:rsid w:val="00813549"/>
    <w:rsid w:val="00816078"/>
    <w:rsid w:val="008177E3"/>
    <w:rsid w:val="00823AA9"/>
    <w:rsid w:val="008255B9"/>
    <w:rsid w:val="00825CD8"/>
    <w:rsid w:val="00827324"/>
    <w:rsid w:val="0083617D"/>
    <w:rsid w:val="00837458"/>
    <w:rsid w:val="00837AAE"/>
    <w:rsid w:val="008411A4"/>
    <w:rsid w:val="008429AD"/>
    <w:rsid w:val="008429DB"/>
    <w:rsid w:val="00850C75"/>
    <w:rsid w:val="00850E39"/>
    <w:rsid w:val="0085477A"/>
    <w:rsid w:val="00855107"/>
    <w:rsid w:val="00855173"/>
    <w:rsid w:val="008557D9"/>
    <w:rsid w:val="00855BF7"/>
    <w:rsid w:val="00856214"/>
    <w:rsid w:val="0086026C"/>
    <w:rsid w:val="00862089"/>
    <w:rsid w:val="008656F9"/>
    <w:rsid w:val="00866D5B"/>
    <w:rsid w:val="00866FF5"/>
    <w:rsid w:val="00873E1F"/>
    <w:rsid w:val="00874C16"/>
    <w:rsid w:val="00886D1F"/>
    <w:rsid w:val="00891EE1"/>
    <w:rsid w:val="00893987"/>
    <w:rsid w:val="008963EF"/>
    <w:rsid w:val="0089688E"/>
    <w:rsid w:val="008A1FBE"/>
    <w:rsid w:val="008B3194"/>
    <w:rsid w:val="008B4240"/>
    <w:rsid w:val="008B5AE7"/>
    <w:rsid w:val="008B5B26"/>
    <w:rsid w:val="008C60E9"/>
    <w:rsid w:val="008D1B7C"/>
    <w:rsid w:val="008D6657"/>
    <w:rsid w:val="008E1F60"/>
    <w:rsid w:val="008E307E"/>
    <w:rsid w:val="008F4DD1"/>
    <w:rsid w:val="008F6056"/>
    <w:rsid w:val="008F6FED"/>
    <w:rsid w:val="0090052D"/>
    <w:rsid w:val="00902C07"/>
    <w:rsid w:val="00905804"/>
    <w:rsid w:val="009101E2"/>
    <w:rsid w:val="00915D73"/>
    <w:rsid w:val="00916077"/>
    <w:rsid w:val="009170A2"/>
    <w:rsid w:val="009208A6"/>
    <w:rsid w:val="00924514"/>
    <w:rsid w:val="00927316"/>
    <w:rsid w:val="0093276D"/>
    <w:rsid w:val="00933D12"/>
    <w:rsid w:val="00935892"/>
    <w:rsid w:val="00937065"/>
    <w:rsid w:val="00940285"/>
    <w:rsid w:val="009415B0"/>
    <w:rsid w:val="00947E7E"/>
    <w:rsid w:val="0095139A"/>
    <w:rsid w:val="00953E16"/>
    <w:rsid w:val="009542AC"/>
    <w:rsid w:val="00961BB2"/>
    <w:rsid w:val="00962108"/>
    <w:rsid w:val="009638D6"/>
    <w:rsid w:val="00965930"/>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487"/>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9D1"/>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367F"/>
    <w:rsid w:val="00AB4182"/>
    <w:rsid w:val="00AC14EF"/>
    <w:rsid w:val="00AC27DB"/>
    <w:rsid w:val="00AC370A"/>
    <w:rsid w:val="00AC6D6B"/>
    <w:rsid w:val="00AD647E"/>
    <w:rsid w:val="00AD7736"/>
    <w:rsid w:val="00AD7D86"/>
    <w:rsid w:val="00AE10CE"/>
    <w:rsid w:val="00AE70D4"/>
    <w:rsid w:val="00AE7868"/>
    <w:rsid w:val="00AF0407"/>
    <w:rsid w:val="00AF4D8B"/>
    <w:rsid w:val="00AF735D"/>
    <w:rsid w:val="00B00333"/>
    <w:rsid w:val="00B12B26"/>
    <w:rsid w:val="00B163F8"/>
    <w:rsid w:val="00B171A8"/>
    <w:rsid w:val="00B1779A"/>
    <w:rsid w:val="00B20CAC"/>
    <w:rsid w:val="00B2472D"/>
    <w:rsid w:val="00B24CA0"/>
    <w:rsid w:val="00B2549F"/>
    <w:rsid w:val="00B4108D"/>
    <w:rsid w:val="00B4408C"/>
    <w:rsid w:val="00B534EC"/>
    <w:rsid w:val="00B56022"/>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0719"/>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6C5"/>
    <w:rsid w:val="00CC69C8"/>
    <w:rsid w:val="00CC77A2"/>
    <w:rsid w:val="00CD0973"/>
    <w:rsid w:val="00CD307E"/>
    <w:rsid w:val="00CD6A1B"/>
    <w:rsid w:val="00CE0A7F"/>
    <w:rsid w:val="00CE1718"/>
    <w:rsid w:val="00CE7E73"/>
    <w:rsid w:val="00CF3E80"/>
    <w:rsid w:val="00CF4156"/>
    <w:rsid w:val="00D03D00"/>
    <w:rsid w:val="00D05C30"/>
    <w:rsid w:val="00D11359"/>
    <w:rsid w:val="00D16542"/>
    <w:rsid w:val="00D3188C"/>
    <w:rsid w:val="00D35F9B"/>
    <w:rsid w:val="00D36B69"/>
    <w:rsid w:val="00D408DD"/>
    <w:rsid w:val="00D45D72"/>
    <w:rsid w:val="00D520E4"/>
    <w:rsid w:val="00D53A38"/>
    <w:rsid w:val="00D575DD"/>
    <w:rsid w:val="00D57DFA"/>
    <w:rsid w:val="00D6426A"/>
    <w:rsid w:val="00D67FCF"/>
    <w:rsid w:val="00D709CE"/>
    <w:rsid w:val="00D71F73"/>
    <w:rsid w:val="00D725DB"/>
    <w:rsid w:val="00D73D79"/>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DF7DB4"/>
    <w:rsid w:val="00E0227D"/>
    <w:rsid w:val="00E04B84"/>
    <w:rsid w:val="00E06466"/>
    <w:rsid w:val="00E06FDA"/>
    <w:rsid w:val="00E160A5"/>
    <w:rsid w:val="00E1713D"/>
    <w:rsid w:val="00E20A43"/>
    <w:rsid w:val="00E23898"/>
    <w:rsid w:val="00E239EA"/>
    <w:rsid w:val="00E26090"/>
    <w:rsid w:val="00E27BF9"/>
    <w:rsid w:val="00E31465"/>
    <w:rsid w:val="00E319F1"/>
    <w:rsid w:val="00E33CD2"/>
    <w:rsid w:val="00E37320"/>
    <w:rsid w:val="00E37517"/>
    <w:rsid w:val="00E40E90"/>
    <w:rsid w:val="00E45C7E"/>
    <w:rsid w:val="00E531EB"/>
    <w:rsid w:val="00E54874"/>
    <w:rsid w:val="00E54B6F"/>
    <w:rsid w:val="00E55ACA"/>
    <w:rsid w:val="00E57B74"/>
    <w:rsid w:val="00E6029E"/>
    <w:rsid w:val="00E65BC6"/>
    <w:rsid w:val="00E66134"/>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938"/>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0082"/>
    <w:rsid w:val="00F77EB0"/>
    <w:rsid w:val="00F87CDD"/>
    <w:rsid w:val="00F933F0"/>
    <w:rsid w:val="00F937A3"/>
    <w:rsid w:val="00F94715"/>
    <w:rsid w:val="00F96A3D"/>
    <w:rsid w:val="00FA4718"/>
    <w:rsid w:val="00FA5848"/>
    <w:rsid w:val="00FA7F3D"/>
    <w:rsid w:val="00FB1FB0"/>
    <w:rsid w:val="00FB38D8"/>
    <w:rsid w:val="00FB7E74"/>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F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basedOn w:val="a"/>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3.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372C9-56F5-4BFC-B16E-FD2F2C61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4105</Words>
  <Characters>23400</Characters>
  <Application>Microsoft Office Word</Application>
  <DocSecurity>0</DocSecurity>
  <Lines>195</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72</cp:revision>
  <cp:lastPrinted>2019-04-25T01:09:00Z</cp:lastPrinted>
  <dcterms:created xsi:type="dcterms:W3CDTF">2020-02-27T07:10:00Z</dcterms:created>
  <dcterms:modified xsi:type="dcterms:W3CDTF">2020-03-05T08:51:00Z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