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BDDE" w14:textId="7777777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7777777"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8.4.5, 8.4.5.1, 8.4.5.2, 8.4.5.5, 8.4.5.6</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맑은 고딕"/>
          <w:lang w:eastAsia="ko-KR"/>
        </w:rPr>
      </w:pPr>
      <w:r>
        <w:rPr>
          <w:rFonts w:eastAsia="맑은 고딕"/>
          <w:lang w:eastAsia="ko-KR"/>
        </w:rPr>
        <w:t>In this e-mail discussion following open issues will be discussed for NR V2X RRM in yellow-highlighted agenda below.</w:t>
      </w:r>
    </w:p>
    <w:p w14:paraId="703C8389" w14:textId="77777777" w:rsidR="007250CC" w:rsidRPr="00A70E54" w:rsidRDefault="007250CC" w:rsidP="007250CC">
      <w:pPr>
        <w:pStyle w:val="afe"/>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8.4.5.1 Transmit timing requirements</w:t>
      </w:r>
      <w:r w:rsidRPr="007E37A7">
        <w:rPr>
          <w:rFonts w:eastAsia="SimSun"/>
          <w:szCs w:val="24"/>
          <w:highlight w:val="yellow"/>
          <w:lang w:eastAsia="zh-CN"/>
        </w:rPr>
        <w:tab/>
        <w:t>[5G_V2X_NRSL-Core]</w:t>
      </w:r>
    </w:p>
    <w:p w14:paraId="77A45F39"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8.4.5.2 Synchronization requirements</w:t>
      </w:r>
      <w:r w:rsidRPr="007E37A7">
        <w:rPr>
          <w:rFonts w:eastAsia="SimSun"/>
          <w:szCs w:val="24"/>
          <w:highlight w:val="yellow"/>
          <w:lang w:eastAsia="zh-CN"/>
        </w:rPr>
        <w:tab/>
        <w:t>[5G_V2X_NRSL-Core]</w:t>
      </w:r>
    </w:p>
    <w:p w14:paraId="77E5F2B5"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8.4.5.3 Measurement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4B9D044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8.4.5.4 Interruption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61B95794"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 xml:space="preserve">8.4.5.5 Unicast, groupcast related </w:t>
      </w:r>
      <w:r w:rsidRPr="007E37A7">
        <w:rPr>
          <w:rFonts w:eastAsia="SimSun"/>
          <w:szCs w:val="24"/>
          <w:shd w:val="clear" w:color="auto" w:fill="FFFF00"/>
          <w:lang w:eastAsia="zh-CN"/>
        </w:rPr>
        <w:tab/>
        <w:t>[5G_V2X_NRSL-Core]</w:t>
      </w:r>
    </w:p>
    <w:p w14:paraId="1E61AF6B"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8.4.5.6 Others</w:t>
      </w:r>
      <w:r w:rsidRPr="007E37A7">
        <w:rPr>
          <w:rFonts w:eastAsia="SimSun"/>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afe"/>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2CDD33CC" w14:textId="77777777" w:rsidR="007250CC" w:rsidRPr="007D67A9"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rFonts w:eastAsia="맑은 고딕" w:hint="eastAsia"/>
          <w:highlight w:val="yellow"/>
          <w:lang w:eastAsia="ko-KR"/>
        </w:rPr>
        <w:t>12.1</w:t>
      </w:r>
      <w:r>
        <w:rPr>
          <w:rFonts w:eastAsia="맑은 고딕" w:hint="eastAsia"/>
          <w:lang w:eastAsia="ko-KR"/>
        </w:rPr>
        <w:t xml:space="preserve"> </w:t>
      </w:r>
      <w:r>
        <w:rPr>
          <w:rFonts w:eastAsia="맑은 고딕"/>
          <w:lang w:eastAsia="ko-KR"/>
        </w:rPr>
        <w:t xml:space="preserve"> Introduction </w:t>
      </w:r>
      <w:r>
        <w:rPr>
          <w:rFonts w:eastAsia="맑은 고딕" w:hint="eastAsia"/>
          <w:lang w:eastAsia="ko-KR"/>
        </w:rPr>
        <w:t>&amp;</w:t>
      </w:r>
      <w:r>
        <w:rPr>
          <w:rFonts w:eastAsia="맑은 고딕"/>
          <w:lang w:eastAsia="ko-KR"/>
        </w:rPr>
        <w:t xml:space="preserve"> 12.8 Reliability of GNSS signal(</w:t>
      </w:r>
      <w:r>
        <w:rPr>
          <w:rFonts w:eastAsia="맑은 고딕" w:hint="eastAsia"/>
          <w:lang w:eastAsia="ko-KR"/>
        </w:rPr>
        <w:t xml:space="preserve">R4-2000943) </w:t>
      </w:r>
    </w:p>
    <w:p w14:paraId="3D18DAF9" w14:textId="77777777" w:rsidR="007250CC" w:rsidRPr="00E815E5"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afe"/>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2-3-1 : Side condition of S-RSRP measurement for initiation/cease SLSS transmissions</w:t>
      </w:r>
    </w:p>
    <w:p w14:paraId="027C1BCE"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2-3-2 : Terminology ‘S-RSRP’ vs ‘PSBCH-RSRP’</w:t>
      </w:r>
    </w:p>
    <w:p w14:paraId="6E4350C0"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2-4 : </w:t>
      </w:r>
      <w:r w:rsidRPr="00195529">
        <w:t>Terminology ‘V2X’ vs ‘SideLink’ in Rel-16 RAN4’s all requirements</w:t>
      </w:r>
    </w:p>
    <w:p w14:paraId="277DC852"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4105DDA6" w14:textId="77777777" w:rsidR="007250CC" w:rsidRPr="007D67A9" w:rsidRDefault="007250CC" w:rsidP="007250CC">
      <w:pPr>
        <w:pStyle w:val="afe"/>
        <w:numPr>
          <w:ilvl w:val="3"/>
          <w:numId w:val="25"/>
        </w:numPr>
        <w:overflowPunct/>
        <w:autoSpaceDE/>
        <w:autoSpaceDN/>
        <w:adjustRightInd/>
        <w:spacing w:after="120"/>
        <w:ind w:firstLineChars="0"/>
        <w:textAlignment w:val="auto"/>
        <w:rPr>
          <w:rFonts w:eastAsia="맑은 고딕"/>
          <w:lang w:eastAsia="ko-KR"/>
        </w:rPr>
      </w:pPr>
      <w:r w:rsidRPr="00370FD9">
        <w:rPr>
          <w:rFonts w:eastAsia="맑은 고딕"/>
          <w:highlight w:val="yellow"/>
          <w:lang w:eastAsia="ko-KR"/>
        </w:rPr>
        <w:t>12.3</w:t>
      </w:r>
      <w:r>
        <w:rPr>
          <w:rFonts w:eastAsia="맑은 고딕"/>
          <w:lang w:eastAsia="ko-KR"/>
        </w:rPr>
        <w:t xml:space="preserve"> </w:t>
      </w:r>
      <w:r w:rsidRPr="007D67A9">
        <w:rPr>
          <w:rFonts w:eastAsia="맑은 고딕"/>
          <w:lang w:eastAsia="ko-KR"/>
        </w:rPr>
        <w:t>Initiation/Cease of SLSS Transmissions(R4-2001032)</w:t>
      </w:r>
    </w:p>
    <w:p w14:paraId="191500E6" w14:textId="77777777" w:rsidR="007250CC" w:rsidRPr="00DB02BA"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afe"/>
        <w:numPr>
          <w:ilvl w:val="2"/>
          <w:numId w:val="4"/>
        </w:numPr>
        <w:overflowPunct/>
        <w:autoSpaceDE/>
        <w:autoSpaceDN/>
        <w:adjustRightInd/>
        <w:spacing w:after="120"/>
        <w:ind w:firstLineChars="0"/>
        <w:textAlignment w:val="auto"/>
        <w:rPr>
          <w:lang w:eastAsia="zh-CN"/>
        </w:rPr>
      </w:pPr>
      <w:r>
        <w:lastRenderedPageBreak/>
        <w:t>3-2 : S</w:t>
      </w:r>
      <w:r w:rsidRPr="00472E17">
        <w:rPr>
          <w:lang w:val="en-US" w:eastAsia="zh-CN"/>
        </w:rPr>
        <w:t>idelink RLM requirement</w:t>
      </w:r>
    </w:p>
    <w:p w14:paraId="2E98CD3E"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afe"/>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afe"/>
        <w:numPr>
          <w:ilvl w:val="0"/>
          <w:numId w:val="3"/>
        </w:numPr>
        <w:ind w:firstLineChars="0"/>
        <w:rPr>
          <w:lang w:eastAsia="zh-CN"/>
        </w:rPr>
      </w:pPr>
      <w:r w:rsidRPr="00B22E59">
        <w:rPr>
          <w:rFonts w:eastAsia="SimSun"/>
          <w:szCs w:val="24"/>
          <w:lang w:eastAsia="zh-CN"/>
        </w:rPr>
        <w:t>2</w:t>
      </w:r>
      <w:r w:rsidRPr="00B22E59">
        <w:rPr>
          <w:rFonts w:eastAsia="SimSun"/>
          <w:szCs w:val="24"/>
          <w:vertAlign w:val="superscript"/>
          <w:lang w:eastAsia="zh-CN"/>
        </w:rPr>
        <w:t>nd</w:t>
      </w:r>
      <w:r w:rsidRPr="00B22E59">
        <w:rPr>
          <w:rFonts w:eastAsia="SimSun"/>
          <w:szCs w:val="24"/>
          <w:lang w:eastAsia="zh-CN"/>
        </w:rPr>
        <w:t xml:space="preserve"> round: TBA</w:t>
      </w:r>
    </w:p>
    <w:p w14:paraId="6338E239" w14:textId="77777777" w:rsidR="007250CC" w:rsidRPr="00805BE8" w:rsidRDefault="007250CC" w:rsidP="007250CC">
      <w:pPr>
        <w:pStyle w:val="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2"/>
      </w:pPr>
      <w:r w:rsidRPr="004A7544">
        <w:rPr>
          <w:rFonts w:hint="eastAsia"/>
        </w:rPr>
        <w:t>Open issues</w:t>
      </w:r>
      <w:r>
        <w:t xml:space="preserve"> summary</w:t>
      </w:r>
    </w:p>
    <w:p w14:paraId="4465F6C6" w14:textId="77777777" w:rsidR="007250CC" w:rsidRPr="00035C50" w:rsidRDefault="007250CC" w:rsidP="00B22E5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6B8D6CF" w14:textId="77777777" w:rsidR="007250CC" w:rsidRPr="00805BE8" w:rsidRDefault="007250CC" w:rsidP="00B22E59">
      <w:pPr>
        <w:pStyle w:val="3"/>
      </w:pPr>
      <w:r w:rsidRPr="00805BE8">
        <w:t xml:space="preserve">Open issues </w:t>
      </w:r>
    </w:p>
    <w:p w14:paraId="4C15849C" w14:textId="77777777" w:rsidR="007250CC" w:rsidRPr="00805BE8" w:rsidRDefault="007250CC" w:rsidP="00B22E59">
      <w:pPr>
        <w:pStyle w:val="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A70E54" w:rsidRDefault="007250CC" w:rsidP="00116132">
            <w:pPr>
              <w:spacing w:after="120"/>
              <w:rPr>
                <w:rFonts w:eastAsiaTheme="minorEastAsia"/>
                <w:lang w:val="en-US" w:eastAsia="zh-CN"/>
              </w:rPr>
            </w:pPr>
            <w:r w:rsidRPr="00BE1271">
              <w:rPr>
                <w:highlight w:val="yellow"/>
              </w:rPr>
              <w:t>R4-200</w:t>
            </w:r>
            <w:r>
              <w:rPr>
                <w:highlight w:val="yellow"/>
              </w:rPr>
              <w:t>0943</w:t>
            </w:r>
          </w:p>
        </w:tc>
        <w:tc>
          <w:tcPr>
            <w:tcW w:w="8281" w:type="dxa"/>
          </w:tcPr>
          <w:p w14:paraId="6CDF85F6" w14:textId="2A1E7C79" w:rsidR="007250CC" w:rsidRPr="00B22E59" w:rsidRDefault="007250CC" w:rsidP="00116132">
            <w:pPr>
              <w:spacing w:after="120"/>
              <w:rPr>
                <w:rFonts w:eastAsiaTheme="minorEastAsia"/>
                <w:lang w:val="en-US" w:eastAsia="zh-CN"/>
              </w:rPr>
            </w:pPr>
          </w:p>
        </w:tc>
      </w:tr>
      <w:tr w:rsidR="007250CC" w:rsidRPr="00571777" w14:paraId="54424703" w14:textId="77777777" w:rsidTr="00116132">
        <w:tc>
          <w:tcPr>
            <w:tcW w:w="1350" w:type="dxa"/>
            <w:vMerge/>
          </w:tcPr>
          <w:p w14:paraId="1B576FE6" w14:textId="77777777" w:rsidR="007250CC" w:rsidRPr="00A70E54" w:rsidRDefault="007250CC" w:rsidP="00116132">
            <w:pPr>
              <w:spacing w:after="120"/>
              <w:rPr>
                <w:rFonts w:eastAsiaTheme="minorEastAsia"/>
                <w:lang w:val="en-US" w:eastAsia="zh-CN"/>
              </w:rPr>
            </w:pPr>
          </w:p>
        </w:tc>
        <w:tc>
          <w:tcPr>
            <w:tcW w:w="8281" w:type="dxa"/>
          </w:tcPr>
          <w:p w14:paraId="046C92A4" w14:textId="6E9A01CD" w:rsidR="007250CC" w:rsidRPr="00B22E59" w:rsidRDefault="007250CC" w:rsidP="00116132">
            <w:pPr>
              <w:spacing w:after="120"/>
              <w:rPr>
                <w:rFonts w:eastAsiaTheme="minorEastAsia"/>
                <w:lang w:val="en-US" w:eastAsia="zh-CN"/>
              </w:rPr>
            </w:pPr>
          </w:p>
        </w:tc>
      </w:tr>
      <w:tr w:rsidR="007250CC" w:rsidRPr="00571777" w14:paraId="0763C5B5" w14:textId="77777777" w:rsidTr="00116132">
        <w:tc>
          <w:tcPr>
            <w:tcW w:w="1350" w:type="dxa"/>
            <w:vMerge/>
          </w:tcPr>
          <w:p w14:paraId="0DAB2917" w14:textId="77777777" w:rsidR="007250CC" w:rsidRPr="00A70E54"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A70E54" w:rsidRDefault="007250CC" w:rsidP="00116132">
            <w:pPr>
              <w:spacing w:after="120"/>
              <w:rPr>
                <w:rFonts w:eastAsiaTheme="minorEastAsia"/>
                <w:lang w:val="en-US" w:eastAsia="zh-CN"/>
              </w:rPr>
            </w:pPr>
            <w:r w:rsidRPr="00BE1271">
              <w:rPr>
                <w:highlight w:val="yellow"/>
              </w:rPr>
              <w:t>R4-2001575</w:t>
            </w:r>
          </w:p>
        </w:tc>
        <w:tc>
          <w:tcPr>
            <w:tcW w:w="8281" w:type="dxa"/>
          </w:tcPr>
          <w:p w14:paraId="524A013E" w14:textId="5E4068AF" w:rsidR="007250CC" w:rsidRPr="00B22E59" w:rsidRDefault="007250CC" w:rsidP="00116132">
            <w:pPr>
              <w:spacing w:after="120"/>
              <w:rPr>
                <w:rFonts w:eastAsiaTheme="minorEastAsia"/>
                <w:lang w:val="en-US" w:eastAsia="zh-CN"/>
              </w:rPr>
            </w:pPr>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3BB930F1" w:rsidR="007250CC" w:rsidRPr="00B22E59" w:rsidRDefault="007250CC" w:rsidP="00116132">
            <w:pPr>
              <w:spacing w:after="120"/>
              <w:rPr>
                <w:rFonts w:eastAsiaTheme="minorEastAsia"/>
                <w:lang w:val="en-US" w:eastAsia="zh-CN"/>
              </w:rPr>
            </w:pPr>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2"/>
      </w:pPr>
      <w:r w:rsidRPr="00035C50">
        <w:t>Summary</w:t>
      </w:r>
      <w:r w:rsidRPr="00035C50">
        <w:rPr>
          <w:rFonts w:hint="eastAsia"/>
        </w:rPr>
        <w:t xml:space="preserve"> for 1st round </w:t>
      </w:r>
    </w:p>
    <w:p w14:paraId="38BDD6CD" w14:textId="77777777" w:rsidR="007250CC" w:rsidRPr="00805BE8" w:rsidRDefault="007250CC" w:rsidP="00B22E59">
      <w:pPr>
        <w:pStyle w:val="3"/>
      </w:pPr>
      <w:r w:rsidRPr="00805BE8">
        <w:t xml:space="preserve">Open issues </w:t>
      </w:r>
    </w:p>
    <w:p w14:paraId="65E64C30" w14:textId="77777777" w:rsidR="007250CC" w:rsidRPr="00805BE8" w:rsidRDefault="007250CC" w:rsidP="00B22E59">
      <w:pPr>
        <w:pStyle w:val="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77777777" w:rsidR="007250CC" w:rsidRPr="00B22E59" w:rsidRDefault="007250CC" w:rsidP="00116132">
            <w:pPr>
              <w:rPr>
                <w:rFonts w:eastAsiaTheme="minorEastAsia"/>
                <w:lang w:val="en-US" w:eastAsia="zh-CN"/>
              </w:rPr>
            </w:pPr>
          </w:p>
        </w:tc>
        <w:tc>
          <w:tcPr>
            <w:tcW w:w="8395" w:type="dxa"/>
          </w:tcPr>
          <w:p w14:paraId="48AC979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Based on 1</w:t>
            </w:r>
            <w:r w:rsidRPr="00B22E59">
              <w:rPr>
                <w:rFonts w:eastAsiaTheme="minorEastAsia" w:hint="eastAsia"/>
                <w:i/>
                <w:vertAlign w:val="superscript"/>
                <w:lang w:val="en-US" w:eastAsia="zh-CN"/>
              </w:rPr>
              <w:t>st</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378167DB" w14:textId="77777777" w:rsidR="007250CC" w:rsidRPr="003418CB" w:rsidRDefault="007250CC" w:rsidP="007250CC">
      <w:pPr>
        <w:rPr>
          <w:color w:val="0070C0"/>
          <w:lang w:val="en-US" w:eastAsia="zh-CN"/>
        </w:rPr>
      </w:pPr>
    </w:p>
    <w:p w14:paraId="7A7A1D96" w14:textId="77777777" w:rsidR="007250CC" w:rsidRDefault="007250CC" w:rsidP="00B22E59">
      <w:pPr>
        <w:pStyle w:val="2"/>
      </w:pPr>
      <w:r>
        <w:rPr>
          <w:rFonts w:hint="eastAsia"/>
        </w:rPr>
        <w:lastRenderedPageBreak/>
        <w:t>Discussion on 2nd round</w:t>
      </w:r>
      <w:r>
        <w:t xml:space="preserve"> (if applicable)</w:t>
      </w:r>
    </w:p>
    <w:p w14:paraId="39CE0C50" w14:textId="77777777" w:rsidR="007250CC" w:rsidRDefault="007250CC" w:rsidP="007250CC">
      <w:pPr>
        <w:rPr>
          <w:lang w:val="sv-SE" w:eastAsia="zh-CN"/>
        </w:rPr>
      </w:pPr>
    </w:p>
    <w:p w14:paraId="30BB269D" w14:textId="77777777" w:rsidR="007250CC" w:rsidRDefault="007250CC" w:rsidP="00B22E59">
      <w:pPr>
        <w:pStyle w:val="2"/>
      </w:pPr>
      <w:r>
        <w:rPr>
          <w:rFonts w:hint="eastAsia"/>
        </w:rPr>
        <w:t>Summary on 2nd round</w:t>
      </w:r>
      <w: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GNSS synchronization reference source is configured as the highest priority, and UE is not synchronized to any of the following sources (1) GNSS (2) a SyncRef UE that is synchronized to GNSS directly or in-directly</w:t>
            </w:r>
          </w:p>
          <w:p w14:paraId="732846F6" w14:textId="77777777" w:rsidR="007250CC" w:rsidRPr="00A70E54" w:rsidRDefault="007250CC" w:rsidP="00116132">
            <w:pPr>
              <w:pStyle w:val="afe"/>
              <w:numPr>
                <w:ilvl w:val="0"/>
                <w:numId w:val="24"/>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B374C51"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116132">
            <w:pPr>
              <w:pStyle w:val="afe"/>
              <w:numPr>
                <w:ilvl w:val="0"/>
                <w:numId w:val="23"/>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1BAAF5B" w14:textId="77777777" w:rsidR="007250CC" w:rsidRPr="00A70E54" w:rsidRDefault="007250CC" w:rsidP="00116132">
            <w:pPr>
              <w:spacing w:before="120" w:after="120"/>
            </w:pPr>
            <w:r w:rsidRPr="00A70E54">
              <w:t>Proposal 2:</w:t>
            </w:r>
            <w:r>
              <w:t xml:space="preserve"> </w:t>
            </w:r>
            <w:r w:rsidRPr="00A70E54">
              <w:t>The following limitations should be considered when designing the test to verify Rx dropping requirement:</w:t>
            </w:r>
          </w:p>
          <w:p w14:paraId="51E6313D"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Prior knowledge on frequency domain: if UE needs to search for SyncRef UEs on both frequency and time domain (for asynchronized SyncRef UE</w:t>
            </w:r>
            <w:r w:rsidRPr="00A70E54">
              <w:rPr>
                <w:rFonts w:eastAsia="Yu Mincho" w:hint="eastAsia"/>
              </w:rPr>
              <w:t>s</w:t>
            </w:r>
            <w:r w:rsidRPr="00A70E54">
              <w:rPr>
                <w:rFonts w:eastAsia="Yu Mincho"/>
              </w:rPr>
              <w:t xml:space="preserve">), S-PSS/S-SSS may take too much computation resources and may interrupt demodulation functions. However, since </w:t>
            </w:r>
            <w:r w:rsidRPr="00A70E54">
              <w:rPr>
                <w:rFonts w:eastAsia="Yu Mincho"/>
              </w:rPr>
              <w:lastRenderedPageBreak/>
              <w:t>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No additional handling is needed for decision of initiation/cease of SLSS Tx to avoid ping-pong between gNB synchronization source</w:t>
            </w:r>
          </w:p>
          <w:p w14:paraId="4796481B" w14:textId="77777777" w:rsidR="007250CC" w:rsidRPr="00A70E54" w:rsidRDefault="007250CC" w:rsidP="00116132">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116132">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MediaTek inc.</w:t>
            </w:r>
          </w:p>
        </w:tc>
        <w:tc>
          <w:tcPr>
            <w:tcW w:w="6571" w:type="dxa"/>
          </w:tcPr>
          <w:p w14:paraId="77C21DB5" w14:textId="77777777" w:rsidR="007250CC" w:rsidRPr="00A70E54" w:rsidRDefault="007250CC" w:rsidP="00116132">
            <w:pPr>
              <w:spacing w:before="120" w:after="120"/>
            </w:pPr>
            <w:r w:rsidRPr="00A70E54">
              <w:t>Proposal 1: Use terminology ‘sidelink’ to replace ‘V2X’ in all RAN4’s sidelink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Proposal 3: UE is allowed to drop up to 2 slots of its V2X data reception per PSBCH monitoring occasion and overall drop rate shall not exceed [0.3%] of its V2X data reception during Tdetect,SyncRef UE_V2X for the purpose of selection / reselection to the SyncRef UE. Tdetect,SyncRef UE_V2X is defined as follow</w:t>
            </w:r>
          </w:p>
          <w:tbl>
            <w:tblPr>
              <w:tblStyle w:val="af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SCS(KHz)</w:t>
                  </w:r>
                </w:p>
              </w:tc>
              <w:tc>
                <w:tcPr>
                  <w:tcW w:w="2126" w:type="dxa"/>
                </w:tcPr>
                <w:p w14:paraId="73594750" w14:textId="77777777" w:rsidR="007250CC" w:rsidRPr="00A70E54" w:rsidRDefault="007250CC" w:rsidP="00116132">
                  <w:pPr>
                    <w:spacing w:after="0"/>
                    <w:jc w:val="center"/>
                  </w:pPr>
                  <w:r w:rsidRPr="00A70E54">
                    <w:t>Tdetect,SyncRef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Proposal 4: The same side conditions -6dB as NR Uu and LTE V2X measurements shall be used in NR sidelink.</w:t>
            </w:r>
          </w:p>
          <w:p w14:paraId="2CD20A28" w14:textId="77777777" w:rsidR="007250CC" w:rsidRPr="00A70E54" w:rsidRDefault="007250CC" w:rsidP="00116132">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116132">
            <w:pPr>
              <w:spacing w:before="120" w:after="120"/>
            </w:pPr>
            <w:r w:rsidRPr="00A70E54">
              <w:t>Observation 2: In NR IDLE mode, a measurement margin is added to the RSRP velue to avoid the ping-pong selection between serving cell and target best cell.</w:t>
            </w:r>
          </w:p>
          <w:p w14:paraId="73BFD228" w14:textId="77777777" w:rsidR="007250CC" w:rsidRPr="00A70E54" w:rsidRDefault="007250CC" w:rsidP="00116132">
            <w:pPr>
              <w:spacing w:before="120" w:after="120"/>
            </w:pPr>
            <w:r w:rsidRPr="00A70E54">
              <w:t>Observation 3: In LTE V2X, 2 subframes data reception dropping is permitted when UE is monitoring the PSBCH of potential SyncRef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Proposal 1: The UE is allowed to drop up to 2 slots of its V2X data reception per PSBCH monitoring occasion for SyncRef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Proposal 1: Do not specify Ping-Pong effect for transmitting SLSS when gNB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lastRenderedPageBreak/>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afe"/>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T</w:t>
      </w:r>
      <w:r w:rsidRPr="00DE5913">
        <w:rPr>
          <w:vertAlign w:val="subscript"/>
        </w:rPr>
        <w:t>detect,SyncRef UE_V2X</w:t>
      </w:r>
      <w:r w:rsidRPr="00DE5913">
        <w:t xml:space="preserve"> for the purpose of selection / reselection to the SyncRef UE</w:t>
      </w:r>
    </w:p>
    <w:p w14:paraId="3E9825CA" w14:textId="77777777" w:rsidR="007250CC" w:rsidRPr="00DE5913" w:rsidRDefault="007250CC" w:rsidP="007250CC">
      <w:pPr>
        <w:pStyle w:val="afe"/>
        <w:numPr>
          <w:ilvl w:val="0"/>
          <w:numId w:val="22"/>
        </w:numPr>
        <w:ind w:firstLineChars="0"/>
      </w:pPr>
      <w:r w:rsidRPr="00DE5913">
        <w:rPr>
          <w:rFonts w:eastAsia="맑은 고딕"/>
          <w:lang w:eastAsia="ko-KR"/>
        </w:rPr>
        <w:t>Y = [0.3]</w:t>
      </w:r>
    </w:p>
    <w:p w14:paraId="6DEE87D4" w14:textId="77777777" w:rsidR="007250CC" w:rsidRPr="00DE5913" w:rsidRDefault="007250CC" w:rsidP="007250CC">
      <w:pPr>
        <w:pStyle w:val="afe"/>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4DF0768F" w14:textId="77777777" w:rsidR="007250CC"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맑은 고딕"/>
                <w:szCs w:val="24"/>
                <w:lang w:eastAsia="ko-KR"/>
              </w:rPr>
            </w:pPr>
          </w:p>
        </w:tc>
        <w:tc>
          <w:tcPr>
            <w:tcW w:w="1134" w:type="dxa"/>
          </w:tcPr>
          <w:p w14:paraId="4E6A1B32"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X</w:t>
            </w:r>
            <w:r>
              <w:rPr>
                <w:rFonts w:eastAsia="맑은 고딕"/>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Y</w:t>
            </w:r>
            <w:r>
              <w:rPr>
                <w:rFonts w:eastAsia="맑은 고딕"/>
                <w:szCs w:val="24"/>
                <w:lang w:eastAsia="ko-KR"/>
              </w:rPr>
              <w:t>(%)</w:t>
            </w:r>
          </w:p>
        </w:tc>
        <w:tc>
          <w:tcPr>
            <w:tcW w:w="1276" w:type="dxa"/>
          </w:tcPr>
          <w:p w14:paraId="02186A8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SCS</w:t>
            </w:r>
            <w:r>
              <w:rPr>
                <w:rFonts w:eastAsia="맑은 고딕"/>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r w:rsidRPr="00AD4E83">
              <w:rPr>
                <w:rFonts w:asciiTheme="minorHAnsi" w:hAnsiTheme="minorHAnsi" w:cstheme="minorHAnsi"/>
              </w:rPr>
              <w:t>T</w:t>
            </w:r>
            <w:r w:rsidRPr="00AD4E83">
              <w:rPr>
                <w:rFonts w:asciiTheme="minorHAnsi" w:hAnsiTheme="minorHAnsi" w:cstheme="minorHAnsi"/>
                <w:vertAlign w:val="subscript"/>
              </w:rPr>
              <w:t>detect,SyncRef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맑은 고딕" w:hint="eastAsia"/>
                <w:szCs w:val="24"/>
                <w:lang w:eastAsia="ko-KR"/>
              </w:rPr>
              <w:t>Option 1</w:t>
            </w:r>
          </w:p>
        </w:tc>
        <w:tc>
          <w:tcPr>
            <w:tcW w:w="1134" w:type="dxa"/>
          </w:tcPr>
          <w:p w14:paraId="7316FC86"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53E284B5"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0.3</w:t>
            </w:r>
          </w:p>
        </w:tc>
        <w:tc>
          <w:tcPr>
            <w:tcW w:w="1276" w:type="dxa"/>
          </w:tcPr>
          <w:p w14:paraId="340A007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1D48D10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3</w:t>
            </w:r>
          </w:p>
        </w:tc>
        <w:tc>
          <w:tcPr>
            <w:tcW w:w="1276" w:type="dxa"/>
          </w:tcPr>
          <w:p w14:paraId="0D883338"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3D1850A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68DAE412"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2</w:t>
            </w:r>
          </w:p>
        </w:tc>
        <w:tc>
          <w:tcPr>
            <w:tcW w:w="1276" w:type="dxa"/>
          </w:tcPr>
          <w:p w14:paraId="306C695F"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4A132B64"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339AF92B"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5B55C7A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0.2</w:t>
            </w:r>
          </w:p>
        </w:tc>
        <w:tc>
          <w:tcPr>
            <w:tcW w:w="1276" w:type="dxa"/>
          </w:tcPr>
          <w:p w14:paraId="04D93421"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1BB17D0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70A8D99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t xml:space="preserve">Issue 2-2: Ping-Pong effect when gNB is timing reference source </w:t>
      </w:r>
    </w:p>
    <w:p w14:paraId="5847574E"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43ED38C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Not specify related RRM requirement </w:t>
      </w:r>
    </w:p>
    <w:p w14:paraId="7EA91F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Specify related RRM requirement </w:t>
      </w:r>
    </w:p>
    <w:p w14:paraId="391C558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0F0B32AF"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3"/>
      </w:pPr>
      <w:r w:rsidRPr="00805BE8">
        <w:lastRenderedPageBreak/>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D4E83">
        <w:rPr>
          <w:rFonts w:eastAsia="SimSun"/>
          <w:szCs w:val="24"/>
          <w:lang w:eastAsia="zh-CN"/>
        </w:rPr>
        <w:t>Proposals</w:t>
      </w:r>
    </w:p>
    <w:p w14:paraId="7A8605D3" w14:textId="77777777" w:rsidR="007250CC" w:rsidRPr="00AD4E83"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AD4E83">
        <w:rPr>
          <w:rFonts w:eastAsia="SimSun"/>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7E744B">
        <w:rPr>
          <w:rFonts w:eastAsia="SimSun"/>
          <w:szCs w:val="24"/>
          <w:lang w:eastAsia="zh-CN"/>
        </w:rPr>
        <w:t>Recommended WF</w:t>
      </w:r>
    </w:p>
    <w:p w14:paraId="764C9E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89484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w:t>
      </w:r>
      <w:r w:rsidRPr="00B22E59">
        <w:t>Replace S-RSRP with PSBCH-RSRP</w:t>
      </w:r>
    </w:p>
    <w:p w14:paraId="6AA6F53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2219C02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SideLink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vs ‘SideLink’ in Rel-16 RAN4’s all requirements  </w:t>
      </w:r>
    </w:p>
    <w:p w14:paraId="2CC01E08"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4CEC9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use SideLink instead of V2X </w:t>
      </w:r>
    </w:p>
    <w:p w14:paraId="0F693CC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34E80B4"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t>Issue 2-5: CR for 12.4 Selection / Reselection of V2X Synchronization Reference Source</w:t>
      </w:r>
    </w:p>
    <w:p w14:paraId="6B96858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088E03D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Request CR based on endorsed draft CR(R4-1915922) and agreement of Rx dropping(Issue2-1) for 2</w:t>
      </w:r>
      <w:r w:rsidRPr="00B22E59">
        <w:rPr>
          <w:rFonts w:eastAsia="SimSun"/>
          <w:szCs w:val="24"/>
          <w:vertAlign w:val="superscript"/>
          <w:lang w:eastAsia="zh-CN"/>
        </w:rPr>
        <w:t>nd</w:t>
      </w:r>
      <w:r w:rsidRPr="00B22E59">
        <w:rPr>
          <w:rFonts w:eastAsia="SimSun"/>
          <w:szCs w:val="24"/>
          <w:lang w:eastAsia="zh-CN"/>
        </w:rPr>
        <w:t xml:space="preserve"> Round Email discussion. </w:t>
      </w:r>
    </w:p>
    <w:p w14:paraId="4B35D03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A8236B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0799E57" w14:textId="77777777" w:rsidR="007250CC" w:rsidRPr="00A67DAB" w:rsidRDefault="007250CC" w:rsidP="007250CC">
      <w:pPr>
        <w:rPr>
          <w:rFonts w:eastAsia="맑은 고딕"/>
          <w:color w:val="0070C0"/>
          <w:lang w:eastAsia="ko-KR"/>
        </w:rPr>
      </w:pPr>
    </w:p>
    <w:p w14:paraId="74BC2840" w14:textId="77777777" w:rsidR="007250CC" w:rsidRPr="00035C50" w:rsidRDefault="007250CC" w:rsidP="00B22E59">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1610560" w14:textId="77777777" w:rsidR="007250CC" w:rsidRDefault="007250CC" w:rsidP="00B22E59">
      <w:pPr>
        <w:pStyle w:val="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af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1C3A7F" w14:paraId="378BFFC5" w14:textId="77777777" w:rsidTr="00F223AD">
        <w:tc>
          <w:tcPr>
            <w:tcW w:w="1236" w:type="dxa"/>
          </w:tcPr>
          <w:p w14:paraId="197F2EE6" w14:textId="4B267074"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3F36E214" w14:textId="1CB4DD4C" w:rsidR="001C3A7F" w:rsidRPr="003418CB" w:rsidRDefault="001C3A7F" w:rsidP="00116132">
            <w:pPr>
              <w:spacing w:after="120"/>
              <w:rPr>
                <w:rFonts w:eastAsiaTheme="minorEastAsia"/>
                <w:color w:val="0070C0"/>
                <w:lang w:val="en-US" w:eastAsia="zh-CN"/>
              </w:rPr>
            </w:pPr>
            <w:r>
              <w:rPr>
                <w:rFonts w:eastAsiaTheme="minorEastAsia"/>
                <w:lang w:val="en-US" w:eastAsia="zh-CN"/>
              </w:rPr>
              <w:t>S</w:t>
            </w:r>
            <w:r>
              <w:rPr>
                <w:rFonts w:eastAsiaTheme="minorEastAsia" w:hint="eastAsia"/>
                <w:lang w:val="en-US" w:eastAsia="zh-CN"/>
              </w:rPr>
              <w:t>upport option 1</w:t>
            </w:r>
          </w:p>
        </w:tc>
      </w:tr>
      <w:tr w:rsidR="00D02818" w14:paraId="6145AE68" w14:textId="77777777" w:rsidTr="00F223AD">
        <w:tc>
          <w:tcPr>
            <w:tcW w:w="1236" w:type="dxa"/>
          </w:tcPr>
          <w:p w14:paraId="6B06BB70" w14:textId="4940C132" w:rsidR="00D02818" w:rsidRPr="00D02818" w:rsidRDefault="00D02818" w:rsidP="00116132">
            <w:pPr>
              <w:spacing w:after="120"/>
              <w:rPr>
                <w:rFonts w:eastAsia="맑은 고딕" w:hint="eastAsia"/>
                <w:lang w:val="en-US" w:eastAsia="ko-KR"/>
              </w:rPr>
            </w:pPr>
            <w:r>
              <w:rPr>
                <w:rFonts w:eastAsia="맑은 고딕" w:hint="eastAsia"/>
                <w:lang w:val="en-US" w:eastAsia="ko-KR"/>
              </w:rPr>
              <w:t>LG</w:t>
            </w:r>
          </w:p>
        </w:tc>
        <w:tc>
          <w:tcPr>
            <w:tcW w:w="8395" w:type="dxa"/>
          </w:tcPr>
          <w:p w14:paraId="7C51981E" w14:textId="6354164C" w:rsidR="00D02818" w:rsidRPr="00D02818" w:rsidRDefault="00D02818" w:rsidP="00116132">
            <w:pPr>
              <w:spacing w:after="120"/>
              <w:rPr>
                <w:rFonts w:eastAsia="맑은 고딕" w:hint="eastAsia"/>
                <w:lang w:val="en-US" w:eastAsia="ko-KR"/>
              </w:rPr>
            </w:pPr>
            <w:r>
              <w:rPr>
                <w:rFonts w:eastAsia="맑은 고딕" w:hint="eastAsia"/>
                <w:lang w:val="en-US" w:eastAsia="ko-KR"/>
              </w:rPr>
              <w:t>Preference is Option2</w:t>
            </w:r>
          </w:p>
        </w:tc>
      </w:tr>
    </w:tbl>
    <w:p w14:paraId="762CD554" w14:textId="77777777" w:rsidR="007250CC" w:rsidRDefault="007250CC" w:rsidP="007250CC">
      <w:pPr>
        <w:rPr>
          <w:color w:val="0070C0"/>
          <w:lang w:val="en-US" w:eastAsia="zh-CN"/>
        </w:rPr>
      </w:pPr>
      <w:r w:rsidRPr="003418CB">
        <w:rPr>
          <w:rFonts w:hint="eastAsia"/>
          <w:color w:val="0070C0"/>
          <w:lang w:val="en-US" w:eastAsia="zh-CN"/>
        </w:rPr>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af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The reason why UE can avoid the ping-pong affection in gNB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af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t>4.2.2.4</w:t>
                  </w:r>
                </w:p>
                <w:p w14:paraId="2F61A14C" w14:textId="6297C135" w:rsidR="00595EE7" w:rsidRDefault="00595EE7" w:rsidP="00595EE7">
                  <w:pPr>
                    <w:pStyle w:val="Default"/>
                    <w:rPr>
                      <w:sz w:val="20"/>
                      <w:szCs w:val="20"/>
                    </w:rPr>
                  </w:pP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t>or 6 dB in FR1 or 7.5 dB in FR2 for SS-RSRP reselections based on absolute priorities or 4 dB in 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1C3A7F" w14:paraId="035874BB" w14:textId="77777777" w:rsidTr="00116132">
        <w:tc>
          <w:tcPr>
            <w:tcW w:w="1236" w:type="dxa"/>
          </w:tcPr>
          <w:p w14:paraId="2C804251" w14:textId="6CE12766"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F7CD732" w14:textId="14B169B2"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D02818" w14:paraId="53E7453D" w14:textId="77777777" w:rsidTr="00116132">
        <w:tc>
          <w:tcPr>
            <w:tcW w:w="1236" w:type="dxa"/>
          </w:tcPr>
          <w:p w14:paraId="23B161A2" w14:textId="6A582374" w:rsidR="00D02818" w:rsidRPr="00D02818" w:rsidRDefault="00D02818" w:rsidP="00116132">
            <w:pPr>
              <w:spacing w:after="120"/>
              <w:rPr>
                <w:rFonts w:eastAsia="맑은 고딕" w:hint="eastAsia"/>
                <w:lang w:val="en-US" w:eastAsia="ko-KR"/>
              </w:rPr>
            </w:pPr>
            <w:r>
              <w:rPr>
                <w:rFonts w:eastAsia="맑은 고딕" w:hint="eastAsia"/>
                <w:lang w:val="en-US" w:eastAsia="ko-KR"/>
              </w:rPr>
              <w:t>LG</w:t>
            </w:r>
          </w:p>
        </w:tc>
        <w:tc>
          <w:tcPr>
            <w:tcW w:w="8395" w:type="dxa"/>
          </w:tcPr>
          <w:p w14:paraId="66FB5B37" w14:textId="5255015D" w:rsidR="00D02818" w:rsidRDefault="00D02818" w:rsidP="00116132">
            <w:pPr>
              <w:spacing w:after="120"/>
              <w:rPr>
                <w:rFonts w:eastAsiaTheme="minorEastAsia" w:hint="eastAsia"/>
                <w:lang w:val="en-US" w:eastAsia="zh-CN"/>
              </w:rPr>
            </w:pPr>
            <w:r>
              <w:rPr>
                <w:rFonts w:eastAsia="SimSun"/>
                <w:szCs w:val="24"/>
                <w:lang w:eastAsia="zh-CN"/>
              </w:rPr>
              <w:t xml:space="preserve">Preference is </w:t>
            </w:r>
            <w:r w:rsidRPr="00B22E59">
              <w:rPr>
                <w:rFonts w:eastAsia="SimSun"/>
                <w:szCs w:val="24"/>
                <w:lang w:eastAsia="zh-CN"/>
              </w:rPr>
              <w:t>Option 1</w:t>
            </w:r>
            <w:r>
              <w:rPr>
                <w:rFonts w:eastAsia="SimSun"/>
                <w:szCs w:val="24"/>
                <w:lang w:eastAsia="zh-CN"/>
              </w:rPr>
              <w:t>(</w:t>
            </w:r>
            <w:r w:rsidRPr="00B22E59">
              <w:rPr>
                <w:rFonts w:eastAsia="SimSun"/>
                <w:szCs w:val="24"/>
                <w:lang w:eastAsia="zh-CN"/>
              </w:rPr>
              <w:t>Not specify related RRM requirement</w:t>
            </w:r>
            <w:r>
              <w:rPr>
                <w:rFonts w:eastAsia="SimSun"/>
                <w:szCs w:val="24"/>
                <w:lang w:eastAsia="zh-CN"/>
              </w:rPr>
              <w:t>)</w:t>
            </w: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af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1C3A7F" w14:paraId="754C603D" w14:textId="77777777" w:rsidTr="00116132">
        <w:tc>
          <w:tcPr>
            <w:tcW w:w="1236" w:type="dxa"/>
          </w:tcPr>
          <w:p w14:paraId="3141B4E5" w14:textId="33F3E06D"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0C58A03" w14:textId="2DF57391"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-6dB</w:t>
            </w:r>
          </w:p>
        </w:tc>
      </w:tr>
      <w:tr w:rsidR="00D02818" w14:paraId="26BD696A" w14:textId="77777777" w:rsidTr="00116132">
        <w:tc>
          <w:tcPr>
            <w:tcW w:w="1236" w:type="dxa"/>
          </w:tcPr>
          <w:p w14:paraId="51C7396F" w14:textId="4B81D06A" w:rsidR="00D02818" w:rsidRPr="00D02818" w:rsidRDefault="00D02818" w:rsidP="00116132">
            <w:pPr>
              <w:spacing w:after="120"/>
              <w:rPr>
                <w:rFonts w:eastAsia="맑은 고딕" w:hint="eastAsia"/>
                <w:lang w:val="en-US" w:eastAsia="ko-KR"/>
              </w:rPr>
            </w:pPr>
            <w:r>
              <w:rPr>
                <w:rFonts w:eastAsia="맑은 고딕" w:hint="eastAsia"/>
                <w:lang w:val="en-US" w:eastAsia="ko-KR"/>
              </w:rPr>
              <w:t>LG</w:t>
            </w:r>
          </w:p>
        </w:tc>
        <w:tc>
          <w:tcPr>
            <w:tcW w:w="8395" w:type="dxa"/>
          </w:tcPr>
          <w:p w14:paraId="62F33176" w14:textId="46C05C83" w:rsidR="00D02818" w:rsidRDefault="00D02818" w:rsidP="00116132">
            <w:pPr>
              <w:spacing w:after="120"/>
              <w:rPr>
                <w:rFonts w:eastAsiaTheme="minorEastAsia" w:hint="eastAsia"/>
                <w:lang w:val="en-US" w:eastAsia="zh-CN"/>
              </w:rPr>
            </w:pPr>
            <w:r w:rsidRPr="00F977FA">
              <w:rPr>
                <w:rFonts w:eastAsiaTheme="minorEastAsia"/>
                <w:lang w:val="en-US" w:eastAsia="zh-CN"/>
              </w:rPr>
              <w:t>Reuse -6dB same as LTE-V2X</w:t>
            </w: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p>
    <w:tbl>
      <w:tblPr>
        <w:tblStyle w:val="af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af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afe"/>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1C3A7F" w14:paraId="59DCBB7C" w14:textId="77777777" w:rsidTr="00116132">
        <w:tc>
          <w:tcPr>
            <w:tcW w:w="1236" w:type="dxa"/>
          </w:tcPr>
          <w:p w14:paraId="6A100F08" w14:textId="11FA941C"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510C213" w14:textId="77777777" w:rsidR="001C3A7F" w:rsidRDefault="001C3A7F" w:rsidP="00D02818">
            <w:pPr>
              <w:spacing w:after="120"/>
              <w:rPr>
                <w:rFonts w:eastAsiaTheme="minorEastAsia"/>
                <w:lang w:val="en-US" w:eastAsia="zh-CN"/>
              </w:rPr>
            </w:pPr>
            <w:r>
              <w:rPr>
                <w:rFonts w:eastAsiaTheme="minorEastAsia" w:hint="eastAsia"/>
                <w:lang w:val="en-US" w:eastAsia="zh-CN"/>
              </w:rPr>
              <w:t>Question for clarification:</w:t>
            </w:r>
          </w:p>
          <w:p w14:paraId="7EF22CD0" w14:textId="77777777" w:rsidR="001C3A7F" w:rsidRDefault="001C3A7F" w:rsidP="00D02818">
            <w:pPr>
              <w:spacing w:after="120"/>
              <w:rPr>
                <w:rFonts w:eastAsiaTheme="minorEastAsia"/>
                <w:lang w:val="en-US" w:eastAsia="zh-CN"/>
              </w:rPr>
            </w:pPr>
            <w:r>
              <w:rPr>
                <w:rFonts w:eastAsiaTheme="minorEastAsia" w:hint="eastAsia"/>
                <w:lang w:val="en-US" w:eastAsia="zh-CN"/>
              </w:rPr>
              <w:t>There is no S-RSRP definition?</w:t>
            </w:r>
          </w:p>
          <w:p w14:paraId="2BAE2691" w14:textId="77777777" w:rsidR="001C3A7F" w:rsidRDefault="001C3A7F" w:rsidP="00D02818">
            <w:pPr>
              <w:spacing w:after="120"/>
              <w:rPr>
                <w:rFonts w:eastAsiaTheme="minorEastAsia"/>
                <w:lang w:val="en-US" w:eastAsia="zh-CN"/>
              </w:rPr>
            </w:pPr>
            <w:r>
              <w:rPr>
                <w:rFonts w:eastAsiaTheme="minorEastAsia" w:hint="eastAsia"/>
                <w:lang w:val="en-US" w:eastAsia="zh-CN"/>
              </w:rPr>
              <w:lastRenderedPageBreak/>
              <w:t xml:space="preserve">S-RSRP is measured on SSSS signal? </w:t>
            </w:r>
          </w:p>
          <w:p w14:paraId="051D8DFC" w14:textId="530A5E05"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PSBCH-RSRP is measured on DMRS signal?</w:t>
            </w:r>
          </w:p>
        </w:tc>
      </w:tr>
      <w:tr w:rsidR="00D02818" w14:paraId="786039A3" w14:textId="77777777" w:rsidTr="00116132">
        <w:tc>
          <w:tcPr>
            <w:tcW w:w="1236" w:type="dxa"/>
          </w:tcPr>
          <w:p w14:paraId="1FCCFDE2" w14:textId="1E902AF6" w:rsidR="00D02818" w:rsidRPr="00D02818" w:rsidRDefault="00D02818" w:rsidP="00116132">
            <w:pPr>
              <w:spacing w:after="120"/>
              <w:rPr>
                <w:rFonts w:eastAsia="맑은 고딕" w:hint="eastAsia"/>
                <w:lang w:val="en-US" w:eastAsia="ko-KR"/>
              </w:rPr>
            </w:pPr>
            <w:r>
              <w:rPr>
                <w:rFonts w:eastAsia="맑은 고딕" w:hint="eastAsia"/>
                <w:lang w:val="en-US" w:eastAsia="ko-KR"/>
              </w:rPr>
              <w:lastRenderedPageBreak/>
              <w:t xml:space="preserve">LG </w:t>
            </w:r>
          </w:p>
        </w:tc>
        <w:tc>
          <w:tcPr>
            <w:tcW w:w="8395" w:type="dxa"/>
          </w:tcPr>
          <w:p w14:paraId="5254A0B2" w14:textId="464967E0" w:rsidR="00D02818" w:rsidRDefault="00D02818" w:rsidP="00D02818">
            <w:pPr>
              <w:spacing w:after="120"/>
              <w:rPr>
                <w:rFonts w:eastAsia="맑은 고딕"/>
                <w:lang w:val="en-US" w:eastAsia="ko-KR"/>
              </w:rPr>
            </w:pPr>
            <w:r>
              <w:rPr>
                <w:rFonts w:eastAsia="맑은 고딕" w:hint="eastAsia"/>
                <w:lang w:val="en-US" w:eastAsia="ko-KR"/>
              </w:rPr>
              <w:t xml:space="preserve">Currently, </w:t>
            </w:r>
            <w:r>
              <w:rPr>
                <w:rFonts w:eastAsia="맑은 고딕"/>
                <w:lang w:val="en-US" w:eastAsia="ko-KR"/>
              </w:rPr>
              <w:t xml:space="preserve">according to </w:t>
            </w:r>
            <w:r>
              <w:rPr>
                <w:rFonts w:eastAsia="맑은 고딕" w:hint="eastAsia"/>
                <w:lang w:val="en-US" w:eastAsia="ko-KR"/>
              </w:rPr>
              <w:t>RAN1 agreements</w:t>
            </w:r>
            <w:r>
              <w:rPr>
                <w:rFonts w:eastAsia="맑은 고딕"/>
                <w:lang w:val="en-US" w:eastAsia="ko-KR"/>
              </w:rPr>
              <w:t>, NR SL related RSRP and RSSI were defined as below</w:t>
            </w:r>
          </w:p>
          <w:p w14:paraId="16F1C693" w14:textId="0922CFEC" w:rsidR="00D02818" w:rsidRDefault="00D02818" w:rsidP="00D02818">
            <w:pPr>
              <w:spacing w:after="120"/>
              <w:rPr>
                <w:rFonts w:eastAsia="맑은 고딕" w:hint="eastAsia"/>
                <w:lang w:val="en-US" w:eastAsia="ko-KR"/>
              </w:rPr>
            </w:pPr>
            <w:r>
              <w:rPr>
                <w:rFonts w:eastAsia="맑은 고딕" w:hint="eastAsia"/>
                <w:lang w:val="en-US" w:eastAsia="ko-KR"/>
              </w:rPr>
              <w:t>PSBCH-RSRP</w:t>
            </w:r>
            <w:r>
              <w:rPr>
                <w:rFonts w:eastAsia="맑은 고딕"/>
                <w:lang w:val="en-US" w:eastAsia="ko-KR"/>
              </w:rPr>
              <w:t xml:space="preserve"> (based on PSBCH DMRS)</w:t>
            </w:r>
          </w:p>
          <w:p w14:paraId="5D05AA6B" w14:textId="2347BB1F" w:rsidR="00D02818" w:rsidRDefault="00D02818" w:rsidP="00D02818">
            <w:pPr>
              <w:spacing w:after="120"/>
              <w:rPr>
                <w:rFonts w:eastAsia="맑은 고딕" w:hint="eastAsia"/>
                <w:lang w:val="en-US" w:eastAsia="ko-KR"/>
              </w:rPr>
            </w:pPr>
            <w:r>
              <w:rPr>
                <w:rFonts w:eastAsia="맑은 고딕" w:hint="eastAsia"/>
                <w:lang w:val="en-US" w:eastAsia="ko-KR"/>
              </w:rPr>
              <w:t>PSSCH-RSRP</w:t>
            </w:r>
            <w:r>
              <w:rPr>
                <w:rFonts w:eastAsia="맑은 고딕"/>
                <w:lang w:val="en-US" w:eastAsia="ko-KR"/>
              </w:rPr>
              <w:t xml:space="preserve"> (based on PSSCH DMRS)</w:t>
            </w:r>
          </w:p>
          <w:p w14:paraId="4C350B24" w14:textId="3D843071" w:rsidR="00D02818" w:rsidRDefault="00D02818" w:rsidP="00D02818">
            <w:pPr>
              <w:spacing w:after="120"/>
              <w:rPr>
                <w:rFonts w:eastAsia="맑은 고딕" w:hint="eastAsia"/>
                <w:lang w:val="en-US" w:eastAsia="ko-KR"/>
              </w:rPr>
            </w:pPr>
            <w:r>
              <w:rPr>
                <w:rFonts w:eastAsia="맑은 고딕" w:hint="eastAsia"/>
                <w:lang w:val="en-US" w:eastAsia="ko-KR"/>
              </w:rPr>
              <w:t>PSCCH-RSRP</w:t>
            </w:r>
            <w:r>
              <w:rPr>
                <w:rFonts w:eastAsia="맑은 고딕"/>
                <w:lang w:val="en-US" w:eastAsia="ko-KR"/>
              </w:rPr>
              <w:t xml:space="preserve"> (based on PSCCH DMRS)</w:t>
            </w:r>
          </w:p>
          <w:p w14:paraId="13432E67" w14:textId="77777777" w:rsidR="00D02818" w:rsidRDefault="00D02818" w:rsidP="00D02818">
            <w:pPr>
              <w:spacing w:after="120"/>
              <w:rPr>
                <w:rFonts w:eastAsia="맑은 고딕"/>
                <w:lang w:val="en-US" w:eastAsia="ko-KR"/>
              </w:rPr>
            </w:pPr>
            <w:r>
              <w:rPr>
                <w:rFonts w:eastAsia="맑은 고딕" w:hint="eastAsia"/>
                <w:lang w:val="en-US" w:eastAsia="ko-KR"/>
              </w:rPr>
              <w:t>SL-RSSI</w:t>
            </w:r>
          </w:p>
          <w:p w14:paraId="1634885E" w14:textId="29288386" w:rsidR="00D02818" w:rsidRPr="00D02818" w:rsidRDefault="00D02818" w:rsidP="00D02818">
            <w:pPr>
              <w:spacing w:after="120"/>
              <w:rPr>
                <w:rFonts w:eastAsia="맑은 고딕" w:hint="eastAsia"/>
                <w:lang w:val="en-US" w:eastAsia="ko-KR"/>
              </w:rPr>
            </w:pPr>
            <w:r>
              <w:rPr>
                <w:rFonts w:eastAsia="맑은 고딕"/>
                <w:lang w:val="en-US" w:eastAsia="ko-KR"/>
              </w:rPr>
              <w:t>LTE V2X S-RSRP is based on PSBCH DMRS. The terminology ‘S-RSRP’ needs to be replace with ‘PSBCH-RSRP’ based on the current RAN1 definition.</w:t>
            </w:r>
          </w:p>
        </w:tc>
      </w:tr>
    </w:tbl>
    <w:p w14:paraId="04117412" w14:textId="29F94F3A"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r w:rsidRPr="00F87D53">
        <w:rPr>
          <w:b/>
          <w:u w:val="single"/>
          <w:lang w:eastAsia="ko-KR"/>
        </w:rPr>
        <w:t>SideLink</w:t>
      </w:r>
      <w:r>
        <w:rPr>
          <w:b/>
          <w:u w:val="single"/>
          <w:lang w:eastAsia="ko-KR"/>
        </w:rPr>
        <w:t>’ in Rel-16 RAN4’s all requirements</w:t>
      </w:r>
    </w:p>
    <w:tbl>
      <w:tblPr>
        <w:tblStyle w:val="af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1C3A7F" w14:paraId="5EE852F6" w14:textId="77777777" w:rsidTr="00116132">
        <w:tc>
          <w:tcPr>
            <w:tcW w:w="1236" w:type="dxa"/>
          </w:tcPr>
          <w:p w14:paraId="542F24BE" w14:textId="7FD6E29A"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2FA16D3C" w14:textId="71C0229B"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 No strong view</w:t>
            </w:r>
          </w:p>
        </w:tc>
      </w:tr>
      <w:tr w:rsidR="004A4EC8" w14:paraId="5655D253" w14:textId="77777777" w:rsidTr="00116132">
        <w:tc>
          <w:tcPr>
            <w:tcW w:w="1236" w:type="dxa"/>
          </w:tcPr>
          <w:p w14:paraId="4B4D2C46" w14:textId="6BD039A6" w:rsidR="004A4EC8" w:rsidRPr="004A4EC8" w:rsidRDefault="004A4EC8" w:rsidP="00116132">
            <w:pPr>
              <w:spacing w:after="120"/>
              <w:rPr>
                <w:rFonts w:eastAsia="맑은 고딕" w:hint="eastAsia"/>
                <w:lang w:val="en-US" w:eastAsia="ko-KR"/>
              </w:rPr>
            </w:pPr>
            <w:r>
              <w:rPr>
                <w:rFonts w:eastAsia="맑은 고딕" w:hint="eastAsia"/>
                <w:lang w:val="en-US" w:eastAsia="ko-KR"/>
              </w:rPr>
              <w:t>LG</w:t>
            </w:r>
          </w:p>
        </w:tc>
        <w:tc>
          <w:tcPr>
            <w:tcW w:w="8395" w:type="dxa"/>
          </w:tcPr>
          <w:p w14:paraId="6AA851C5" w14:textId="67552491" w:rsidR="004A4EC8" w:rsidRDefault="004A4EC8" w:rsidP="004A4EC8">
            <w:pPr>
              <w:spacing w:after="120"/>
              <w:rPr>
                <w:rFonts w:eastAsiaTheme="minorEastAsia" w:hint="eastAsia"/>
                <w:lang w:val="en-US" w:eastAsia="zh-CN"/>
              </w:rPr>
            </w:pPr>
            <w:r>
              <w:rPr>
                <w:rFonts w:eastAsia="맑은 고딕"/>
                <w:lang w:val="en-US" w:eastAsia="ko-KR"/>
              </w:rPr>
              <w:t xml:space="preserve">Preference is Option1(V2X), because this Rel-16 WI is 5G V2X and ‘V2X’  is aligned with LTE V2X in RAN4 specification. It </w:t>
            </w:r>
            <w:r>
              <w:rPr>
                <w:rFonts w:eastAsia="맑은 고딕"/>
                <w:lang w:val="en-US" w:eastAsia="ko-KR"/>
              </w:rPr>
              <w:t xml:space="preserve">should be discussed with </w:t>
            </w:r>
            <w:r>
              <w:rPr>
                <w:rFonts w:eastAsia="맑은 고딕"/>
                <w:lang w:val="en-US" w:eastAsia="ko-KR"/>
              </w:rPr>
              <w:t>RF session</w:t>
            </w:r>
            <w:r>
              <w:rPr>
                <w:rFonts w:eastAsia="맑은 고딕"/>
                <w:lang w:val="en-US" w:eastAsia="ko-KR"/>
              </w:rPr>
              <w:t xml:space="preserve"> together</w:t>
            </w:r>
            <w:r>
              <w:rPr>
                <w:rFonts w:eastAsia="맑은 고딕"/>
                <w:lang w:val="en-US" w:eastAsia="ko-KR"/>
              </w:rPr>
              <w:t>.</w:t>
            </w: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af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01E9BF6A" w:rsidR="00F223AD" w:rsidRPr="004A4EC8" w:rsidRDefault="004A4EC8" w:rsidP="00116132">
            <w:pPr>
              <w:spacing w:after="120"/>
              <w:rPr>
                <w:rFonts w:eastAsia="맑은 고딕" w:hint="eastAsia"/>
                <w:lang w:val="en-US" w:eastAsia="ko-KR"/>
              </w:rPr>
            </w:pPr>
            <w:r>
              <w:rPr>
                <w:rFonts w:eastAsia="맑은 고딕" w:hint="eastAsia"/>
                <w:lang w:val="en-US" w:eastAsia="ko-KR"/>
              </w:rPr>
              <w:t>LG</w:t>
            </w:r>
          </w:p>
        </w:tc>
        <w:tc>
          <w:tcPr>
            <w:tcW w:w="8395" w:type="dxa"/>
          </w:tcPr>
          <w:p w14:paraId="7F60E74C" w14:textId="77777777" w:rsidR="004A4EC8" w:rsidRDefault="004A4EC8" w:rsidP="004A4EC8">
            <w:pPr>
              <w:spacing w:after="120"/>
              <w:rPr>
                <w:rFonts w:eastAsia="맑은 고딕"/>
                <w:lang w:val="en-US" w:eastAsia="ko-KR"/>
              </w:rPr>
            </w:pPr>
            <w:r>
              <w:rPr>
                <w:rFonts w:eastAsia="맑은 고딕"/>
                <w:lang w:val="en-US" w:eastAsia="ko-KR"/>
              </w:rPr>
              <w:t>T</w:t>
            </w:r>
            <w:r>
              <w:rPr>
                <w:rFonts w:eastAsia="맑은 고딕" w:hint="eastAsia"/>
                <w:lang w:val="en-US" w:eastAsia="ko-KR"/>
              </w:rPr>
              <w:t xml:space="preserve">here </w:t>
            </w:r>
            <w:r>
              <w:rPr>
                <w:rFonts w:eastAsia="맑은 고딕"/>
                <w:lang w:val="en-US" w:eastAsia="ko-KR"/>
              </w:rPr>
              <w:t xml:space="preserve">are 2 options to cover the missed CR for 12.4. </w:t>
            </w:r>
          </w:p>
          <w:p w14:paraId="43964BBE" w14:textId="77777777" w:rsidR="004A4EC8" w:rsidRDefault="004A4EC8" w:rsidP="004A4EC8">
            <w:pPr>
              <w:spacing w:after="120"/>
              <w:rPr>
                <w:rFonts w:eastAsia="맑은 고딕"/>
                <w:lang w:val="en-US" w:eastAsia="ko-KR"/>
              </w:rPr>
            </w:pPr>
            <w:r>
              <w:rPr>
                <w:rFonts w:eastAsia="맑은 고딕"/>
                <w:lang w:val="en-US" w:eastAsia="ko-KR"/>
              </w:rPr>
              <w:t>Option1 is to request new CR for it in second round.</w:t>
            </w:r>
          </w:p>
          <w:p w14:paraId="21AA8915" w14:textId="77E48F9D" w:rsidR="00F223AD" w:rsidRPr="00B22E59" w:rsidRDefault="004A4EC8" w:rsidP="004A4EC8">
            <w:pPr>
              <w:spacing w:after="120"/>
              <w:rPr>
                <w:rFonts w:eastAsiaTheme="minorEastAsia"/>
                <w:lang w:val="en-US" w:eastAsia="zh-CN"/>
              </w:rPr>
            </w:pPr>
            <w:r>
              <w:rPr>
                <w:rFonts w:eastAsia="맑은 고딕"/>
                <w:lang w:val="en-US" w:eastAsia="ko-KR"/>
              </w:rPr>
              <w:t>Option 2 is to add this section in LG’s CR and to revise the LG’s CR.</w:t>
            </w:r>
          </w:p>
        </w:tc>
      </w:tr>
      <w:tr w:rsidR="00F223AD" w14:paraId="5BDFCCF7" w14:textId="77777777" w:rsidTr="00116132">
        <w:tc>
          <w:tcPr>
            <w:tcW w:w="1236" w:type="dxa"/>
          </w:tcPr>
          <w:p w14:paraId="573B81AB" w14:textId="77777777" w:rsidR="00F223AD" w:rsidRDefault="00F223AD" w:rsidP="00116132">
            <w:pPr>
              <w:spacing w:after="120"/>
              <w:rPr>
                <w:rFonts w:eastAsiaTheme="minorEastAsia"/>
                <w:color w:val="0070C0"/>
                <w:lang w:val="en-US" w:eastAsia="zh-CN"/>
              </w:rPr>
            </w:pPr>
          </w:p>
        </w:tc>
        <w:tc>
          <w:tcPr>
            <w:tcW w:w="8395" w:type="dxa"/>
          </w:tcPr>
          <w:p w14:paraId="20EA698B" w14:textId="77777777" w:rsidR="00F223AD" w:rsidRPr="003418CB" w:rsidRDefault="00F223AD" w:rsidP="00116132">
            <w:pPr>
              <w:spacing w:after="120"/>
              <w:rPr>
                <w:rFonts w:eastAsiaTheme="minorEastAsia"/>
                <w:color w:val="0070C0"/>
                <w:lang w:val="en-US" w:eastAsia="zh-CN"/>
              </w:rPr>
            </w:pP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t>R4-2001032</w:t>
            </w:r>
          </w:p>
        </w:tc>
        <w:tc>
          <w:tcPr>
            <w:tcW w:w="8398" w:type="dxa"/>
          </w:tcPr>
          <w:p w14:paraId="353C1E4A" w14:textId="77777777" w:rsidR="004A4EC8" w:rsidRDefault="004A4EC8" w:rsidP="004A4EC8">
            <w:pPr>
              <w:spacing w:after="120"/>
              <w:rPr>
                <w:rFonts w:eastAsiaTheme="minorEastAsia"/>
                <w:lang w:val="en-US" w:eastAsia="zh-CN"/>
              </w:rPr>
            </w:pPr>
            <w:r>
              <w:rPr>
                <w:rFonts w:eastAsiaTheme="minorEastAsia"/>
                <w:lang w:val="en-US" w:eastAsia="zh-CN"/>
              </w:rPr>
              <w:t>LG : need editorial change</w:t>
            </w:r>
          </w:p>
          <w:p w14:paraId="5E62C93C" w14:textId="77777777" w:rsidR="004A4EC8" w:rsidRDefault="004A4EC8" w:rsidP="004A4EC8">
            <w:pPr>
              <w:pStyle w:val="afe"/>
              <w:numPr>
                <w:ilvl w:val="0"/>
                <w:numId w:val="29"/>
              </w:numPr>
              <w:spacing w:after="120"/>
              <w:ind w:firstLineChars="0"/>
              <w:rPr>
                <w:rFonts w:eastAsiaTheme="minorEastAsia"/>
                <w:lang w:val="en-US" w:eastAsia="zh-CN"/>
              </w:rPr>
            </w:pPr>
            <w:r w:rsidRPr="00761323">
              <w:rPr>
                <w:rFonts w:eastAsiaTheme="minorEastAsia"/>
                <w:lang w:val="en-US" w:eastAsia="zh-CN"/>
              </w:rPr>
              <w:t xml:space="preserve"> </w:t>
            </w:r>
            <w:r>
              <w:rPr>
                <w:rFonts w:eastAsiaTheme="minorEastAsia"/>
                <w:lang w:val="en-US" w:eastAsia="zh-CN"/>
              </w:rPr>
              <w:t>R</w:t>
            </w:r>
            <w:r w:rsidRPr="00761323">
              <w:rPr>
                <w:rFonts w:eastAsiaTheme="minorEastAsia"/>
                <w:lang w:val="en-US" w:eastAsia="zh-CN"/>
              </w:rPr>
              <w:t>eplace S-RSRP with PSBCH-RSRP</w:t>
            </w:r>
          </w:p>
          <w:p w14:paraId="0ECEE029" w14:textId="77777777" w:rsidR="004A4EC8" w:rsidRDefault="004A4EC8" w:rsidP="004A4EC8">
            <w:pPr>
              <w:pStyle w:val="afe"/>
              <w:numPr>
                <w:ilvl w:val="0"/>
                <w:numId w:val="29"/>
              </w:numPr>
              <w:spacing w:after="120"/>
              <w:ind w:firstLineChars="0"/>
              <w:rPr>
                <w:rFonts w:eastAsiaTheme="minorEastAsia"/>
                <w:lang w:val="en-US" w:eastAsia="zh-CN"/>
              </w:rPr>
            </w:pPr>
            <w:r>
              <w:rPr>
                <w:rFonts w:eastAsiaTheme="minorEastAsia"/>
                <w:lang w:val="en-US" w:eastAsia="zh-CN"/>
              </w:rPr>
              <w:t>Correct referenced section number below : 13.4</w:t>
            </w:r>
            <w:r w:rsidRPr="00B07C64">
              <w:rPr>
                <w:rFonts w:eastAsiaTheme="minorEastAsia"/>
                <w:lang w:val="en-US" w:eastAsia="zh-CN"/>
              </w:rPr>
              <w:sym w:font="Wingdings" w:char="F0E0"/>
            </w:r>
            <w:r>
              <w:rPr>
                <w:rFonts w:eastAsiaTheme="minorEastAsia"/>
                <w:lang w:val="en-US" w:eastAsia="zh-CN"/>
              </w:rPr>
              <w:t>12.4</w:t>
            </w:r>
          </w:p>
          <w:p w14:paraId="317A44CF" w14:textId="77777777" w:rsidR="004A4EC8" w:rsidRPr="00B07C64" w:rsidRDefault="004A4EC8" w:rsidP="004A4EC8">
            <w:pPr>
              <w:pStyle w:val="afe"/>
              <w:spacing w:after="120"/>
              <w:ind w:left="360" w:firstLineChars="0" w:firstLine="0"/>
              <w:rPr>
                <w:rFonts w:eastAsiaTheme="minorEastAsia"/>
                <w:lang w:eastAsia="zh-CN"/>
              </w:rPr>
            </w:pPr>
            <w:r>
              <w:rPr>
                <w:rFonts w:eastAsiaTheme="minorEastAsia"/>
                <w:lang w:eastAsia="zh-CN"/>
              </w:rPr>
              <w:t xml:space="preserve">- </w:t>
            </w:r>
            <w:r w:rsidRPr="00B07C64">
              <w:rPr>
                <w:rFonts w:eastAsiaTheme="minorEastAsia"/>
                <w:lang w:eastAsia="zh-CN"/>
              </w:rPr>
              <w:t>S-RSRP related side conditions given in Section 13.4 for a corresponding Band are fulfilled,</w:t>
            </w:r>
          </w:p>
          <w:p w14:paraId="48D7E0CA" w14:textId="33063F6F" w:rsidR="007250CC" w:rsidRPr="004A4EC8" w:rsidRDefault="004A4EC8" w:rsidP="00116132">
            <w:pPr>
              <w:pStyle w:val="afe"/>
              <w:numPr>
                <w:ilvl w:val="0"/>
                <w:numId w:val="29"/>
              </w:numPr>
              <w:spacing w:after="120"/>
              <w:ind w:firstLineChars="0"/>
              <w:rPr>
                <w:rFonts w:eastAsiaTheme="minorEastAsia" w:hint="eastAsia"/>
                <w:lang w:val="en-US" w:eastAsia="zh-CN"/>
              </w:rPr>
            </w:pPr>
            <w:r w:rsidRPr="00B07C64">
              <w:rPr>
                <w:rFonts w:eastAsiaTheme="minorEastAsia"/>
                <w:lang w:val="en-US" w:eastAsia="zh-CN"/>
              </w:rPr>
              <w:t>Annex [B.6.4]</w:t>
            </w:r>
            <w:r>
              <w:rPr>
                <w:rFonts w:eastAsiaTheme="minorEastAsia"/>
                <w:lang w:val="en-US" w:eastAsia="zh-CN"/>
              </w:rPr>
              <w:t xml:space="preserve"> </w:t>
            </w:r>
            <w:r w:rsidRPr="00B07C64">
              <w:rPr>
                <w:rFonts w:eastAsiaTheme="minorEastAsia"/>
                <w:lang w:val="en-US" w:eastAsia="zh-CN"/>
              </w:rPr>
              <w:sym w:font="Wingdings" w:char="F0E0"/>
            </w:r>
            <w:r>
              <w:rPr>
                <w:rFonts w:eastAsiaTheme="minorEastAsia"/>
                <w:lang w:val="en-US" w:eastAsia="zh-CN"/>
              </w:rPr>
              <w:t xml:space="preserve"> Annex[B.4]</w:t>
            </w: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2"/>
      </w:pPr>
      <w:r w:rsidRPr="00035C50">
        <w:lastRenderedPageBreak/>
        <w:t>Summary</w:t>
      </w:r>
      <w:r w:rsidRPr="00035C50">
        <w:rPr>
          <w:rFonts w:hint="eastAsia"/>
        </w:rPr>
        <w:t xml:space="preserve"> for 1st round </w:t>
      </w:r>
    </w:p>
    <w:p w14:paraId="6D77E733" w14:textId="77777777" w:rsidR="007250CC" w:rsidRPr="00805BE8" w:rsidRDefault="007250CC" w:rsidP="00B22E59">
      <w:pPr>
        <w:pStyle w:val="3"/>
      </w:pPr>
      <w:r w:rsidRPr="00805BE8">
        <w:t xml:space="preserve">Open issues </w:t>
      </w:r>
    </w:p>
    <w:p w14:paraId="2BED834B"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250CC" w:rsidRPr="00004165" w14:paraId="50068A7C" w14:textId="77777777" w:rsidTr="00116132">
        <w:tc>
          <w:tcPr>
            <w:tcW w:w="1242" w:type="dxa"/>
          </w:tcPr>
          <w:p w14:paraId="51D2A026" w14:textId="77777777" w:rsidR="007250CC" w:rsidRPr="00045592" w:rsidRDefault="007250CC" w:rsidP="00116132">
            <w:pPr>
              <w:rPr>
                <w:rFonts w:eastAsiaTheme="minorEastAsia"/>
                <w:b/>
                <w:bCs/>
                <w:color w:val="0070C0"/>
                <w:lang w:val="en-US" w:eastAsia="zh-CN"/>
              </w:rPr>
            </w:pPr>
          </w:p>
        </w:tc>
        <w:tc>
          <w:tcPr>
            <w:tcW w:w="8615" w:type="dxa"/>
          </w:tcPr>
          <w:p w14:paraId="1856ABB9" w14:textId="77777777" w:rsidR="007250CC" w:rsidRPr="00045592" w:rsidRDefault="007250CC" w:rsidP="0011613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250CC" w14:paraId="1B8D9B84" w14:textId="77777777" w:rsidTr="00116132">
        <w:tc>
          <w:tcPr>
            <w:tcW w:w="1242" w:type="dxa"/>
          </w:tcPr>
          <w:p w14:paraId="25FB8C51" w14:textId="77777777" w:rsidR="007250CC" w:rsidRPr="003418CB" w:rsidRDefault="007250CC" w:rsidP="0011613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615" w:type="dxa"/>
          </w:tcPr>
          <w:p w14:paraId="3E42CE07" w14:textId="77777777" w:rsidR="007250CC" w:rsidRPr="00855107" w:rsidRDefault="007250CC" w:rsidP="001161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E6AAC7" w14:textId="77777777" w:rsidR="007250CC" w:rsidRPr="00855107" w:rsidRDefault="007250CC" w:rsidP="00116132">
            <w:pPr>
              <w:rPr>
                <w:rFonts w:eastAsiaTheme="minorEastAsia"/>
                <w:i/>
                <w:color w:val="0070C0"/>
                <w:lang w:val="en-US" w:eastAsia="zh-CN"/>
              </w:rPr>
            </w:pPr>
            <w:r>
              <w:rPr>
                <w:rFonts w:eastAsiaTheme="minorEastAsia" w:hint="eastAsia"/>
                <w:i/>
                <w:color w:val="0070C0"/>
                <w:lang w:val="en-US" w:eastAsia="zh-CN"/>
              </w:rPr>
              <w:t>Candidate options:</w:t>
            </w:r>
          </w:p>
          <w:p w14:paraId="63324BAA" w14:textId="77777777" w:rsidR="007250CC" w:rsidRPr="003418CB" w:rsidRDefault="007250CC" w:rsidP="0011613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250CC" w:rsidRPr="00004165" w14:paraId="0ABE2F0E" w14:textId="77777777" w:rsidTr="00116132">
        <w:tc>
          <w:tcPr>
            <w:tcW w:w="1242" w:type="dxa"/>
          </w:tcPr>
          <w:p w14:paraId="700F4B6D" w14:textId="77777777" w:rsidR="007250CC" w:rsidRPr="00045592" w:rsidRDefault="007250CC" w:rsidP="0011613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5CD9447" w14:textId="77777777" w:rsidR="007250CC" w:rsidRPr="00045592" w:rsidRDefault="007250CC" w:rsidP="0011613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DC3617B" w14:textId="77777777" w:rsidTr="00116132">
        <w:tc>
          <w:tcPr>
            <w:tcW w:w="1242" w:type="dxa"/>
          </w:tcPr>
          <w:p w14:paraId="3D1FD599"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521A30"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7F6E72" w14:textId="77777777" w:rsidR="007250CC" w:rsidRPr="003418CB" w:rsidRDefault="007250CC" w:rsidP="007250CC">
      <w:pPr>
        <w:rPr>
          <w:color w:val="0070C0"/>
          <w:lang w:val="en-US" w:eastAsia="zh-CN"/>
        </w:rPr>
      </w:pPr>
    </w:p>
    <w:p w14:paraId="22BCDF30" w14:textId="77777777" w:rsidR="007250CC" w:rsidRDefault="007250CC" w:rsidP="00B22E59">
      <w:pPr>
        <w:pStyle w:val="2"/>
      </w:pPr>
      <w:r>
        <w:rPr>
          <w:rFonts w:hint="eastAsia"/>
        </w:rPr>
        <w:t>Discussion on 2nd round</w:t>
      </w:r>
      <w:r>
        <w:t xml:space="preserve"> (if applicable)</w:t>
      </w:r>
    </w:p>
    <w:p w14:paraId="42CAEAC3" w14:textId="77777777" w:rsidR="007250CC" w:rsidRDefault="007250CC" w:rsidP="007250CC">
      <w:pPr>
        <w:rPr>
          <w:lang w:val="sv-SE" w:eastAsia="zh-CN"/>
        </w:rPr>
      </w:pPr>
    </w:p>
    <w:p w14:paraId="7D9D08C3" w14:textId="77777777" w:rsidR="007250CC" w:rsidRDefault="007250CC" w:rsidP="00B22E59">
      <w:pPr>
        <w:pStyle w:val="2"/>
      </w:pPr>
      <w:r>
        <w:rPr>
          <w:rFonts w:hint="eastAsia"/>
        </w:rPr>
        <w:t>Summary on 2nd round</w:t>
      </w:r>
      <w: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NACK based PFSCH demod requirement: under FRC with MCS x, SL Rx UE has decoding failure rate &gt; y % when SNR is z dB.</w:t>
            </w:r>
          </w:p>
          <w:p w14:paraId="1518EC29"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Test requirement: Set SNR as z dB. With performance requirement of decoding failure rate &gt; y%, when Rx UE is inside the communication range, the NACK transmission rate should be &gt; y%; on the other hand, 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fails to decode the data, and receiver UE and transmitter UE are within communication range, NACK is transmitted on PSFCH.</w:t>
            </w:r>
          </w:p>
          <w:p w14:paraId="1E458006" w14:textId="77777777" w:rsidR="007250CC" w:rsidRPr="00A70E54" w:rsidRDefault="007250CC" w:rsidP="00116132">
            <w:pPr>
              <w:pStyle w:val="afe"/>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맑은 고딕"/>
                <w:lang w:eastAsia="ko-KR"/>
              </w:rPr>
            </w:pPr>
            <w:r>
              <w:rPr>
                <w:rFonts w:eastAsia="맑은 고딕" w:hint="eastAsia"/>
                <w:lang w:eastAsia="ko-KR"/>
              </w:rPr>
              <w:t>R4-2001030</w:t>
            </w:r>
          </w:p>
        </w:tc>
        <w:tc>
          <w:tcPr>
            <w:tcW w:w="1437" w:type="dxa"/>
          </w:tcPr>
          <w:p w14:paraId="344ED801" w14:textId="77777777" w:rsidR="007250CC" w:rsidRPr="00A70E54" w:rsidRDefault="007250CC" w:rsidP="00116132">
            <w:pPr>
              <w:spacing w:before="120" w:after="120"/>
              <w:rPr>
                <w:rFonts w:eastAsia="맑은 고딕"/>
                <w:lang w:eastAsia="ko-KR"/>
              </w:rPr>
            </w:pPr>
            <w:r>
              <w:rPr>
                <w:rFonts w:eastAsia="맑은 고딕" w:hint="eastAsia"/>
                <w:lang w:eastAsia="ko-KR"/>
              </w:rPr>
              <w:t>MediaTek</w:t>
            </w:r>
          </w:p>
        </w:tc>
        <w:tc>
          <w:tcPr>
            <w:tcW w:w="6772" w:type="dxa"/>
          </w:tcPr>
          <w:p w14:paraId="4FC1756E" w14:textId="77777777" w:rsidR="007250CC" w:rsidRDefault="007250CC" w:rsidP="00116132">
            <w:pPr>
              <w:spacing w:before="120" w:after="120"/>
            </w:pPr>
            <w:r w:rsidRPr="009F79F4">
              <w:t>Proposal 1: RAN4 doesn’t define core requirement for HARQ feedback on sidelink and HARQ feedback on uplink, but RAN4 can discuss whether and how to define the Demod test cases to verify these procedures</w:t>
            </w:r>
          </w:p>
          <w:p w14:paraId="4BC2D959" w14:textId="77777777" w:rsidR="007250CC" w:rsidRDefault="007250CC" w:rsidP="00116132">
            <w:pPr>
              <w:spacing w:before="120" w:after="120"/>
            </w:pPr>
            <w:r w:rsidRPr="00BD7AAC">
              <w:lastRenderedPageBreak/>
              <w:t>Proposal 2: RAN4 won’t define sidelink RLM requirement on R16 if RAN1/RAN2 cannot finalize the sidelink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116132">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맑은 고딕"/>
                <w:lang w:eastAsia="ko-KR"/>
              </w:rPr>
            </w:pPr>
            <w:r>
              <w:rPr>
                <w:rFonts w:eastAsia="맑은 고딕" w:hint="eastAsia"/>
                <w:lang w:eastAsia="ko-KR"/>
              </w:rPr>
              <w:lastRenderedPageBreak/>
              <w:t>R4-2000</w:t>
            </w:r>
            <w:r>
              <w:rPr>
                <w:rFonts w:eastAsia="맑은 고딕"/>
                <w:lang w:eastAsia="ko-KR"/>
              </w:rPr>
              <w:t>939</w:t>
            </w:r>
          </w:p>
        </w:tc>
        <w:tc>
          <w:tcPr>
            <w:tcW w:w="1437" w:type="dxa"/>
          </w:tcPr>
          <w:p w14:paraId="40663F9C" w14:textId="77777777" w:rsidR="007250CC" w:rsidRDefault="007250CC" w:rsidP="00116132">
            <w:pPr>
              <w:spacing w:before="120" w:after="120"/>
              <w:rPr>
                <w:rFonts w:eastAsia="맑은 고딕"/>
                <w:lang w:eastAsia="ko-KR"/>
              </w:rPr>
            </w:pPr>
            <w:r w:rsidRPr="00A70E54">
              <w:rPr>
                <w:rFonts w:eastAsia="맑은 고딕" w:hint="eastAsia"/>
                <w:lang w:eastAsia="ko-KR"/>
              </w:rPr>
              <w:t>LG Electronics</w:t>
            </w:r>
          </w:p>
        </w:tc>
        <w:tc>
          <w:tcPr>
            <w:tcW w:w="6772" w:type="dxa"/>
          </w:tcPr>
          <w:p w14:paraId="2DA31785" w14:textId="77777777" w:rsidR="007250CC" w:rsidRPr="009F79F4" w:rsidRDefault="007250CC" w:rsidP="00116132">
            <w:pPr>
              <w:spacing w:before="120" w:after="120"/>
            </w:pPr>
            <w:r w:rsidRPr="00C733DE">
              <w:t>Proposal 5: Specify RRM requirements for Tx-Rx distance based HARQ feedback for groupcast with general behavior.</w:t>
            </w:r>
          </w:p>
        </w:tc>
      </w:tr>
    </w:tbl>
    <w:p w14:paraId="356C587A" w14:textId="77777777" w:rsidR="007250CC" w:rsidRPr="004A7544" w:rsidRDefault="007250CC" w:rsidP="007250CC"/>
    <w:p w14:paraId="188B16F1" w14:textId="77777777" w:rsidR="007250CC" w:rsidRPr="00B22E59" w:rsidRDefault="007250CC" w:rsidP="00B22E59">
      <w:pPr>
        <w:pStyle w:val="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3"/>
      </w:pPr>
      <w:r w:rsidRPr="00B22E59">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5449EE1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맑은 고딕"/>
                <w:szCs w:val="24"/>
                <w:lang w:eastAsia="ko-KR"/>
              </w:rPr>
            </w:pPr>
          </w:p>
        </w:tc>
        <w:tc>
          <w:tcPr>
            <w:tcW w:w="1134" w:type="dxa"/>
          </w:tcPr>
          <w:p w14:paraId="1B2A1A41"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RRM core</w:t>
            </w:r>
          </w:p>
        </w:tc>
        <w:tc>
          <w:tcPr>
            <w:tcW w:w="1559" w:type="dxa"/>
          </w:tcPr>
          <w:p w14:paraId="393DFD64"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RRM TestCase</w:t>
            </w:r>
          </w:p>
        </w:tc>
        <w:tc>
          <w:tcPr>
            <w:tcW w:w="1701" w:type="dxa"/>
          </w:tcPr>
          <w:p w14:paraId="1A2EADA3"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Demod. TestCase</w:t>
            </w:r>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맑은 고딕"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559" w:type="dxa"/>
          </w:tcPr>
          <w:p w14:paraId="4343D175"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1BC75BC9"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401289FA"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224424CC"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2B446BF2"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1B2AED5C"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58E0A94E" w14:textId="77777777" w:rsidR="007250CC"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3DCBE8BB"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00781E0C"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1B2553B4"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701" w:type="dxa"/>
          </w:tcPr>
          <w:p w14:paraId="0208F3B7" w14:textId="77777777" w:rsidR="007250CC" w:rsidRDefault="007250CC" w:rsidP="00116132">
            <w:pPr>
              <w:spacing w:after="120"/>
              <w:jc w:val="center"/>
              <w:rPr>
                <w:rFonts w:eastAsia="맑은 고딕"/>
                <w:szCs w:val="24"/>
                <w:lang w:eastAsia="ko-KR"/>
              </w:rPr>
            </w:pPr>
            <w:r>
              <w:rPr>
                <w:rFonts w:eastAsia="맑은 고딕"/>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041B43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r w:rsidRPr="00472E17">
        <w:rPr>
          <w:lang w:val="en-US" w:eastAsia="zh-CN"/>
        </w:rPr>
        <w:t>idelink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73A8951C"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Not</w:t>
      </w:r>
      <w:r w:rsidRPr="00B22E59">
        <w:t xml:space="preserve"> define sidelink RLM requirement on R16 if RAN1/RAN2 cannot finalize the sidelink RLM procedure before April’s meeting</w:t>
      </w:r>
      <w:r w:rsidRPr="00B22E59">
        <w:rPr>
          <w:rFonts w:eastAsia="SimSun"/>
          <w:szCs w:val="24"/>
          <w:lang w:eastAsia="zh-CN"/>
        </w:rPr>
        <w:t xml:space="preserve"> </w:t>
      </w:r>
    </w:p>
    <w:p w14:paraId="256D5446"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E46DA11"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F28B9CF" w14:textId="77777777" w:rsidR="007250CC" w:rsidRDefault="007250CC" w:rsidP="007250CC">
      <w:pPr>
        <w:rPr>
          <w:color w:val="0070C0"/>
          <w:lang w:val="en-US" w:eastAsia="zh-CN"/>
        </w:rPr>
      </w:pPr>
    </w:p>
    <w:p w14:paraId="486D08F3" w14:textId="77777777" w:rsidR="007250CC" w:rsidRPr="00035C50" w:rsidRDefault="007250CC" w:rsidP="00B22E59">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9FD2873" w14:textId="77777777" w:rsidR="007250CC" w:rsidRPr="00B22E59" w:rsidRDefault="007250CC" w:rsidP="00B22E59">
      <w:pPr>
        <w:pStyle w:val="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af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sidelink, but it’s not suitable to define a HARQ related requirement in </w:t>
            </w:r>
            <w:r w:rsidR="00A92291">
              <w:rPr>
                <w:rFonts w:eastAsiaTheme="minorEastAsia"/>
                <w:lang w:val="en-US" w:eastAsia="zh-CN"/>
              </w:rPr>
              <w:t xml:space="preserve">a </w:t>
            </w:r>
            <w:r>
              <w:rPr>
                <w:rFonts w:eastAsiaTheme="minorEastAsia"/>
                <w:lang w:val="en-US" w:eastAsia="zh-CN"/>
              </w:rPr>
              <w:t>RRM spec. It’s actually a demod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t xml:space="preserve">Secondly, both </w:t>
            </w:r>
            <w:r w:rsidRPr="00F977FA">
              <w:rPr>
                <w:rFonts w:eastAsiaTheme="minorEastAsia"/>
                <w:lang w:val="en-US" w:eastAsia="zh-CN"/>
              </w:rPr>
              <w:t>HARQ feedback on sidelink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performance part. It’s too early to discuss the test cases now.</w:t>
            </w:r>
          </w:p>
        </w:tc>
      </w:tr>
      <w:tr w:rsidR="001C3A7F" w:rsidRPr="00B22E59" w14:paraId="2244D98D" w14:textId="77777777" w:rsidTr="00116132">
        <w:tc>
          <w:tcPr>
            <w:tcW w:w="1236" w:type="dxa"/>
          </w:tcPr>
          <w:p w14:paraId="1C9D0499" w14:textId="2EC89EC4"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4EC6234B" w14:textId="617F8890" w:rsidR="001C3A7F" w:rsidRPr="00B22E59" w:rsidRDefault="001C3A7F" w:rsidP="00116132">
            <w:pPr>
              <w:spacing w:after="120"/>
              <w:rPr>
                <w:rFonts w:eastAsiaTheme="minorEastAsia"/>
                <w:lang w:val="en-US" w:eastAsia="zh-CN"/>
              </w:rPr>
            </w:pPr>
            <w:r>
              <w:rPr>
                <w:rFonts w:eastAsiaTheme="minorEastAsia" w:hint="eastAsia"/>
                <w:lang w:val="en-US" w:eastAsia="zh-CN"/>
              </w:rPr>
              <w:t>Not define for RRM Core and RRM test cases, FFS for Demod test case.</w:t>
            </w:r>
          </w:p>
        </w:tc>
      </w:tr>
      <w:tr w:rsidR="004A4EC8" w:rsidRPr="00B22E59" w14:paraId="008EB00B" w14:textId="77777777" w:rsidTr="00116132">
        <w:tc>
          <w:tcPr>
            <w:tcW w:w="1236" w:type="dxa"/>
          </w:tcPr>
          <w:p w14:paraId="77FA4DD1" w14:textId="7D0444BF" w:rsidR="004A4EC8" w:rsidRPr="004A4EC8" w:rsidRDefault="004A4EC8" w:rsidP="00116132">
            <w:pPr>
              <w:spacing w:after="120"/>
              <w:rPr>
                <w:rFonts w:eastAsia="맑은 고딕" w:hint="eastAsia"/>
                <w:lang w:val="en-US" w:eastAsia="ko-KR"/>
              </w:rPr>
            </w:pPr>
            <w:r>
              <w:rPr>
                <w:rFonts w:eastAsia="맑은 고딕" w:hint="eastAsia"/>
                <w:lang w:val="en-US" w:eastAsia="ko-KR"/>
              </w:rPr>
              <w:t>LG</w:t>
            </w:r>
          </w:p>
        </w:tc>
        <w:tc>
          <w:tcPr>
            <w:tcW w:w="8395" w:type="dxa"/>
          </w:tcPr>
          <w:p w14:paraId="588850C0" w14:textId="6E9783BD" w:rsidR="004A4EC8" w:rsidRDefault="004A4EC8" w:rsidP="004A4EC8">
            <w:pPr>
              <w:spacing w:after="120"/>
              <w:rPr>
                <w:rFonts w:eastAsiaTheme="minorEastAsia" w:hint="eastAsia"/>
                <w:lang w:val="en-US" w:eastAsia="zh-CN"/>
              </w:rPr>
            </w:pPr>
            <w:r>
              <w:rPr>
                <w:rFonts w:eastAsia="맑은 고딕" w:hint="eastAsia"/>
                <w:lang w:val="en-US" w:eastAsia="ko-KR"/>
              </w:rPr>
              <w:t xml:space="preserve">RRM Test Case </w:t>
            </w:r>
            <w:r>
              <w:rPr>
                <w:rFonts w:eastAsia="맑은 고딕"/>
                <w:lang w:val="en-US" w:eastAsia="ko-KR"/>
              </w:rPr>
              <w:t xml:space="preserve">needs to </w:t>
            </w:r>
            <w:r>
              <w:rPr>
                <w:rFonts w:eastAsia="맑은 고딕" w:hint="eastAsia"/>
                <w:lang w:val="en-US" w:eastAsia="ko-KR"/>
              </w:rPr>
              <w:t>be defined</w:t>
            </w:r>
          </w:p>
        </w:tc>
      </w:tr>
    </w:tbl>
    <w:p w14:paraId="465ABFE1" w14:textId="77777777" w:rsidR="00F223AD" w:rsidRPr="004A4EC8" w:rsidRDefault="00F223AD" w:rsidP="00F223AD">
      <w:pPr>
        <w:rPr>
          <w:lang w:eastAsia="zh-CN"/>
        </w:rPr>
      </w:pPr>
    </w:p>
    <w:p w14:paraId="09EA878D" w14:textId="77777777" w:rsidR="00F223AD" w:rsidRPr="00B22E59" w:rsidRDefault="00F223AD" w:rsidP="00F223AD">
      <w:pPr>
        <w:rPr>
          <w:b/>
          <w:u w:val="single"/>
          <w:lang w:eastAsia="ko-KR"/>
        </w:rPr>
      </w:pPr>
      <w:r w:rsidRPr="00B22E59">
        <w:rPr>
          <w:b/>
          <w:u w:val="single"/>
          <w:lang w:eastAsia="ko-KR"/>
        </w:rPr>
        <w:t>Issue 3-2: Sidelink RLM requirement</w:t>
      </w:r>
    </w:p>
    <w:tbl>
      <w:tblPr>
        <w:tblStyle w:val="af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1C3A7F" w:rsidRPr="00B22E59" w14:paraId="4FC15A51" w14:textId="77777777" w:rsidTr="00116132">
        <w:tc>
          <w:tcPr>
            <w:tcW w:w="1236" w:type="dxa"/>
          </w:tcPr>
          <w:p w14:paraId="4DD95A0A" w14:textId="1617A695"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2660198F" w14:textId="245E566E" w:rsidR="001C3A7F" w:rsidRPr="00B22E59" w:rsidRDefault="001C3A7F"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4A4EC8" w:rsidRPr="00B22E59" w14:paraId="528612C2" w14:textId="77777777" w:rsidTr="00116132">
        <w:tc>
          <w:tcPr>
            <w:tcW w:w="1236" w:type="dxa"/>
          </w:tcPr>
          <w:p w14:paraId="751D81C8" w14:textId="7C8A885F" w:rsidR="004A4EC8" w:rsidRPr="004A4EC8" w:rsidRDefault="004A4EC8" w:rsidP="00116132">
            <w:pPr>
              <w:spacing w:after="120"/>
              <w:rPr>
                <w:rFonts w:eastAsia="맑은 고딕" w:hint="eastAsia"/>
                <w:lang w:val="en-US" w:eastAsia="ko-KR"/>
              </w:rPr>
            </w:pPr>
            <w:r>
              <w:rPr>
                <w:rFonts w:eastAsia="맑은 고딕" w:hint="eastAsia"/>
                <w:lang w:val="en-US" w:eastAsia="ko-KR"/>
              </w:rPr>
              <w:t>LG</w:t>
            </w:r>
          </w:p>
        </w:tc>
        <w:tc>
          <w:tcPr>
            <w:tcW w:w="8395" w:type="dxa"/>
          </w:tcPr>
          <w:p w14:paraId="0808BEA2" w14:textId="5CEE33EB" w:rsidR="004A4EC8" w:rsidRDefault="004A4EC8" w:rsidP="00116132">
            <w:pPr>
              <w:spacing w:after="120"/>
              <w:rPr>
                <w:rFonts w:eastAsiaTheme="minorEastAsia" w:hint="eastAsia"/>
                <w:lang w:val="en-US" w:eastAsia="zh-CN"/>
              </w:rPr>
            </w:pPr>
            <w:r>
              <w:rPr>
                <w:rFonts w:eastAsiaTheme="minorEastAsia" w:hint="eastAsia"/>
                <w:lang w:val="en-US" w:eastAsia="zh-CN"/>
              </w:rPr>
              <w:t>Not define RLM requirement in Rel-16 V2X.</w:t>
            </w: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2"/>
      </w:pPr>
      <w:r w:rsidRPr="00035C50">
        <w:t>Summary</w:t>
      </w:r>
      <w:r w:rsidRPr="00035C50">
        <w:rPr>
          <w:rFonts w:hint="eastAsia"/>
        </w:rPr>
        <w:t xml:space="preserve"> for 1st round </w:t>
      </w:r>
    </w:p>
    <w:p w14:paraId="07B87F0C" w14:textId="77777777" w:rsidR="007250CC" w:rsidRPr="00805BE8" w:rsidRDefault="007250CC" w:rsidP="00B22E59">
      <w:pPr>
        <w:pStyle w:val="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250CC" w:rsidRPr="00004165" w14:paraId="0C2BDB5A" w14:textId="77777777" w:rsidTr="00116132">
        <w:tc>
          <w:tcPr>
            <w:tcW w:w="1242" w:type="dxa"/>
          </w:tcPr>
          <w:p w14:paraId="1A577B08" w14:textId="77777777" w:rsidR="007250CC" w:rsidRPr="00805BE8" w:rsidRDefault="007250CC" w:rsidP="00116132">
            <w:pPr>
              <w:rPr>
                <w:rFonts w:eastAsiaTheme="minorEastAsia"/>
                <w:b/>
                <w:bCs/>
                <w:color w:val="0070C0"/>
                <w:lang w:val="en-US" w:eastAsia="zh-CN"/>
              </w:rPr>
            </w:pPr>
          </w:p>
        </w:tc>
        <w:tc>
          <w:tcPr>
            <w:tcW w:w="8615" w:type="dxa"/>
          </w:tcPr>
          <w:p w14:paraId="2917ABF0"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250CC" w14:paraId="43D02D4F" w14:textId="77777777" w:rsidTr="00116132">
        <w:tc>
          <w:tcPr>
            <w:tcW w:w="1242" w:type="dxa"/>
          </w:tcPr>
          <w:p w14:paraId="098AB1EA" w14:textId="77777777" w:rsidR="007250CC" w:rsidRPr="003418CB" w:rsidRDefault="007250CC" w:rsidP="0011613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28D8038C" w14:textId="77777777" w:rsidR="007250CC" w:rsidRPr="00855107" w:rsidRDefault="007250CC" w:rsidP="001161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0CEBC7" w14:textId="77777777" w:rsidR="007250CC" w:rsidRPr="00855107" w:rsidRDefault="007250CC" w:rsidP="00116132">
            <w:pPr>
              <w:rPr>
                <w:rFonts w:eastAsiaTheme="minorEastAsia"/>
                <w:i/>
                <w:color w:val="0070C0"/>
                <w:lang w:val="en-US" w:eastAsia="zh-CN"/>
              </w:rPr>
            </w:pPr>
            <w:r>
              <w:rPr>
                <w:rFonts w:eastAsiaTheme="minorEastAsia" w:hint="eastAsia"/>
                <w:i/>
                <w:color w:val="0070C0"/>
                <w:lang w:val="en-US" w:eastAsia="zh-CN"/>
              </w:rPr>
              <w:t>Candidate options:</w:t>
            </w:r>
          </w:p>
          <w:p w14:paraId="44BDE392" w14:textId="77777777" w:rsidR="007250CC" w:rsidRPr="003418CB" w:rsidRDefault="007250CC" w:rsidP="0011613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Default="007250CC" w:rsidP="00B22E59">
      <w:pPr>
        <w:pStyle w:val="2"/>
      </w:pPr>
      <w:r>
        <w:rPr>
          <w:rFonts w:hint="eastAsia"/>
        </w:rPr>
        <w:t>Discussion on 2nd round</w:t>
      </w:r>
      <w:r>
        <w:t xml:space="preserve"> (if applicable)</w:t>
      </w:r>
    </w:p>
    <w:p w14:paraId="55878330" w14:textId="77777777" w:rsidR="007250CC" w:rsidRDefault="007250CC" w:rsidP="007250CC">
      <w:pPr>
        <w:rPr>
          <w:lang w:val="sv-SE" w:eastAsia="zh-CN"/>
        </w:rPr>
      </w:pPr>
    </w:p>
    <w:p w14:paraId="4AC0AC2B" w14:textId="77777777" w:rsidR="007250CC" w:rsidRDefault="007250CC" w:rsidP="00B22E59">
      <w:pPr>
        <w:pStyle w:val="2"/>
      </w:pPr>
      <w:r>
        <w:rPr>
          <w:rFonts w:hint="eastAsia"/>
        </w:rPr>
        <w:t>Summary on 2nd round</w:t>
      </w:r>
      <w: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SimSun"/>
                <w:i/>
                <w:lang w:eastAsia="zh-CN"/>
              </w:rPr>
            </w:pPr>
            <w:r>
              <w:t xml:space="preserve">Proposal 2: Consider the following Annex.B. for NR V2X RRM side </w:t>
            </w:r>
            <w:r w:rsidRPr="004E33AE">
              <w:t xml:space="preserve">conditions </w:t>
            </w:r>
            <w:r w:rsidRPr="004E33AE">
              <w:rPr>
                <w:rFonts w:eastAsia="SimSun"/>
                <w:i/>
                <w:lang w:eastAsia="zh-CN"/>
              </w:rPr>
              <w:t xml:space="preserve">(only capture skeleton below, see T-doc for details)  </w:t>
            </w:r>
          </w:p>
          <w:p w14:paraId="2112862E" w14:textId="77777777" w:rsidR="007250CC" w:rsidRPr="004E33AE" w:rsidRDefault="007250CC" w:rsidP="00116132">
            <w:pPr>
              <w:pStyle w:val="afe"/>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Yu Mincho"/>
              </w:rPr>
              <w:t>B.4.1</w:t>
            </w:r>
            <w:r w:rsidRPr="004E33AE">
              <w:rPr>
                <w:rFonts w:eastAsia="Yu Mincho"/>
              </w:rPr>
              <w:tab/>
              <w:t>Test parameters for GNSS signals</w:t>
            </w:r>
          </w:p>
          <w:p w14:paraId="781EB266"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B.4.2</w:t>
            </w:r>
            <w:r w:rsidRPr="004E33AE">
              <w:rPr>
                <w:rFonts w:eastAsia="맑은 고딕"/>
                <w:lang w:eastAsia="ko-KR"/>
              </w:rPr>
              <w:tab/>
              <w:t>Conditions for Absolute PSBCH-RSRP Accuracy Requirements</w:t>
            </w:r>
          </w:p>
          <w:p w14:paraId="4CAEF5A7"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B.4.3</w:t>
            </w:r>
            <w:r w:rsidRPr="004E33AE">
              <w:rPr>
                <w:rFonts w:eastAsia="맑은 고딕"/>
                <w:lang w:eastAsia="ko-KR"/>
              </w:rPr>
              <w:tab/>
              <w:t>Conditions for Relative PSBCH-RSRP Accuracy Requirements</w:t>
            </w:r>
          </w:p>
          <w:p w14:paraId="6F12F895"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B.4.4</w:t>
            </w:r>
            <w:r w:rsidRPr="004E33AE">
              <w:rPr>
                <w:rFonts w:eastAsia="맑은 고딕"/>
                <w:lang w:eastAsia="ko-KR"/>
              </w:rPr>
              <w:tab/>
              <w:t>Conditions for Absolute PSSCH-RSRP Accuracy Requirements</w:t>
            </w:r>
          </w:p>
          <w:p w14:paraId="45D76211"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lastRenderedPageBreak/>
              <w:t>B.4.5</w:t>
            </w:r>
            <w:r w:rsidRPr="004E33AE">
              <w:rPr>
                <w:rFonts w:eastAsia="맑은 고딕"/>
                <w:lang w:eastAsia="ko-KR"/>
              </w:rPr>
              <w:tab/>
              <w:t>Conditions for Absolute PSCCH-RSRP Accuracy Requirements</w:t>
            </w:r>
          </w:p>
          <w:p w14:paraId="72D9FC6A" w14:textId="77777777" w:rsidR="007250CC" w:rsidRPr="00A70E54" w:rsidRDefault="007250CC" w:rsidP="00116132">
            <w:pPr>
              <w:pStyle w:val="afe"/>
              <w:numPr>
                <w:ilvl w:val="0"/>
                <w:numId w:val="21"/>
              </w:numPr>
              <w:spacing w:before="120" w:after="120"/>
              <w:ind w:firstLineChars="0"/>
              <w:rPr>
                <w:rFonts w:eastAsia="맑은 고딕"/>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2"/>
      </w:pPr>
      <w:r w:rsidRPr="004A7544">
        <w:rPr>
          <w:rFonts w:hint="eastAsia"/>
        </w:rPr>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 xml:space="preserve">Proposals </w:t>
      </w:r>
    </w:p>
    <w:p w14:paraId="63F076C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Introduce Annex.B.4 for NR V2X RRM side conditions</w:t>
      </w:r>
    </w:p>
    <w:p w14:paraId="1B08D9C1"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3D967C7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513168F3" w14:textId="77777777" w:rsidR="007250CC" w:rsidRDefault="007250CC" w:rsidP="007250CC">
      <w:pPr>
        <w:rPr>
          <w:color w:val="0070C0"/>
          <w:lang w:val="en-US" w:eastAsia="zh-CN"/>
        </w:rPr>
      </w:pPr>
    </w:p>
    <w:p w14:paraId="6F9400F3" w14:textId="77777777" w:rsidR="007250CC" w:rsidRPr="00035C50" w:rsidRDefault="007250CC" w:rsidP="00B22E5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BF55FD8" w14:textId="77777777" w:rsidR="007250CC" w:rsidRPr="00B22E59" w:rsidRDefault="007250CC" w:rsidP="00B22E59">
      <w:pPr>
        <w:pStyle w:val="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afd"/>
        <w:tblW w:w="0" w:type="auto"/>
        <w:tblLook w:val="04A0" w:firstRow="1" w:lastRow="0" w:firstColumn="1" w:lastColumn="0" w:noHBand="0" w:noVBand="1"/>
      </w:tblPr>
      <w:tblGrid>
        <w:gridCol w:w="1236"/>
        <w:gridCol w:w="8395"/>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afe"/>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afe"/>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40B773C5" w:rsidR="00F223AD" w:rsidRPr="004D5E05" w:rsidRDefault="004D5E05" w:rsidP="00116132">
            <w:pPr>
              <w:spacing w:after="120"/>
              <w:rPr>
                <w:rFonts w:eastAsia="맑은 고딕" w:hint="eastAsia"/>
                <w:lang w:val="en-US" w:eastAsia="ko-KR"/>
              </w:rPr>
            </w:pPr>
            <w:r>
              <w:rPr>
                <w:rFonts w:eastAsia="맑은 고딕" w:hint="eastAsia"/>
                <w:lang w:val="en-US" w:eastAsia="ko-KR"/>
              </w:rPr>
              <w:t>LG</w:t>
            </w:r>
          </w:p>
        </w:tc>
        <w:tc>
          <w:tcPr>
            <w:tcW w:w="8395" w:type="dxa"/>
          </w:tcPr>
          <w:p w14:paraId="021F3835" w14:textId="58E11060" w:rsidR="00F223AD" w:rsidRPr="004D5E05" w:rsidRDefault="004D5E05" w:rsidP="00116132">
            <w:pPr>
              <w:spacing w:after="120"/>
              <w:rPr>
                <w:rFonts w:eastAsia="맑은 고딕" w:hint="eastAsia"/>
                <w:lang w:val="en-US" w:eastAsia="ko-KR"/>
              </w:rPr>
            </w:pPr>
            <w:r>
              <w:rPr>
                <w:rFonts w:eastAsia="맑은 고딕" w:hint="eastAsia"/>
                <w:lang w:val="en-US" w:eastAsia="ko-KR"/>
              </w:rPr>
              <w:t>Fine to add the bracket to the values.</w:t>
            </w:r>
            <w:bookmarkStart w:id="2" w:name="_GoBack"/>
            <w:bookmarkEnd w:id="2"/>
          </w:p>
        </w:tc>
      </w:tr>
    </w:tbl>
    <w:p w14:paraId="1A056616" w14:textId="77777777" w:rsidR="007250CC" w:rsidRPr="00B22E59" w:rsidRDefault="007250CC" w:rsidP="00B22E59">
      <w:pPr>
        <w:pStyle w:val="3"/>
      </w:pPr>
      <w:r w:rsidRPr="00B22E59">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2"/>
      </w:pPr>
      <w:r w:rsidRPr="00035C50">
        <w:t>Summary</w:t>
      </w:r>
      <w:r w:rsidRPr="00035C50">
        <w:rPr>
          <w:rFonts w:hint="eastAsia"/>
        </w:rPr>
        <w:t xml:space="preserve"> for 1st round </w:t>
      </w:r>
    </w:p>
    <w:p w14:paraId="26B2612E" w14:textId="77777777" w:rsidR="007250CC" w:rsidRPr="00805BE8" w:rsidRDefault="007250CC" w:rsidP="00B22E59">
      <w:pPr>
        <w:pStyle w:val="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250CC" w:rsidRPr="00004165" w14:paraId="08637EC7" w14:textId="77777777" w:rsidTr="00116132">
        <w:tc>
          <w:tcPr>
            <w:tcW w:w="1242" w:type="dxa"/>
          </w:tcPr>
          <w:p w14:paraId="524140FD" w14:textId="77777777" w:rsidR="007250CC" w:rsidRPr="00805BE8" w:rsidRDefault="007250CC" w:rsidP="00116132">
            <w:pPr>
              <w:rPr>
                <w:rFonts w:eastAsiaTheme="minorEastAsia"/>
                <w:b/>
                <w:bCs/>
                <w:color w:val="0070C0"/>
                <w:lang w:val="en-US" w:eastAsia="zh-CN"/>
              </w:rPr>
            </w:pPr>
          </w:p>
        </w:tc>
        <w:tc>
          <w:tcPr>
            <w:tcW w:w="8615" w:type="dxa"/>
          </w:tcPr>
          <w:p w14:paraId="2C670CD1"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250CC" w14:paraId="42C3A293" w14:textId="77777777" w:rsidTr="00116132">
        <w:tc>
          <w:tcPr>
            <w:tcW w:w="1242" w:type="dxa"/>
          </w:tcPr>
          <w:p w14:paraId="6C034B64" w14:textId="77777777" w:rsidR="007250CC" w:rsidRPr="003418CB" w:rsidRDefault="007250CC" w:rsidP="0011613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4-1</w:t>
            </w:r>
          </w:p>
        </w:tc>
        <w:tc>
          <w:tcPr>
            <w:tcW w:w="8615" w:type="dxa"/>
          </w:tcPr>
          <w:p w14:paraId="557036E2" w14:textId="77777777" w:rsidR="007250CC" w:rsidRPr="00855107" w:rsidRDefault="007250CC" w:rsidP="001161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CF66A2C" w14:textId="77777777" w:rsidR="007250CC" w:rsidRPr="00855107" w:rsidRDefault="007250CC" w:rsidP="00116132">
            <w:pPr>
              <w:rPr>
                <w:rFonts w:eastAsiaTheme="minorEastAsia"/>
                <w:i/>
                <w:color w:val="0070C0"/>
                <w:lang w:val="en-US" w:eastAsia="zh-CN"/>
              </w:rPr>
            </w:pPr>
            <w:r>
              <w:rPr>
                <w:rFonts w:eastAsiaTheme="minorEastAsia" w:hint="eastAsia"/>
                <w:i/>
                <w:color w:val="0070C0"/>
                <w:lang w:val="en-US" w:eastAsia="zh-CN"/>
              </w:rPr>
              <w:t>Candidate options:</w:t>
            </w:r>
          </w:p>
          <w:p w14:paraId="2453ED4F" w14:textId="77777777" w:rsidR="007250CC" w:rsidRPr="003418CB" w:rsidRDefault="007250CC" w:rsidP="0011613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FC0D16" w14:textId="77777777" w:rsidR="007250CC" w:rsidRPr="003418CB" w:rsidRDefault="007250CC" w:rsidP="00116132">
            <w:pPr>
              <w:rPr>
                <w:rFonts w:eastAsiaTheme="minorEastAsia"/>
                <w:color w:val="0070C0"/>
                <w:lang w:val="en-US" w:eastAsia="zh-CN"/>
              </w:rPr>
            </w:pPr>
          </w:p>
        </w:tc>
        <w:tc>
          <w:tcPr>
            <w:tcW w:w="2932" w:type="dxa"/>
          </w:tcPr>
          <w:p w14:paraId="7D8ED40A" w14:textId="77777777" w:rsidR="007250CC" w:rsidRDefault="007250CC" w:rsidP="00116132">
            <w:pPr>
              <w:spacing w:after="0"/>
              <w:rPr>
                <w:rFonts w:eastAsiaTheme="minorEastAsia"/>
                <w:color w:val="0070C0"/>
                <w:lang w:val="en-US" w:eastAsia="zh-CN"/>
              </w:rPr>
            </w:pPr>
          </w:p>
          <w:p w14:paraId="6B6975AC" w14:textId="77777777" w:rsidR="007250CC" w:rsidRDefault="007250CC" w:rsidP="00116132">
            <w:pPr>
              <w:spacing w:after="0"/>
              <w:rPr>
                <w:rFonts w:eastAsiaTheme="minorEastAsia"/>
                <w:color w:val="0070C0"/>
                <w:lang w:val="en-US" w:eastAsia="zh-CN"/>
              </w:rPr>
            </w:pPr>
          </w:p>
          <w:p w14:paraId="47D43302" w14:textId="77777777" w:rsidR="007250CC" w:rsidRPr="003418CB" w:rsidRDefault="007250CC" w:rsidP="00116132">
            <w:pPr>
              <w:rPr>
                <w:rFonts w:eastAsiaTheme="minorEastAsia"/>
                <w:color w:val="0070C0"/>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3"/>
      </w:pPr>
      <w:r w:rsidRPr="00805BE8">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Default="007250CC" w:rsidP="00B22E59">
      <w:pPr>
        <w:pStyle w:val="2"/>
      </w:pPr>
      <w:r>
        <w:rPr>
          <w:rFonts w:hint="eastAsia"/>
        </w:rPr>
        <w:t>Discussion on 2nd round</w:t>
      </w:r>
      <w:r>
        <w:t xml:space="preserve"> (if applicable)</w:t>
      </w:r>
    </w:p>
    <w:p w14:paraId="3083816E" w14:textId="77777777" w:rsidR="007250CC" w:rsidRDefault="007250CC" w:rsidP="007250CC">
      <w:pPr>
        <w:rPr>
          <w:lang w:val="sv-SE" w:eastAsia="zh-CN"/>
        </w:rPr>
      </w:pPr>
    </w:p>
    <w:p w14:paraId="40091DC8" w14:textId="77777777" w:rsidR="007250CC" w:rsidRDefault="007250CC" w:rsidP="00B22E59">
      <w:pPr>
        <w:pStyle w:val="2"/>
      </w:pPr>
      <w:r>
        <w:rPr>
          <w:rFonts w:hint="eastAsia"/>
        </w:rPr>
        <w:t>Summary on 2nd round</w:t>
      </w:r>
      <w: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맑은 고딕"/>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3B51A" w14:textId="77777777" w:rsidR="003F4337" w:rsidRDefault="003F4337">
      <w:r>
        <w:separator/>
      </w:r>
    </w:p>
  </w:endnote>
  <w:endnote w:type="continuationSeparator" w:id="0">
    <w:p w14:paraId="0BFA478E" w14:textId="77777777" w:rsidR="003F4337" w:rsidRDefault="003F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0000000000000000000"/>
    <w:charset w:val="86"/>
    <w:family w:val="roman"/>
    <w:notTrueType/>
    <w:pitch w:val="default"/>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D48B" w14:textId="77777777" w:rsidR="003F4337" w:rsidRDefault="003F4337">
      <w:r>
        <w:separator/>
      </w:r>
    </w:p>
  </w:footnote>
  <w:footnote w:type="continuationSeparator" w:id="0">
    <w:p w14:paraId="30E701B0" w14:textId="77777777" w:rsidR="003F4337" w:rsidRDefault="003F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5" w15:restartNumberingAfterBreak="0">
    <w:nsid w:val="1DCD6589"/>
    <w:multiLevelType w:val="hybridMultilevel"/>
    <w:tmpl w:val="DC52E824"/>
    <w:lvl w:ilvl="0" w:tplc="BEC07968">
      <w:start w:val="2"/>
      <w:numFmt w:val="bullet"/>
      <w:lvlText w:val="-"/>
      <w:lvlJc w:val="left"/>
      <w:pPr>
        <w:ind w:left="600" w:hanging="400"/>
      </w:pPr>
      <w:rPr>
        <w:rFonts w:ascii="맑은 고딕" w:eastAsia="맑은 고딕" w:hAnsi="맑은 고딕"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1D767E7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43111F45"/>
    <w:multiLevelType w:val="hybridMultilevel"/>
    <w:tmpl w:val="6B309BB2"/>
    <w:lvl w:ilvl="0" w:tplc="AC388E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4DB856D1"/>
    <w:multiLevelType w:val="hybridMultilevel"/>
    <w:tmpl w:val="A62C893A"/>
    <w:lvl w:ilvl="0" w:tplc="BEC07968">
      <w:start w:val="2"/>
      <w:numFmt w:val="bullet"/>
      <w:lvlText w:val="-"/>
      <w:lvlJc w:val="left"/>
      <w:pPr>
        <w:ind w:left="400" w:hanging="40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508953FF"/>
    <w:multiLevelType w:val="hybridMultilevel"/>
    <w:tmpl w:val="3DFE9694"/>
    <w:lvl w:ilvl="0" w:tplc="E604ABE0">
      <w:start w:val="1"/>
      <w:numFmt w:val="bullet"/>
      <w:lvlText w:val="•"/>
      <w:lvlJc w:val="left"/>
      <w:pPr>
        <w:ind w:left="600" w:hanging="400"/>
      </w:pPr>
      <w:rPr>
        <w:rFonts w:ascii="SimSun" w:eastAsia="Times New Roman" w:hAnsi="SimSun"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15:restartNumberingAfterBreak="0">
    <w:nsid w:val="7BA37F10"/>
    <w:multiLevelType w:val="hybridMultilevel"/>
    <w:tmpl w:val="D2709454"/>
    <w:lvl w:ilvl="0" w:tplc="2184084E">
      <w:start w:val="8"/>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7"/>
  </w:num>
  <w:num w:numId="4">
    <w:abstractNumId w:val="13"/>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5"/>
  </w:num>
  <w:num w:numId="18">
    <w:abstractNumId w:val="2"/>
  </w:num>
  <w:num w:numId="19">
    <w:abstractNumId w:val="5"/>
  </w:num>
  <w:num w:numId="20">
    <w:abstractNumId w:val="8"/>
  </w:num>
  <w:num w:numId="21">
    <w:abstractNumId w:val="12"/>
  </w:num>
  <w:num w:numId="22">
    <w:abstractNumId w:val="11"/>
  </w:num>
  <w:num w:numId="23">
    <w:abstractNumId w:val="14"/>
  </w:num>
  <w:num w:numId="24">
    <w:abstractNumId w:val="4"/>
  </w:num>
  <w:num w:numId="25">
    <w:abstractNumId w:val="9"/>
  </w:num>
  <w:num w:numId="26">
    <w:abstractNumId w:val="16"/>
  </w:num>
  <w:num w:numId="27">
    <w:abstractNumId w:val="0"/>
  </w:num>
  <w:num w:numId="28">
    <w:abstractNumId w:val="3"/>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7"/>
    <w:rsid w:val="00004165"/>
    <w:rsid w:val="00015AF2"/>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B7A"/>
    <w:rsid w:val="000D6CFC"/>
    <w:rsid w:val="000E537B"/>
    <w:rsid w:val="000E57D0"/>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02EC"/>
    <w:rsid w:val="0019219A"/>
    <w:rsid w:val="00195077"/>
    <w:rsid w:val="001A033F"/>
    <w:rsid w:val="001A08AA"/>
    <w:rsid w:val="001A59CB"/>
    <w:rsid w:val="001A6019"/>
    <w:rsid w:val="001B68E2"/>
    <w:rsid w:val="001C1409"/>
    <w:rsid w:val="001C2AE6"/>
    <w:rsid w:val="001C3A7F"/>
    <w:rsid w:val="001C4A89"/>
    <w:rsid w:val="001C6177"/>
    <w:rsid w:val="001D0363"/>
    <w:rsid w:val="001D7D94"/>
    <w:rsid w:val="001E4218"/>
    <w:rsid w:val="001F0B20"/>
    <w:rsid w:val="001F25BC"/>
    <w:rsid w:val="00200A62"/>
    <w:rsid w:val="00203740"/>
    <w:rsid w:val="00212EF1"/>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66D2F"/>
    <w:rsid w:val="00274E1A"/>
    <w:rsid w:val="002775B1"/>
    <w:rsid w:val="002775B9"/>
    <w:rsid w:val="002811C4"/>
    <w:rsid w:val="00282213"/>
    <w:rsid w:val="00284016"/>
    <w:rsid w:val="002858BF"/>
    <w:rsid w:val="002939AF"/>
    <w:rsid w:val="00294491"/>
    <w:rsid w:val="00294BDE"/>
    <w:rsid w:val="002A0CED"/>
    <w:rsid w:val="002A1525"/>
    <w:rsid w:val="002A4CD0"/>
    <w:rsid w:val="002A7DA6"/>
    <w:rsid w:val="002B516C"/>
    <w:rsid w:val="002B5E1D"/>
    <w:rsid w:val="002B60C1"/>
    <w:rsid w:val="002B7323"/>
    <w:rsid w:val="002C244E"/>
    <w:rsid w:val="002C4B52"/>
    <w:rsid w:val="002D03E5"/>
    <w:rsid w:val="002D36EB"/>
    <w:rsid w:val="002D6BDF"/>
    <w:rsid w:val="002E2CE9"/>
    <w:rsid w:val="002E3BF7"/>
    <w:rsid w:val="002E403E"/>
    <w:rsid w:val="002F158C"/>
    <w:rsid w:val="002F364B"/>
    <w:rsid w:val="002F4093"/>
    <w:rsid w:val="002F5636"/>
    <w:rsid w:val="003022A5"/>
    <w:rsid w:val="00307E51"/>
    <w:rsid w:val="00311363"/>
    <w:rsid w:val="00315867"/>
    <w:rsid w:val="003260D7"/>
    <w:rsid w:val="00336697"/>
    <w:rsid w:val="003418CB"/>
    <w:rsid w:val="00355873"/>
    <w:rsid w:val="0035660F"/>
    <w:rsid w:val="00360EA2"/>
    <w:rsid w:val="003628B9"/>
    <w:rsid w:val="00362D8F"/>
    <w:rsid w:val="00367724"/>
    <w:rsid w:val="00370FD9"/>
    <w:rsid w:val="003770F6"/>
    <w:rsid w:val="00383E37"/>
    <w:rsid w:val="00393042"/>
    <w:rsid w:val="00393302"/>
    <w:rsid w:val="00394AD5"/>
    <w:rsid w:val="0039642D"/>
    <w:rsid w:val="003A2E40"/>
    <w:rsid w:val="003B0158"/>
    <w:rsid w:val="003B40B6"/>
    <w:rsid w:val="003B56DB"/>
    <w:rsid w:val="003B755E"/>
    <w:rsid w:val="003C228E"/>
    <w:rsid w:val="003C51E7"/>
    <w:rsid w:val="003C6893"/>
    <w:rsid w:val="003C6DE2"/>
    <w:rsid w:val="003C71AE"/>
    <w:rsid w:val="003D01EC"/>
    <w:rsid w:val="003D1EFD"/>
    <w:rsid w:val="003D28BF"/>
    <w:rsid w:val="003D4215"/>
    <w:rsid w:val="003D4C47"/>
    <w:rsid w:val="003D7719"/>
    <w:rsid w:val="003D77D0"/>
    <w:rsid w:val="003E40EE"/>
    <w:rsid w:val="003F1C1B"/>
    <w:rsid w:val="003F2705"/>
    <w:rsid w:val="003F3FBC"/>
    <w:rsid w:val="003F4337"/>
    <w:rsid w:val="00401144"/>
    <w:rsid w:val="00404831"/>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6A75"/>
    <w:rsid w:val="00461E39"/>
    <w:rsid w:val="00462D3A"/>
    <w:rsid w:val="00463521"/>
    <w:rsid w:val="00471125"/>
    <w:rsid w:val="00472E17"/>
    <w:rsid w:val="0047437A"/>
    <w:rsid w:val="00480E42"/>
    <w:rsid w:val="00484C5D"/>
    <w:rsid w:val="0048543E"/>
    <w:rsid w:val="004868C1"/>
    <w:rsid w:val="0048750F"/>
    <w:rsid w:val="004A495F"/>
    <w:rsid w:val="004A4EC8"/>
    <w:rsid w:val="004A7544"/>
    <w:rsid w:val="004B6B0F"/>
    <w:rsid w:val="004C2602"/>
    <w:rsid w:val="004C56B0"/>
    <w:rsid w:val="004C7DC8"/>
    <w:rsid w:val="004D41FF"/>
    <w:rsid w:val="004D5E05"/>
    <w:rsid w:val="004E2659"/>
    <w:rsid w:val="004E33AE"/>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58E"/>
    <w:rsid w:val="00522A7E"/>
    <w:rsid w:val="00522F20"/>
    <w:rsid w:val="005308DB"/>
    <w:rsid w:val="00530A2E"/>
    <w:rsid w:val="00530FBE"/>
    <w:rsid w:val="005339DB"/>
    <w:rsid w:val="00534C89"/>
    <w:rsid w:val="00541573"/>
    <w:rsid w:val="0054348A"/>
    <w:rsid w:val="005569C7"/>
    <w:rsid w:val="00571777"/>
    <w:rsid w:val="00580FF5"/>
    <w:rsid w:val="0058519C"/>
    <w:rsid w:val="0059149A"/>
    <w:rsid w:val="005938F5"/>
    <w:rsid w:val="005956EE"/>
    <w:rsid w:val="00595EE7"/>
    <w:rsid w:val="005A083E"/>
    <w:rsid w:val="005A243B"/>
    <w:rsid w:val="005B1A13"/>
    <w:rsid w:val="005B4802"/>
    <w:rsid w:val="005C1EA6"/>
    <w:rsid w:val="005D0B99"/>
    <w:rsid w:val="005D308E"/>
    <w:rsid w:val="005D3A48"/>
    <w:rsid w:val="005D7AF8"/>
    <w:rsid w:val="005E2991"/>
    <w:rsid w:val="005E366A"/>
    <w:rsid w:val="005F2145"/>
    <w:rsid w:val="005F2C9A"/>
    <w:rsid w:val="006016E1"/>
    <w:rsid w:val="00602D27"/>
    <w:rsid w:val="006144A1"/>
    <w:rsid w:val="00615EBB"/>
    <w:rsid w:val="00616096"/>
    <w:rsid w:val="006160A2"/>
    <w:rsid w:val="006302AA"/>
    <w:rsid w:val="006363BD"/>
    <w:rsid w:val="006412DC"/>
    <w:rsid w:val="00642BC6"/>
    <w:rsid w:val="00644790"/>
    <w:rsid w:val="0064700D"/>
    <w:rsid w:val="006501AF"/>
    <w:rsid w:val="00650DDE"/>
    <w:rsid w:val="0065505B"/>
    <w:rsid w:val="006670AC"/>
    <w:rsid w:val="00672307"/>
    <w:rsid w:val="0068020F"/>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160F"/>
    <w:rsid w:val="006F7C0C"/>
    <w:rsid w:val="00700755"/>
    <w:rsid w:val="0070646B"/>
    <w:rsid w:val="007130A2"/>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763C1"/>
    <w:rsid w:val="00777E82"/>
    <w:rsid w:val="00781359"/>
    <w:rsid w:val="00784CC0"/>
    <w:rsid w:val="0078574C"/>
    <w:rsid w:val="00786921"/>
    <w:rsid w:val="007A1EAA"/>
    <w:rsid w:val="007A79FD"/>
    <w:rsid w:val="007B0B9D"/>
    <w:rsid w:val="007B5A43"/>
    <w:rsid w:val="007B6BEA"/>
    <w:rsid w:val="007B709B"/>
    <w:rsid w:val="007C1343"/>
    <w:rsid w:val="007C1463"/>
    <w:rsid w:val="007C1919"/>
    <w:rsid w:val="007C5EF1"/>
    <w:rsid w:val="007C75C4"/>
    <w:rsid w:val="007C7BF5"/>
    <w:rsid w:val="007D19B7"/>
    <w:rsid w:val="007D2893"/>
    <w:rsid w:val="007D343C"/>
    <w:rsid w:val="007D75E5"/>
    <w:rsid w:val="007D773E"/>
    <w:rsid w:val="007E066E"/>
    <w:rsid w:val="007E1356"/>
    <w:rsid w:val="007E20FC"/>
    <w:rsid w:val="007E37A7"/>
    <w:rsid w:val="007E7062"/>
    <w:rsid w:val="007E744B"/>
    <w:rsid w:val="007E7C21"/>
    <w:rsid w:val="007F0E1E"/>
    <w:rsid w:val="007F29A7"/>
    <w:rsid w:val="00805BE8"/>
    <w:rsid w:val="00807F8E"/>
    <w:rsid w:val="00816078"/>
    <w:rsid w:val="008177E3"/>
    <w:rsid w:val="00823AA9"/>
    <w:rsid w:val="00825428"/>
    <w:rsid w:val="008255B9"/>
    <w:rsid w:val="00825CD8"/>
    <w:rsid w:val="00827324"/>
    <w:rsid w:val="00837458"/>
    <w:rsid w:val="00837AAE"/>
    <w:rsid w:val="008408AE"/>
    <w:rsid w:val="008429AD"/>
    <w:rsid w:val="008429DB"/>
    <w:rsid w:val="00850C75"/>
    <w:rsid w:val="00850E39"/>
    <w:rsid w:val="0085477A"/>
    <w:rsid w:val="00855107"/>
    <w:rsid w:val="00855173"/>
    <w:rsid w:val="008557D9"/>
    <w:rsid w:val="00855BF7"/>
    <w:rsid w:val="00856214"/>
    <w:rsid w:val="00862089"/>
    <w:rsid w:val="00866D5B"/>
    <w:rsid w:val="00866FF5"/>
    <w:rsid w:val="00870026"/>
    <w:rsid w:val="008717E1"/>
    <w:rsid w:val="00873E1F"/>
    <w:rsid w:val="008742BA"/>
    <w:rsid w:val="00874C16"/>
    <w:rsid w:val="00877CA4"/>
    <w:rsid w:val="00886D1F"/>
    <w:rsid w:val="00891EE1"/>
    <w:rsid w:val="00893987"/>
    <w:rsid w:val="00893D16"/>
    <w:rsid w:val="008963EF"/>
    <w:rsid w:val="0089688E"/>
    <w:rsid w:val="008A1FBE"/>
    <w:rsid w:val="008A2C8E"/>
    <w:rsid w:val="008B3194"/>
    <w:rsid w:val="008B5AE7"/>
    <w:rsid w:val="008C2ADC"/>
    <w:rsid w:val="008C60E9"/>
    <w:rsid w:val="008D1B7C"/>
    <w:rsid w:val="008D6657"/>
    <w:rsid w:val="008E1F60"/>
    <w:rsid w:val="008E307E"/>
    <w:rsid w:val="008F4DD1"/>
    <w:rsid w:val="008F6056"/>
    <w:rsid w:val="00902C07"/>
    <w:rsid w:val="00905804"/>
    <w:rsid w:val="009101E2"/>
    <w:rsid w:val="009120EB"/>
    <w:rsid w:val="00915D73"/>
    <w:rsid w:val="00916077"/>
    <w:rsid w:val="009170A2"/>
    <w:rsid w:val="009208A6"/>
    <w:rsid w:val="00920A73"/>
    <w:rsid w:val="00921EE5"/>
    <w:rsid w:val="00924514"/>
    <w:rsid w:val="00927316"/>
    <w:rsid w:val="009305C4"/>
    <w:rsid w:val="0093276D"/>
    <w:rsid w:val="00933D12"/>
    <w:rsid w:val="00937065"/>
    <w:rsid w:val="00940285"/>
    <w:rsid w:val="009415B0"/>
    <w:rsid w:val="00947E7E"/>
    <w:rsid w:val="0095139A"/>
    <w:rsid w:val="00953E16"/>
    <w:rsid w:val="009542AC"/>
    <w:rsid w:val="00961BB2"/>
    <w:rsid w:val="00962108"/>
    <w:rsid w:val="009638D6"/>
    <w:rsid w:val="00965270"/>
    <w:rsid w:val="0097408E"/>
    <w:rsid w:val="00974BB2"/>
    <w:rsid w:val="00974FA7"/>
    <w:rsid w:val="009756E5"/>
    <w:rsid w:val="00977A8C"/>
    <w:rsid w:val="00983910"/>
    <w:rsid w:val="00991679"/>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54E"/>
    <w:rsid w:val="009F79F4"/>
    <w:rsid w:val="00A0758F"/>
    <w:rsid w:val="00A07A04"/>
    <w:rsid w:val="00A1570A"/>
    <w:rsid w:val="00A211B4"/>
    <w:rsid w:val="00A33DDF"/>
    <w:rsid w:val="00A34547"/>
    <w:rsid w:val="00A376B7"/>
    <w:rsid w:val="00A41BF5"/>
    <w:rsid w:val="00A44778"/>
    <w:rsid w:val="00A469E7"/>
    <w:rsid w:val="00A604A4"/>
    <w:rsid w:val="00A61B7D"/>
    <w:rsid w:val="00A6605B"/>
    <w:rsid w:val="00A66ADC"/>
    <w:rsid w:val="00A67C25"/>
    <w:rsid w:val="00A67DAB"/>
    <w:rsid w:val="00A70E54"/>
    <w:rsid w:val="00A7147D"/>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7736"/>
    <w:rsid w:val="00AE10CE"/>
    <w:rsid w:val="00AE70D4"/>
    <w:rsid w:val="00AE7868"/>
    <w:rsid w:val="00AF0407"/>
    <w:rsid w:val="00AF2CBE"/>
    <w:rsid w:val="00AF4D8B"/>
    <w:rsid w:val="00B12B26"/>
    <w:rsid w:val="00B163F8"/>
    <w:rsid w:val="00B16B98"/>
    <w:rsid w:val="00B22E59"/>
    <w:rsid w:val="00B2472D"/>
    <w:rsid w:val="00B24CA0"/>
    <w:rsid w:val="00B2549F"/>
    <w:rsid w:val="00B36681"/>
    <w:rsid w:val="00B4108D"/>
    <w:rsid w:val="00B465A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942"/>
    <w:rsid w:val="00BD6404"/>
    <w:rsid w:val="00BD7AAC"/>
    <w:rsid w:val="00BE1271"/>
    <w:rsid w:val="00BE2D16"/>
    <w:rsid w:val="00BE33AE"/>
    <w:rsid w:val="00BF046F"/>
    <w:rsid w:val="00C01D50"/>
    <w:rsid w:val="00C02BDF"/>
    <w:rsid w:val="00C056DC"/>
    <w:rsid w:val="00C1329B"/>
    <w:rsid w:val="00C24C05"/>
    <w:rsid w:val="00C24D2F"/>
    <w:rsid w:val="00C31283"/>
    <w:rsid w:val="00C33C48"/>
    <w:rsid w:val="00C340E5"/>
    <w:rsid w:val="00C347CA"/>
    <w:rsid w:val="00C35AA7"/>
    <w:rsid w:val="00C43BA1"/>
    <w:rsid w:val="00C43DAB"/>
    <w:rsid w:val="00C47F08"/>
    <w:rsid w:val="00C514A6"/>
    <w:rsid w:val="00C5739F"/>
    <w:rsid w:val="00C57CF0"/>
    <w:rsid w:val="00C649BD"/>
    <w:rsid w:val="00C65891"/>
    <w:rsid w:val="00C66AC9"/>
    <w:rsid w:val="00C724D3"/>
    <w:rsid w:val="00C733DE"/>
    <w:rsid w:val="00C73DE7"/>
    <w:rsid w:val="00C7791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85F"/>
    <w:rsid w:val="00CC69C8"/>
    <w:rsid w:val="00CC77A2"/>
    <w:rsid w:val="00CD307E"/>
    <w:rsid w:val="00CD6A1B"/>
    <w:rsid w:val="00CE0A7F"/>
    <w:rsid w:val="00CE1718"/>
    <w:rsid w:val="00CF4156"/>
    <w:rsid w:val="00D02818"/>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576F"/>
    <w:rsid w:val="00D8677F"/>
    <w:rsid w:val="00D97F0C"/>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0983"/>
    <w:rsid w:val="00E726EB"/>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3AD"/>
    <w:rsid w:val="00F24B8B"/>
    <w:rsid w:val="00F30D2E"/>
    <w:rsid w:val="00F35516"/>
    <w:rsid w:val="00F35790"/>
    <w:rsid w:val="00F4136D"/>
    <w:rsid w:val="00F4212E"/>
    <w:rsid w:val="00F42C20"/>
    <w:rsid w:val="00F43E34"/>
    <w:rsid w:val="00F53053"/>
    <w:rsid w:val="00F53C3C"/>
    <w:rsid w:val="00F53FE2"/>
    <w:rsid w:val="00F618EF"/>
    <w:rsid w:val="00F65582"/>
    <w:rsid w:val="00F65771"/>
    <w:rsid w:val="00F66E75"/>
    <w:rsid w:val="00F77EB0"/>
    <w:rsid w:val="00F800EE"/>
    <w:rsid w:val="00F83C10"/>
    <w:rsid w:val="00F87CDD"/>
    <w:rsid w:val="00F87D53"/>
    <w:rsid w:val="00F933F0"/>
    <w:rsid w:val="00F937A3"/>
    <w:rsid w:val="00F94715"/>
    <w:rsid w:val="00F96A3D"/>
    <w:rsid w:val="00F977FA"/>
    <w:rsid w:val="00FA4718"/>
    <w:rsid w:val="00FA7F3D"/>
    <w:rsid w:val="00FB38D8"/>
    <w:rsid w:val="00FC051F"/>
    <w:rsid w:val="00FC06FF"/>
    <w:rsid w:val="00FC69B4"/>
    <w:rsid w:val="00FD0694"/>
    <w:rsid w:val="00FD25BE"/>
    <w:rsid w:val="00FD2E70"/>
    <w:rsid w:val="00FD3BC9"/>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7936A30-9640-4046-9370-F065C0B1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22F3-2ACF-4783-A784-97FE497B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15</Pages>
  <Words>3702</Words>
  <Characters>21102</Characters>
  <Application>Microsoft Office Word</Application>
  <DocSecurity>0</DocSecurity>
  <Lines>175</Lines>
  <Paragraphs>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24755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yoonoh-b</cp:lastModifiedBy>
  <cp:revision>3</cp:revision>
  <cp:lastPrinted>2019-04-25T01:09:00Z</cp:lastPrinted>
  <dcterms:created xsi:type="dcterms:W3CDTF">2020-02-24T15:37:00Z</dcterms:created>
  <dcterms:modified xsi:type="dcterms:W3CDTF">2020-02-24T15:39:00Z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