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A8226A0"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approach for SAR compliance </w:t>
      </w:r>
      <w:r w:rsidR="004F4323">
        <w:rPr>
          <w:lang w:eastAsia="zh-CN"/>
        </w:rPr>
        <w:t>(</w:t>
      </w:r>
      <w:r w:rsidR="004F4323">
        <w:rPr>
          <w:rFonts w:hint="eastAsia"/>
          <w:lang w:eastAsia="zh-CN"/>
        </w:rPr>
        <w:t>sub</w:t>
      </w:r>
      <w:r w:rsidR="004F4323">
        <w:rPr>
          <w:lang w:eastAsia="zh-CN"/>
        </w:rPr>
        <w:t xml:space="preserve">-topic 1) </w:t>
      </w:r>
      <w:r>
        <w:rPr>
          <w:lang w:eastAsia="zh-CN"/>
        </w:rPr>
        <w:t>as well as determining the MSD values</w:t>
      </w:r>
      <w:r w:rsidR="004F4323">
        <w:rPr>
          <w:lang w:eastAsia="zh-CN"/>
        </w:rPr>
        <w:t xml:space="preserve"> (sub-topic 2)</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038ADC29" w:rsidR="003418CB" w:rsidRPr="00065BF8" w:rsidRDefault="00065BF8" w:rsidP="005B4802">
      <w:pPr>
        <w:rPr>
          <w:lang w:eastAsia="zh-CN"/>
        </w:rPr>
      </w:pPr>
      <w:r w:rsidRPr="00065BF8">
        <w:t xml:space="preserve">Main open issues identified from the contributions are the approach used for SAR compliance as well as </w:t>
      </w:r>
      <w:r w:rsidR="00725768">
        <w:t xml:space="preserve">the </w:t>
      </w:r>
      <w:r w:rsidRPr="00065BF8">
        <w:t>MSD values.</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4B2C201C"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Approach for SAR compliance</w:t>
      </w:r>
      <w:r w:rsidR="003C51AC">
        <w:rPr>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598C08D" w:rsidR="00B4108D" w:rsidRPr="00F74380" w:rsidRDefault="00B4108D" w:rsidP="00B4108D">
      <w:pPr>
        <w:rPr>
          <w:b/>
          <w:u w:val="single"/>
          <w:lang w:eastAsia="ko-KR"/>
        </w:rPr>
      </w:pPr>
      <w:r w:rsidRPr="00F74380">
        <w:rPr>
          <w:b/>
          <w:u w:val="single"/>
          <w:lang w:eastAsia="ko-KR"/>
        </w:rPr>
        <w:t xml:space="preserve">Issue 1-1: </w:t>
      </w:r>
      <w:r w:rsidR="00F74380" w:rsidRPr="00F74380">
        <w:rPr>
          <w:b/>
          <w:u w:val="single"/>
          <w:lang w:eastAsia="ko-KR"/>
        </w:rPr>
        <w:t>SAR compliance schemes</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13C6B9EA" w14:textId="2AF41289" w:rsidR="00B4108D" w:rsidRPr="00F74380" w:rsidRDefault="00B4108D" w:rsidP="00F74380">
      <w:pPr>
        <w:pStyle w:val="aff8"/>
        <w:numPr>
          <w:ilvl w:val="1"/>
          <w:numId w:val="4"/>
        </w:numPr>
        <w:overflowPunct/>
        <w:autoSpaceDE/>
        <w:autoSpaceDN/>
        <w:adjustRightInd/>
        <w:spacing w:after="120"/>
        <w:ind w:firstLineChars="0"/>
        <w:textAlignment w:val="auto"/>
        <w:rPr>
          <w:rFonts w:eastAsia="宋体"/>
          <w:szCs w:val="24"/>
          <w:lang w:eastAsia="zh-CN"/>
        </w:rPr>
      </w:pPr>
      <w:r w:rsidRPr="00F74380">
        <w:rPr>
          <w:rFonts w:eastAsia="宋体"/>
          <w:szCs w:val="24"/>
          <w:lang w:eastAsia="zh-CN"/>
        </w:rPr>
        <w:t xml:space="preserve">Option 1: </w:t>
      </w:r>
      <w:r w:rsidR="00F74380" w:rsidRPr="00F74380">
        <w:rPr>
          <w:rFonts w:eastAsia="宋体" w:hint="eastAsia"/>
          <w:szCs w:val="24"/>
          <w:lang w:eastAsia="zh-CN"/>
        </w:rPr>
        <w:t>Report</w:t>
      </w:r>
      <w:r w:rsidR="00F74380" w:rsidRPr="00F74380">
        <w:rPr>
          <w:rFonts w:eastAsia="宋体"/>
          <w:szCs w:val="24"/>
          <w:lang w:eastAsia="zh-CN"/>
        </w:rPr>
        <w:t xml:space="preserve"> UE NR UL duty cycles based on</w:t>
      </w:r>
      <w:r w:rsidR="00F74380" w:rsidRPr="00F74380">
        <w:t xml:space="preserve"> </w:t>
      </w:r>
      <w:r w:rsidR="00F74380" w:rsidRPr="00F74380">
        <w:rPr>
          <w:rFonts w:eastAsia="宋体"/>
          <w:szCs w:val="24"/>
          <w:lang w:eastAsia="zh-CN"/>
        </w:rPr>
        <w:t>corresponding to the LTE fixed duty cycles.</w:t>
      </w:r>
      <w:r w:rsidR="00492B02">
        <w:rPr>
          <w:rFonts w:eastAsia="宋体"/>
          <w:szCs w:val="24"/>
          <w:lang w:eastAsia="zh-CN"/>
        </w:rPr>
        <w:t xml:space="preserve"> </w:t>
      </w:r>
      <w:bookmarkStart w:id="2" w:name="_GoBack"/>
      <w:bookmarkEnd w:id="2"/>
    </w:p>
    <w:p w14:paraId="49D6F8A9" w14:textId="5205289E" w:rsidR="00B4108D" w:rsidRPr="00F74380" w:rsidRDefault="00B4108D" w:rsidP="00F74380">
      <w:pPr>
        <w:pStyle w:val="aff8"/>
        <w:numPr>
          <w:ilvl w:val="1"/>
          <w:numId w:val="4"/>
        </w:numPr>
        <w:spacing w:after="120"/>
        <w:ind w:firstLineChars="0"/>
        <w:rPr>
          <w:szCs w:val="24"/>
          <w:lang w:eastAsia="zh-CN"/>
        </w:rPr>
      </w:pPr>
      <w:r w:rsidRPr="00F74380">
        <w:rPr>
          <w:szCs w:val="24"/>
          <w:lang w:eastAsia="zh-CN"/>
        </w:rPr>
        <w:t xml:space="preserve">Option 2: </w:t>
      </w:r>
      <w:r w:rsidR="00F74380" w:rsidRPr="00F74380">
        <w:rPr>
          <w:szCs w:val="24"/>
          <w:lang w:eastAsia="zh-CN"/>
        </w:rPr>
        <w:t>For each fixed LTE reference configuration of the PC2 FDD-TDD EN-DC, consider a conditional statement for 100% UL percentage with an upper limit of the UL power setting on the LTE side.</w:t>
      </w:r>
      <w:r w:rsidR="00492B02">
        <w:rPr>
          <w:szCs w:val="24"/>
          <w:lang w:eastAsia="zh-CN"/>
        </w:rPr>
        <w:t xml:space="preserve"> </w:t>
      </w:r>
    </w:p>
    <w:p w14:paraId="3CD06A33" w14:textId="77494C68" w:rsidR="00F74380" w:rsidRPr="00F74380" w:rsidRDefault="00F74380" w:rsidP="00F74380">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Pr="00F74380">
        <w:rPr>
          <w:rFonts w:eastAsiaTheme="minorEastAsia"/>
          <w:szCs w:val="24"/>
          <w:lang w:eastAsia="zh-CN"/>
        </w:rPr>
        <w:t>tion 3:</w:t>
      </w:r>
      <w:r w:rsidRPr="00F74380">
        <w:t xml:space="preserve"> </w:t>
      </w:r>
      <w:r w:rsidRPr="00F74380">
        <w:rPr>
          <w:rFonts w:eastAsiaTheme="minorEastAsia"/>
          <w:szCs w:val="24"/>
          <w:lang w:eastAsia="zh-CN"/>
        </w:rPr>
        <w:t>The “scheme 2” feedback-based scheme shall be used if the UE signals a capability.  If no capability is signaled, then a blind scheme can be used.</w:t>
      </w:r>
      <w:r w:rsidR="00492B02">
        <w:rPr>
          <w:rFonts w:eastAsiaTheme="minorEastAsia"/>
          <w:szCs w:val="24"/>
          <w:lang w:eastAsia="zh-CN"/>
        </w:rPr>
        <w:t xml:space="preserve"> </w:t>
      </w:r>
    </w:p>
    <w:p w14:paraId="36386B37" w14:textId="4A74A0CA" w:rsidR="00F74380" w:rsidRPr="00F74380" w:rsidRDefault="00F74380" w:rsidP="00F74380">
      <w:pPr>
        <w:pStyle w:val="aff8"/>
        <w:numPr>
          <w:ilvl w:val="1"/>
          <w:numId w:val="4"/>
        </w:numPr>
        <w:spacing w:after="120"/>
        <w:ind w:firstLineChars="0"/>
        <w:rPr>
          <w:szCs w:val="24"/>
          <w:lang w:eastAsia="zh-CN"/>
        </w:rPr>
      </w:pPr>
      <w:r w:rsidRPr="00F74380">
        <w:rPr>
          <w:rFonts w:eastAsiaTheme="minorEastAsia"/>
          <w:szCs w:val="24"/>
          <w:lang w:eastAsia="zh-CN"/>
        </w:rPr>
        <w:t>Option 4:</w:t>
      </w:r>
      <w:r w:rsidRPr="00F74380">
        <w:t xml:space="preserve"> </w:t>
      </w:r>
      <w:r w:rsidRPr="00F74380">
        <w:rPr>
          <w:rFonts w:eastAsiaTheme="minorEastAsia"/>
          <w:szCs w:val="24"/>
          <w:lang w:eastAsia="zh-CN"/>
        </w:rPr>
        <w:t>Support for EN-DC power class 2 for FDD-TDD band combination is specified by combining the methods of NR duty-cycle reporting and reduced FDD power</w:t>
      </w:r>
      <w:r w:rsidR="00492B02">
        <w:rPr>
          <w:rFonts w:eastAsiaTheme="minorEastAsia"/>
          <w:szCs w:val="24"/>
          <w:lang w:eastAsia="zh-CN"/>
        </w:rPr>
        <w:t xml:space="preserve">. </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764AD8F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DC63E0C" w:rsidR="00571777" w:rsidRPr="003D7A17" w:rsidRDefault="00571777" w:rsidP="00571777">
      <w:pPr>
        <w:rPr>
          <w:b/>
          <w:u w:val="single"/>
          <w:lang w:eastAsia="ko-KR"/>
        </w:rPr>
      </w:pPr>
      <w:r w:rsidRPr="003D7A17">
        <w:rPr>
          <w:b/>
          <w:u w:val="single"/>
          <w:lang w:eastAsia="ko-KR"/>
        </w:rPr>
        <w:t xml:space="preserve">Issue 1-2: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AC1C" w14:textId="77777777" w:rsidR="00CE5B97" w:rsidRDefault="00CE5B97">
      <w:r>
        <w:separator/>
      </w:r>
    </w:p>
  </w:endnote>
  <w:endnote w:type="continuationSeparator" w:id="0">
    <w:p w14:paraId="61829C09" w14:textId="77777777" w:rsidR="00CE5B97" w:rsidRDefault="00CE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D066" w14:textId="77777777" w:rsidR="00CE5B97" w:rsidRDefault="00CE5B97">
      <w:r>
        <w:separator/>
      </w:r>
    </w:p>
  </w:footnote>
  <w:footnote w:type="continuationSeparator" w:id="0">
    <w:p w14:paraId="5F90E288" w14:textId="77777777" w:rsidR="00CE5B97" w:rsidRDefault="00CE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6266D"/>
    <w:rsid w:val="00065506"/>
    <w:rsid w:val="00065BF8"/>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2CC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385"/>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EB4-2898-4750-B06F-D59DBC6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342</TotalTime>
  <Pages>7</Pages>
  <Words>1391</Words>
  <Characters>7934</Characters>
  <Application>Microsoft Office Word</Application>
  <DocSecurity>0</DocSecurity>
  <Lines>66</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28</cp:revision>
  <cp:lastPrinted>2019-04-25T01:09:00Z</cp:lastPrinted>
  <dcterms:created xsi:type="dcterms:W3CDTF">2020-02-20T10:10:00Z</dcterms:created>
  <dcterms:modified xsi:type="dcterms:W3CDTF">2020-02-21T13:48:00Z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