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A7433A" w14:textId="45A8A75C" w:rsidR="006E0B92" w:rsidRDefault="006E0B92" w:rsidP="006E0B92">
      <w:pPr>
        <w:pStyle w:val="CRCoverPage"/>
        <w:tabs>
          <w:tab w:val="right" w:pos="9639"/>
        </w:tabs>
        <w:spacing w:after="0"/>
        <w:rPr>
          <w:rFonts w:eastAsiaTheme="minorEastAsia"/>
          <w:b/>
          <w:i/>
          <w:noProof/>
          <w:sz w:val="28"/>
        </w:rPr>
      </w:pPr>
      <w:r>
        <w:rPr>
          <w:b/>
          <w:noProof/>
          <w:sz w:val="24"/>
        </w:rPr>
        <w:t>3GPP TSG-RAN4 Meeting #94-e</w:t>
      </w:r>
      <w:r>
        <w:rPr>
          <w:b/>
          <w:i/>
          <w:noProof/>
          <w:sz w:val="28"/>
        </w:rPr>
        <w:tab/>
      </w:r>
      <w:bookmarkStart w:id="0" w:name="_Hlk24115541"/>
      <w:r>
        <w:fldChar w:fldCharType="begin"/>
      </w:r>
      <w:r>
        <w:instrText xml:space="preserve"> DOCPROPERTY  Tdoc#  \* MERGEFORMAT </w:instrText>
      </w:r>
      <w:r>
        <w:fldChar w:fldCharType="separate"/>
      </w:r>
      <w:r>
        <w:t xml:space="preserve"> </w:t>
      </w:r>
      <w:r w:rsidR="00AF2E01" w:rsidRPr="00AF2E01">
        <w:rPr>
          <w:b/>
          <w:i/>
          <w:noProof/>
          <w:sz w:val="28"/>
        </w:rPr>
        <w:t>R4-2001722</w:t>
      </w:r>
      <w:r>
        <w:fldChar w:fldCharType="end"/>
      </w:r>
      <w:bookmarkEnd w:id="0"/>
    </w:p>
    <w:p w14:paraId="03CAE30A" w14:textId="77777777" w:rsidR="006E0B92" w:rsidRDefault="006E0B92" w:rsidP="006E0B92">
      <w:pPr>
        <w:pStyle w:val="CRCoverPage"/>
        <w:outlineLvl w:val="0"/>
        <w:rPr>
          <w:b/>
          <w:noProof/>
          <w:sz w:val="24"/>
        </w:rPr>
      </w:pPr>
      <w:r>
        <w:rPr>
          <w:b/>
          <w:noProof/>
          <w:sz w:val="24"/>
        </w:rPr>
        <w:t>Online, February 24</w:t>
      </w:r>
      <w:r>
        <w:rPr>
          <w:b/>
          <w:noProof/>
          <w:sz w:val="24"/>
          <w:vertAlign w:val="superscript"/>
        </w:rPr>
        <w:t>th</w:t>
      </w:r>
      <w:r>
        <w:rPr>
          <w:b/>
          <w:noProof/>
          <w:sz w:val="24"/>
        </w:rPr>
        <w:t xml:space="preserve"> – March 6</w:t>
      </w:r>
      <w:r>
        <w:rPr>
          <w:b/>
          <w:noProof/>
          <w:sz w:val="24"/>
          <w:vertAlign w:val="superscript"/>
        </w:rPr>
        <w:t>th</w:t>
      </w:r>
      <w:r>
        <w:rPr>
          <w:b/>
          <w:noProof/>
          <w:sz w:val="24"/>
        </w:rPr>
        <w:t>, 2020</w:t>
      </w:r>
    </w:p>
    <w:p w14:paraId="0075114A" w14:textId="77777777" w:rsidR="00FB330E" w:rsidRPr="00947377" w:rsidRDefault="00FB330E" w:rsidP="00FB330E">
      <w:pPr>
        <w:spacing w:after="120"/>
        <w:ind w:left="1985" w:hanging="1985"/>
        <w:rPr>
          <w:rFonts w:ascii="Arial" w:hAnsi="Arial" w:cs="Arial"/>
          <w:b/>
          <w:lang w:val="en-US"/>
        </w:rPr>
      </w:pPr>
    </w:p>
    <w:p w14:paraId="2624FE1B" w14:textId="77777777" w:rsidR="00FB330E" w:rsidRPr="00947377" w:rsidRDefault="00FB330E" w:rsidP="00FB330E">
      <w:pPr>
        <w:spacing w:after="120"/>
        <w:ind w:left="1985" w:hanging="1985"/>
        <w:rPr>
          <w:rFonts w:ascii="Arial" w:hAnsi="Arial" w:cs="Arial"/>
          <w:bCs/>
          <w:lang w:val="en-US"/>
        </w:rPr>
      </w:pPr>
      <w:r w:rsidRPr="00947377">
        <w:rPr>
          <w:rFonts w:ascii="Arial" w:hAnsi="Arial" w:cs="Arial"/>
          <w:b/>
          <w:lang w:val="en-US"/>
        </w:rPr>
        <w:t>Source:</w:t>
      </w:r>
      <w:r w:rsidRPr="00947377">
        <w:rPr>
          <w:rFonts w:ascii="Arial" w:hAnsi="Arial" w:cs="Arial"/>
          <w:b/>
          <w:lang w:val="en-US"/>
        </w:rPr>
        <w:tab/>
      </w:r>
      <w:r w:rsidRPr="00947377">
        <w:rPr>
          <w:rFonts w:ascii="Arial" w:hAnsi="Arial" w:cs="Arial"/>
          <w:bCs/>
          <w:lang w:val="en-US"/>
        </w:rPr>
        <w:t>Ericsson</w:t>
      </w:r>
    </w:p>
    <w:p w14:paraId="74350A74" w14:textId="77777777" w:rsidR="00FB330E" w:rsidRPr="00947377" w:rsidRDefault="00FB330E" w:rsidP="00FB330E">
      <w:pPr>
        <w:spacing w:after="120"/>
        <w:ind w:left="1985" w:hanging="1985"/>
        <w:rPr>
          <w:rFonts w:ascii="Arial" w:hAnsi="Arial" w:cs="Arial"/>
        </w:rPr>
      </w:pPr>
      <w:r w:rsidRPr="00947377">
        <w:rPr>
          <w:rFonts w:ascii="Arial" w:hAnsi="Arial" w:cs="Arial"/>
          <w:b/>
          <w:lang w:val="en-US"/>
        </w:rPr>
        <w:t>Title:</w:t>
      </w:r>
      <w:r w:rsidRPr="00947377">
        <w:rPr>
          <w:rFonts w:ascii="Arial" w:hAnsi="Arial" w:cs="Arial"/>
          <w:b/>
          <w:lang w:val="en-US"/>
        </w:rPr>
        <w:tab/>
      </w:r>
      <w:r>
        <w:rPr>
          <w:color w:val="000000"/>
        </w:rPr>
        <w:t>Random data content of physical channels for NR test modes</w:t>
      </w:r>
    </w:p>
    <w:p w14:paraId="31DEF5C5" w14:textId="0F36F908" w:rsidR="00FB330E" w:rsidRPr="00947377" w:rsidRDefault="00FB330E" w:rsidP="00FB330E">
      <w:pPr>
        <w:spacing w:after="120"/>
        <w:ind w:left="1985" w:hanging="1985"/>
        <w:rPr>
          <w:rFonts w:ascii="Arial" w:hAnsi="Arial" w:cs="Arial"/>
          <w:bCs/>
          <w:color w:val="FF0000"/>
          <w:lang w:val="en-US"/>
        </w:rPr>
      </w:pPr>
      <w:r w:rsidRPr="00947377">
        <w:rPr>
          <w:rFonts w:ascii="Arial" w:hAnsi="Arial" w:cs="Arial"/>
          <w:b/>
          <w:lang w:val="en-US"/>
        </w:rPr>
        <w:t>Agenda item:</w:t>
      </w:r>
      <w:r w:rsidRPr="00947377">
        <w:rPr>
          <w:rFonts w:ascii="Arial" w:hAnsi="Arial" w:cs="Arial"/>
          <w:lang w:val="en-US"/>
        </w:rPr>
        <w:tab/>
      </w:r>
      <w:r w:rsidR="00727E5E">
        <w:rPr>
          <w:rFonts w:ascii="Arial" w:hAnsi="Arial" w:cs="Arial"/>
          <w:lang w:val="en-US"/>
        </w:rPr>
        <w:t>6.8.3.3</w:t>
      </w:r>
    </w:p>
    <w:p w14:paraId="51875EE8" w14:textId="1845AE7E" w:rsidR="00FB330E" w:rsidRPr="00947377" w:rsidRDefault="00FB330E" w:rsidP="00FB330E">
      <w:pPr>
        <w:spacing w:after="120"/>
        <w:ind w:left="1985" w:hanging="1985"/>
        <w:rPr>
          <w:rFonts w:ascii="Arial" w:hAnsi="Arial" w:cs="Arial"/>
          <w:lang w:val="en-US"/>
        </w:rPr>
      </w:pPr>
      <w:r w:rsidRPr="00510F53">
        <w:rPr>
          <w:rFonts w:ascii="Arial" w:hAnsi="Arial" w:cs="Arial"/>
          <w:b/>
          <w:lang w:val="en-US"/>
        </w:rPr>
        <w:t>Document for:</w:t>
      </w:r>
      <w:r w:rsidRPr="00510F53">
        <w:rPr>
          <w:rFonts w:ascii="Arial" w:hAnsi="Arial" w:cs="Arial"/>
          <w:lang w:val="en-US"/>
        </w:rPr>
        <w:tab/>
        <w:t>Discussion</w:t>
      </w:r>
    </w:p>
    <w:p w14:paraId="5150CA0A" w14:textId="77777777" w:rsidR="00FB330E" w:rsidRPr="00947377" w:rsidRDefault="00FB330E" w:rsidP="00FB330E">
      <w:pPr>
        <w:spacing w:after="120"/>
        <w:ind w:left="1985" w:hanging="1985"/>
        <w:rPr>
          <w:rFonts w:ascii="Arial" w:hAnsi="Arial" w:cs="Arial"/>
          <w:lang w:val="en-US"/>
        </w:rPr>
      </w:pPr>
    </w:p>
    <w:p w14:paraId="2363C0B8" w14:textId="77777777" w:rsidR="00FB330E" w:rsidRPr="00947377" w:rsidRDefault="00FB330E" w:rsidP="00FB330E">
      <w:pPr>
        <w:pStyle w:val="Heading1"/>
      </w:pPr>
      <w:r w:rsidRPr="00947377">
        <w:t>1.</w:t>
      </w:r>
      <w:r w:rsidRPr="00947377">
        <w:tab/>
        <w:t>Introduction</w:t>
      </w:r>
    </w:p>
    <w:p w14:paraId="44E51993" w14:textId="77777777" w:rsidR="00A014E5" w:rsidRPr="00FB330E" w:rsidRDefault="00FB330E">
      <w:pPr>
        <w:rPr>
          <w:rFonts w:ascii="Arial" w:hAnsi="Arial" w:cs="Arial"/>
          <w:lang w:val="en-US"/>
        </w:rPr>
      </w:pPr>
      <w:r w:rsidRPr="00FB330E">
        <w:rPr>
          <w:rFonts w:ascii="Arial" w:hAnsi="Arial" w:cs="Arial"/>
          <w:lang w:val="en-US"/>
        </w:rPr>
        <w:t xml:space="preserve">During RAN4#93, interested companies presented views on the topic regarding PHY data content within the context of NR test models.  </w:t>
      </w:r>
      <w:proofErr w:type="gramStart"/>
      <w:r w:rsidRPr="00FB330E">
        <w:rPr>
          <w:rFonts w:ascii="Arial" w:hAnsi="Arial" w:cs="Arial"/>
          <w:lang w:val="en-US"/>
        </w:rPr>
        <w:t>As a means to</w:t>
      </w:r>
      <w:proofErr w:type="gramEnd"/>
      <w:r w:rsidRPr="00FB330E">
        <w:rPr>
          <w:rFonts w:ascii="Arial" w:hAnsi="Arial" w:cs="Arial"/>
          <w:lang w:val="en-US"/>
        </w:rPr>
        <w:t xml:space="preserve"> capture all views, a WF was agreed [1]</w:t>
      </w:r>
      <w:r>
        <w:rPr>
          <w:rFonts w:ascii="Arial" w:hAnsi="Arial" w:cs="Arial"/>
          <w:lang w:val="en-US"/>
        </w:rPr>
        <w:t xml:space="preserve"> with the following main issues to be discussed and concluded in RAN4#93:</w:t>
      </w:r>
    </w:p>
    <w:p w14:paraId="2413083A" w14:textId="77777777" w:rsidR="00FB330E" w:rsidRPr="00FB330E" w:rsidRDefault="00FB330E" w:rsidP="00FB330E">
      <w:pPr>
        <w:pStyle w:val="ListParagraph"/>
        <w:numPr>
          <w:ilvl w:val="0"/>
          <w:numId w:val="1"/>
        </w:numPr>
        <w:rPr>
          <w:rFonts w:ascii="Arial" w:hAnsi="Arial" w:cs="Arial"/>
          <w:i/>
          <w:lang w:val="en-US"/>
        </w:rPr>
      </w:pPr>
      <w:r w:rsidRPr="00FB330E">
        <w:rPr>
          <w:rFonts w:ascii="Arial" w:hAnsi="Arial" w:cs="Arial"/>
          <w:i/>
          <w:lang w:val="en-US"/>
        </w:rPr>
        <w:t xml:space="preserve">Impact of “all zero” data versus “random” data for </w:t>
      </w:r>
      <w:proofErr w:type="gramStart"/>
      <w:r w:rsidRPr="00FB330E">
        <w:rPr>
          <w:rFonts w:ascii="Arial" w:hAnsi="Arial" w:cs="Arial"/>
          <w:i/>
          <w:lang w:val="en-US"/>
        </w:rPr>
        <w:t>all  NR</w:t>
      </w:r>
      <w:proofErr w:type="gramEnd"/>
      <w:r w:rsidRPr="00FB330E">
        <w:rPr>
          <w:rFonts w:ascii="Arial" w:hAnsi="Arial" w:cs="Arial"/>
          <w:i/>
          <w:lang w:val="en-US"/>
        </w:rPr>
        <w:t xml:space="preserve"> TMs</w:t>
      </w:r>
    </w:p>
    <w:p w14:paraId="092F5B29" w14:textId="77777777" w:rsidR="00FB330E" w:rsidRPr="00FB330E" w:rsidRDefault="00FB330E" w:rsidP="00FB330E">
      <w:pPr>
        <w:pStyle w:val="ListParagraph"/>
        <w:numPr>
          <w:ilvl w:val="0"/>
          <w:numId w:val="1"/>
        </w:numPr>
        <w:rPr>
          <w:rFonts w:ascii="Arial" w:hAnsi="Arial" w:cs="Arial"/>
          <w:i/>
          <w:lang w:val="en-US"/>
        </w:rPr>
      </w:pPr>
      <w:r w:rsidRPr="00FB330E">
        <w:rPr>
          <w:rFonts w:ascii="Arial" w:hAnsi="Arial" w:cs="Arial"/>
          <w:i/>
          <w:lang w:val="en-US"/>
        </w:rPr>
        <w:t>Impact due to PN sequence lengths. e.g. PN15, PN23</w:t>
      </w:r>
    </w:p>
    <w:p w14:paraId="78C8EF4F" w14:textId="77777777" w:rsidR="00FB330E" w:rsidRPr="00FB330E" w:rsidRDefault="00FB330E" w:rsidP="00FB330E">
      <w:pPr>
        <w:pStyle w:val="ListParagraph"/>
        <w:numPr>
          <w:ilvl w:val="0"/>
          <w:numId w:val="1"/>
        </w:numPr>
        <w:rPr>
          <w:rFonts w:ascii="Arial" w:hAnsi="Arial" w:cs="Arial"/>
          <w:i/>
          <w:lang w:val="en-US"/>
        </w:rPr>
      </w:pPr>
      <w:r w:rsidRPr="00FB330E">
        <w:rPr>
          <w:rFonts w:ascii="Arial" w:hAnsi="Arial" w:cs="Arial"/>
          <w:i/>
          <w:lang w:val="en-US"/>
        </w:rPr>
        <w:t>Impact due to cell-ID for following configuration for test with multiple cells:</w:t>
      </w:r>
    </w:p>
    <w:bookmarkStart w:id="1" w:name="_Hlk31283673"/>
    <w:p w14:paraId="4F91AB79" w14:textId="77777777" w:rsidR="00FB330E" w:rsidRPr="00FB330E" w:rsidRDefault="00510F53" w:rsidP="00FB330E">
      <w:pPr>
        <w:pStyle w:val="ListParagraph"/>
        <w:ind w:left="1440"/>
        <w:rPr>
          <w:i/>
          <w:lang w:val="en-GB"/>
        </w:rPr>
      </w:pPr>
      <m:oMath>
        <m:sSubSup>
          <m:sSubSupPr>
            <m:ctrlPr>
              <w:rPr>
                <w:rFonts w:ascii="Cambria Math" w:hAnsi="Cambria Math"/>
                <w:i/>
                <w:iCs/>
                <w:sz w:val="24"/>
                <w:szCs w:val="24"/>
                <w:lang w:val="sv-SE" w:eastAsia="zh-CN"/>
              </w:rPr>
            </m:ctrlPr>
          </m:sSubSupPr>
          <m:e>
            <m:r>
              <w:rPr>
                <w:rFonts w:ascii="Cambria Math" w:hAnsi="Cambria Math"/>
                <w:lang w:val="en-GB" w:eastAsia="zh-CN"/>
              </w:rPr>
              <m:t>N</m:t>
            </m:r>
          </m:e>
          <m:sub>
            <m:r>
              <m:rPr>
                <m:nor/>
              </m:rPr>
              <w:rPr>
                <w:rFonts w:ascii="Cambria Math" w:hAnsi="Cambria Math"/>
                <w:i/>
                <w:iCs/>
                <w:lang w:val="en-GB" w:eastAsia="zh-CN"/>
              </w:rPr>
              <m:t>ID</m:t>
            </m:r>
          </m:sub>
          <m:sup>
            <m:r>
              <m:rPr>
                <m:nor/>
              </m:rPr>
              <w:rPr>
                <w:rFonts w:ascii="Cambria Math" w:hAnsi="Cambria Math"/>
                <w:i/>
                <w:iCs/>
                <w:lang w:val="en-GB" w:eastAsia="zh-CN"/>
              </w:rPr>
              <m:t>cell</m:t>
            </m:r>
          </m:sup>
        </m:sSubSup>
        <m:r>
          <w:rPr>
            <w:rFonts w:ascii="Cambria Math" w:hAnsi="Cambria Math"/>
            <w:lang w:val="en-GB" w:eastAsia="zh-CN"/>
          </w:rPr>
          <m:t>=1</m:t>
        </m:r>
      </m:oMath>
      <w:r w:rsidR="00FB330E" w:rsidRPr="00FB330E">
        <w:rPr>
          <w:i/>
          <w:lang w:val="en-GB" w:eastAsia="zh-CN"/>
        </w:rPr>
        <w:t xml:space="preserve"> </w:t>
      </w:r>
      <w:bookmarkEnd w:id="1"/>
      <w:r w:rsidR="00FB330E" w:rsidRPr="00FB330E">
        <w:rPr>
          <w:i/>
          <w:lang w:val="en-GB"/>
        </w:rPr>
        <w:t xml:space="preserve">for the lowest configured carrier, </w:t>
      </w:r>
      <m:oMath>
        <m:sSubSup>
          <m:sSubSupPr>
            <m:ctrlPr>
              <w:rPr>
                <w:rFonts w:ascii="Cambria Math" w:hAnsi="Cambria Math"/>
                <w:i/>
                <w:iCs/>
                <w:sz w:val="24"/>
                <w:szCs w:val="24"/>
                <w:lang w:val="sv-SE" w:eastAsia="zh-CN"/>
              </w:rPr>
            </m:ctrlPr>
          </m:sSubSupPr>
          <m:e>
            <m:r>
              <w:rPr>
                <w:rFonts w:ascii="Cambria Math" w:hAnsi="Cambria Math"/>
                <w:lang w:val="en-GB" w:eastAsia="zh-CN"/>
              </w:rPr>
              <m:t>N</m:t>
            </m:r>
          </m:e>
          <m:sub>
            <m:r>
              <m:rPr>
                <m:nor/>
              </m:rPr>
              <w:rPr>
                <w:rFonts w:ascii="Cambria Math" w:hAnsi="Cambria Math"/>
                <w:i/>
                <w:iCs/>
                <w:lang w:val="en-GB" w:eastAsia="zh-CN"/>
              </w:rPr>
              <m:t>ID</m:t>
            </m:r>
          </m:sub>
          <m:sup>
            <m:r>
              <m:rPr>
                <m:nor/>
              </m:rPr>
              <w:rPr>
                <w:rFonts w:ascii="Cambria Math" w:hAnsi="Cambria Math"/>
                <w:i/>
                <w:iCs/>
                <w:lang w:val="en-GB" w:eastAsia="zh-CN"/>
              </w:rPr>
              <m:t>cell</m:t>
            </m:r>
          </m:sup>
        </m:sSubSup>
        <m:r>
          <w:rPr>
            <w:rFonts w:ascii="Cambria Math" w:hAnsi="Cambria Math"/>
            <w:lang w:val="en-GB" w:eastAsia="zh-CN"/>
          </w:rPr>
          <m:t xml:space="preserve">=2 </m:t>
        </m:r>
      </m:oMath>
      <w:r w:rsidR="00FB330E" w:rsidRPr="00FB330E">
        <w:rPr>
          <w:i/>
          <w:lang w:val="en-GB"/>
        </w:rPr>
        <w:t>for the 2</w:t>
      </w:r>
      <w:r w:rsidR="00FB330E" w:rsidRPr="00FB330E">
        <w:rPr>
          <w:i/>
          <w:vertAlign w:val="superscript"/>
          <w:lang w:val="en-GB"/>
        </w:rPr>
        <w:t>nd</w:t>
      </w:r>
      <w:r w:rsidR="00FB330E" w:rsidRPr="00FB330E">
        <w:rPr>
          <w:i/>
          <w:lang w:val="en-GB"/>
        </w:rPr>
        <w:t xml:space="preserve"> lowest configured </w:t>
      </w:r>
      <w:proofErr w:type="gramStart"/>
      <w:r w:rsidR="00FB330E" w:rsidRPr="00FB330E">
        <w:rPr>
          <w:i/>
          <w:lang w:val="en-GB"/>
        </w:rPr>
        <w:t>carrier,…</w:t>
      </w:r>
      <w:proofErr w:type="gramEnd"/>
      <w:r w:rsidR="00FB330E" w:rsidRPr="00FB330E">
        <w:rPr>
          <w:i/>
          <w:lang w:val="en-GB"/>
        </w:rPr>
        <w:t xml:space="preserve">, </w:t>
      </w:r>
      <m:oMath>
        <m:sSubSup>
          <m:sSubSupPr>
            <m:ctrlPr>
              <w:rPr>
                <w:rFonts w:ascii="Cambria Math" w:hAnsi="Cambria Math"/>
                <w:i/>
                <w:iCs/>
                <w:sz w:val="24"/>
                <w:szCs w:val="24"/>
                <w:lang w:val="sv-SE" w:eastAsia="zh-CN"/>
              </w:rPr>
            </m:ctrlPr>
          </m:sSubSupPr>
          <m:e>
            <m:r>
              <w:rPr>
                <w:rFonts w:ascii="Cambria Math" w:hAnsi="Cambria Math"/>
                <w:lang w:val="en-GB" w:eastAsia="zh-CN"/>
              </w:rPr>
              <m:t>N</m:t>
            </m:r>
          </m:e>
          <m:sub>
            <m:r>
              <m:rPr>
                <m:nor/>
              </m:rPr>
              <w:rPr>
                <w:rFonts w:ascii="Cambria Math" w:hAnsi="Cambria Math"/>
                <w:i/>
                <w:iCs/>
                <w:lang w:val="en-GB" w:eastAsia="zh-CN"/>
              </w:rPr>
              <m:t>ID</m:t>
            </m:r>
          </m:sub>
          <m:sup>
            <m:r>
              <m:rPr>
                <m:nor/>
              </m:rPr>
              <w:rPr>
                <w:rFonts w:ascii="Cambria Math" w:hAnsi="Cambria Math"/>
                <w:i/>
                <w:iCs/>
                <w:lang w:val="en-GB" w:eastAsia="zh-CN"/>
              </w:rPr>
              <m:t>cell</m:t>
            </m:r>
          </m:sup>
        </m:sSubSup>
        <m:r>
          <w:rPr>
            <w:rFonts w:ascii="Cambria Math" w:hAnsi="Cambria Math"/>
            <w:lang w:val="en-GB" w:eastAsia="zh-CN"/>
          </w:rPr>
          <m:t>=n</m:t>
        </m:r>
      </m:oMath>
      <w:r w:rsidR="00FB330E" w:rsidRPr="00FB330E">
        <w:rPr>
          <w:i/>
          <w:lang w:val="en-GB"/>
        </w:rPr>
        <w:t xml:space="preserve"> for the n</w:t>
      </w:r>
      <w:r w:rsidR="00FB330E" w:rsidRPr="00FB330E">
        <w:rPr>
          <w:i/>
          <w:vertAlign w:val="superscript"/>
          <w:lang w:val="en-GB"/>
        </w:rPr>
        <w:t>th</w:t>
      </w:r>
      <w:r w:rsidR="00FB330E" w:rsidRPr="00FB330E">
        <w:rPr>
          <w:i/>
          <w:lang w:val="en-GB"/>
        </w:rPr>
        <w:t xml:space="preserve"> configured carrier</w:t>
      </w:r>
    </w:p>
    <w:p w14:paraId="226C31E0" w14:textId="77777777" w:rsidR="00FB330E" w:rsidRPr="00FB330E" w:rsidRDefault="00FB330E" w:rsidP="00FB330E">
      <w:pPr>
        <w:pStyle w:val="ListParagraph"/>
        <w:numPr>
          <w:ilvl w:val="0"/>
          <w:numId w:val="1"/>
        </w:numPr>
        <w:rPr>
          <w:rFonts w:ascii="Arial" w:hAnsi="Arial" w:cs="Arial"/>
          <w:i/>
          <w:lang w:val="en-US"/>
        </w:rPr>
      </w:pPr>
      <w:r w:rsidRPr="00FB330E">
        <w:rPr>
          <w:rFonts w:ascii="Arial" w:hAnsi="Arial" w:cs="Arial"/>
          <w:i/>
          <w:lang w:val="en-US"/>
        </w:rPr>
        <w:t>Requirement impacts due to ‘all zero’ data in NR TMs such as TX signal quality (EVM), emissions etc.</w:t>
      </w:r>
    </w:p>
    <w:p w14:paraId="2BC22DF3" w14:textId="77777777" w:rsidR="00FB330E" w:rsidRDefault="00FB330E" w:rsidP="00FB330E">
      <w:pPr>
        <w:pStyle w:val="ListParagraph"/>
        <w:numPr>
          <w:ilvl w:val="0"/>
          <w:numId w:val="1"/>
        </w:numPr>
        <w:rPr>
          <w:rFonts w:ascii="Arial" w:hAnsi="Arial" w:cs="Arial"/>
          <w:i/>
          <w:lang w:val="en-US"/>
        </w:rPr>
      </w:pPr>
      <w:r w:rsidRPr="00FB330E">
        <w:rPr>
          <w:rFonts w:ascii="Arial" w:hAnsi="Arial" w:cs="Arial"/>
          <w:i/>
          <w:lang w:val="en-US"/>
        </w:rPr>
        <w:t>Impacts on 5 MHz and 20 MHz cases are prioritized.</w:t>
      </w:r>
    </w:p>
    <w:p w14:paraId="5369995E" w14:textId="77777777" w:rsidR="00FB330E" w:rsidRDefault="00FB330E" w:rsidP="00FB330E">
      <w:pPr>
        <w:pStyle w:val="ListParagraph"/>
        <w:rPr>
          <w:rFonts w:ascii="Arial" w:hAnsi="Arial" w:cs="Arial"/>
          <w:i/>
          <w:lang w:val="en-US"/>
        </w:rPr>
      </w:pPr>
    </w:p>
    <w:p w14:paraId="152DA00A" w14:textId="77777777" w:rsidR="00FB330E" w:rsidRPr="00FB330E" w:rsidRDefault="00FB330E" w:rsidP="00FB330E">
      <w:pPr>
        <w:rPr>
          <w:rFonts w:ascii="Arial" w:hAnsi="Arial" w:cs="Arial"/>
          <w:lang w:val="en-US"/>
        </w:rPr>
      </w:pPr>
      <w:r>
        <w:rPr>
          <w:rFonts w:ascii="Arial" w:hAnsi="Arial" w:cs="Arial"/>
          <w:lang w:val="en-US"/>
        </w:rPr>
        <w:t xml:space="preserve">In this contribution, further analysis of the 5 topic points agreed in [1] are </w:t>
      </w:r>
      <w:r w:rsidR="001201C4">
        <w:rPr>
          <w:rFonts w:ascii="Arial" w:hAnsi="Arial" w:cs="Arial"/>
          <w:lang w:val="en-US"/>
        </w:rPr>
        <w:t>exhibited</w:t>
      </w:r>
      <w:r>
        <w:rPr>
          <w:rFonts w:ascii="Arial" w:hAnsi="Arial" w:cs="Arial"/>
          <w:lang w:val="en-US"/>
        </w:rPr>
        <w:t>.</w:t>
      </w:r>
    </w:p>
    <w:p w14:paraId="126160E6" w14:textId="77777777" w:rsidR="00FB330E" w:rsidRPr="00947377" w:rsidRDefault="00FB330E" w:rsidP="00FB330E">
      <w:pPr>
        <w:pStyle w:val="Heading1"/>
      </w:pPr>
      <w:r>
        <w:t>2</w:t>
      </w:r>
      <w:r w:rsidRPr="00947377">
        <w:t>.</w:t>
      </w:r>
      <w:r w:rsidRPr="00947377">
        <w:tab/>
      </w:r>
      <w:r>
        <w:t>Discussion</w:t>
      </w:r>
    </w:p>
    <w:p w14:paraId="6D1CA436" w14:textId="616EA3D7" w:rsidR="00170739" w:rsidRDefault="008227AA">
      <w:pPr>
        <w:rPr>
          <w:rFonts w:ascii="Arial" w:hAnsi="Arial" w:cs="Arial"/>
          <w:lang w:val="en-US"/>
        </w:rPr>
      </w:pPr>
      <w:r>
        <w:rPr>
          <w:rFonts w:ascii="Arial" w:hAnsi="Arial" w:cs="Arial"/>
          <w:lang w:val="en-US"/>
        </w:rPr>
        <w:t xml:space="preserve">The purpose of the test model is to provide a standardized waveform upon which all RAN4 BS RF requirements will be </w:t>
      </w:r>
      <w:r w:rsidR="00170739">
        <w:rPr>
          <w:rFonts w:ascii="Arial" w:hAnsi="Arial" w:cs="Arial"/>
          <w:lang w:val="en-US"/>
        </w:rPr>
        <w:t xml:space="preserve">verified on.  By ensuring all input signals are the same for all BS equipment, it can be an identical baseline for equal evaluations.  One aspect of the test model is to have amplitude statistics of the waveform to be </w:t>
      </w:r>
      <w:r w:rsidR="00F14594">
        <w:rPr>
          <w:rFonts w:ascii="Arial" w:hAnsi="Arial" w:cs="Arial"/>
          <w:lang w:val="en-US"/>
        </w:rPr>
        <w:t xml:space="preserve">as close to </w:t>
      </w:r>
      <w:r w:rsidR="00170739">
        <w:rPr>
          <w:rFonts w:ascii="Arial" w:hAnsi="Arial" w:cs="Arial"/>
          <w:lang w:val="en-US"/>
        </w:rPr>
        <w:t xml:space="preserve">Rayleigh distribution as possible to emulate real operation. </w:t>
      </w:r>
      <w:r w:rsidR="004B2124">
        <w:rPr>
          <w:rFonts w:ascii="Arial" w:hAnsi="Arial" w:cs="Arial"/>
          <w:lang w:val="en-US"/>
        </w:rPr>
        <w:t xml:space="preserve"> In the scenarios where the test model resembles a higher PAPR than Rayleigh this would bias testing to be more stringent than normal deployment operation.  On the contrast if the test model resembles a lower PAPR than Rayleigh this would lead to insufficient stress test of the BS.</w:t>
      </w:r>
    </w:p>
    <w:p w14:paraId="041E53B3" w14:textId="5621405C" w:rsidR="00923AD7" w:rsidRDefault="00003403">
      <w:pPr>
        <w:rPr>
          <w:rFonts w:ascii="Arial" w:hAnsi="Arial" w:cs="Arial"/>
          <w:lang w:val="en-US"/>
        </w:rPr>
      </w:pPr>
      <w:r>
        <w:rPr>
          <w:rFonts w:ascii="Arial" w:hAnsi="Arial" w:cs="Arial"/>
          <w:lang w:val="en-US"/>
        </w:rPr>
        <w:t xml:space="preserve">During the initial design of the NR test model, </w:t>
      </w:r>
      <w:r w:rsidR="008E14CF">
        <w:rPr>
          <w:rFonts w:ascii="Arial" w:hAnsi="Arial" w:cs="Arial"/>
          <w:lang w:val="en-US"/>
        </w:rPr>
        <w:t xml:space="preserve">the extensive study of the impact due to “all zero” data had not been done.  During the investigation of the requirement of total power dynamic range was this then discovered.  </w:t>
      </w:r>
      <w:r w:rsidR="007A48B7">
        <w:rPr>
          <w:rFonts w:ascii="Arial" w:hAnsi="Arial" w:cs="Arial"/>
          <w:lang w:val="en-US"/>
        </w:rPr>
        <w:t>As was discussed in [2] the effect was studied and shown of impact of “all zero” data versus “random” data for NR 20 MHz case, both 15 kHz and 30 kHz</w:t>
      </w:r>
      <w:r w:rsidR="00AE05E9">
        <w:rPr>
          <w:rFonts w:ascii="Arial" w:hAnsi="Arial" w:cs="Arial"/>
          <w:lang w:val="en-US"/>
        </w:rPr>
        <w:t xml:space="preserve">.  </w:t>
      </w:r>
      <w:r w:rsidR="00F07834">
        <w:rPr>
          <w:rFonts w:ascii="Arial" w:hAnsi="Arial" w:cs="Arial"/>
          <w:lang w:val="en-US"/>
        </w:rPr>
        <w:t>Not all NR TMs have the same impact due to the “all zero” data.</w:t>
      </w:r>
      <w:r w:rsidR="00B001C4">
        <w:rPr>
          <w:rFonts w:ascii="Arial" w:hAnsi="Arial" w:cs="Arial"/>
          <w:lang w:val="en-US"/>
        </w:rPr>
        <w:t xml:space="preserve">  The two aspects further discussed:</w:t>
      </w:r>
    </w:p>
    <w:p w14:paraId="117DA93A" w14:textId="77777777" w:rsidR="00B001C4" w:rsidRPr="00FB330E" w:rsidRDefault="00B001C4" w:rsidP="00B001C4">
      <w:pPr>
        <w:pStyle w:val="ListParagraph"/>
        <w:numPr>
          <w:ilvl w:val="0"/>
          <w:numId w:val="4"/>
        </w:numPr>
        <w:rPr>
          <w:rFonts w:ascii="Arial" w:hAnsi="Arial" w:cs="Arial"/>
          <w:i/>
          <w:lang w:val="en-US"/>
        </w:rPr>
      </w:pPr>
      <w:r w:rsidRPr="00FB330E">
        <w:rPr>
          <w:rFonts w:ascii="Arial" w:hAnsi="Arial" w:cs="Arial"/>
          <w:i/>
          <w:lang w:val="en-US"/>
        </w:rPr>
        <w:lastRenderedPageBreak/>
        <w:t xml:space="preserve">Impact of “all zero” data versus “random” data for </w:t>
      </w:r>
      <w:proofErr w:type="gramStart"/>
      <w:r w:rsidRPr="00FB330E">
        <w:rPr>
          <w:rFonts w:ascii="Arial" w:hAnsi="Arial" w:cs="Arial"/>
          <w:i/>
          <w:lang w:val="en-US"/>
        </w:rPr>
        <w:t>all  NR</w:t>
      </w:r>
      <w:proofErr w:type="gramEnd"/>
      <w:r w:rsidRPr="00FB330E">
        <w:rPr>
          <w:rFonts w:ascii="Arial" w:hAnsi="Arial" w:cs="Arial"/>
          <w:i/>
          <w:lang w:val="en-US"/>
        </w:rPr>
        <w:t xml:space="preserve"> TMs</w:t>
      </w:r>
    </w:p>
    <w:p w14:paraId="0EE46817" w14:textId="77777777" w:rsidR="00B001C4" w:rsidRPr="00FB330E" w:rsidRDefault="00B001C4" w:rsidP="00B001C4">
      <w:pPr>
        <w:pStyle w:val="ListParagraph"/>
        <w:numPr>
          <w:ilvl w:val="0"/>
          <w:numId w:val="4"/>
        </w:numPr>
        <w:rPr>
          <w:rFonts w:ascii="Arial" w:hAnsi="Arial" w:cs="Arial"/>
          <w:i/>
          <w:lang w:val="en-US"/>
        </w:rPr>
      </w:pPr>
      <w:r w:rsidRPr="00FB330E">
        <w:rPr>
          <w:rFonts w:ascii="Arial" w:hAnsi="Arial" w:cs="Arial"/>
          <w:i/>
          <w:lang w:val="en-US"/>
        </w:rPr>
        <w:t>Impact due to cell-ID for following configuration for test with multiple cells:</w:t>
      </w:r>
    </w:p>
    <w:p w14:paraId="6B79FB2B" w14:textId="54AEF910" w:rsidR="00B001C4" w:rsidRDefault="00510F53" w:rsidP="00B001C4">
      <w:pPr>
        <w:pStyle w:val="ListParagraph"/>
        <w:ind w:left="1440"/>
        <w:rPr>
          <w:i/>
          <w:lang w:val="en-GB"/>
        </w:rPr>
      </w:pPr>
      <m:oMath>
        <m:sSubSup>
          <m:sSubSupPr>
            <m:ctrlPr>
              <w:rPr>
                <w:rFonts w:ascii="Cambria Math" w:hAnsi="Cambria Math"/>
                <w:i/>
                <w:iCs/>
                <w:sz w:val="24"/>
                <w:szCs w:val="24"/>
                <w:lang w:val="sv-SE" w:eastAsia="zh-CN"/>
              </w:rPr>
            </m:ctrlPr>
          </m:sSubSupPr>
          <m:e>
            <m:r>
              <w:rPr>
                <w:rFonts w:ascii="Cambria Math" w:hAnsi="Cambria Math"/>
                <w:lang w:val="en-GB" w:eastAsia="zh-CN"/>
              </w:rPr>
              <m:t>N</m:t>
            </m:r>
          </m:e>
          <m:sub>
            <m:r>
              <m:rPr>
                <m:nor/>
              </m:rPr>
              <w:rPr>
                <w:rFonts w:ascii="Cambria Math" w:hAnsi="Cambria Math"/>
                <w:i/>
                <w:iCs/>
                <w:lang w:val="en-GB" w:eastAsia="zh-CN"/>
              </w:rPr>
              <m:t>ID</m:t>
            </m:r>
          </m:sub>
          <m:sup>
            <m:r>
              <m:rPr>
                <m:nor/>
              </m:rPr>
              <w:rPr>
                <w:rFonts w:ascii="Cambria Math" w:hAnsi="Cambria Math"/>
                <w:i/>
                <w:iCs/>
                <w:lang w:val="en-GB" w:eastAsia="zh-CN"/>
              </w:rPr>
              <m:t>cell</m:t>
            </m:r>
          </m:sup>
        </m:sSubSup>
        <m:r>
          <w:rPr>
            <w:rFonts w:ascii="Cambria Math" w:hAnsi="Cambria Math"/>
            <w:lang w:val="en-GB" w:eastAsia="zh-CN"/>
          </w:rPr>
          <m:t>=1</m:t>
        </m:r>
      </m:oMath>
      <w:r w:rsidR="00B001C4" w:rsidRPr="00FB330E">
        <w:rPr>
          <w:i/>
          <w:lang w:val="en-GB" w:eastAsia="zh-CN"/>
        </w:rPr>
        <w:t xml:space="preserve"> </w:t>
      </w:r>
      <w:r w:rsidR="00B001C4" w:rsidRPr="00FB330E">
        <w:rPr>
          <w:i/>
          <w:lang w:val="en-GB"/>
        </w:rPr>
        <w:t xml:space="preserve">for the lowest configured carrier, </w:t>
      </w:r>
      <m:oMath>
        <m:sSubSup>
          <m:sSubSupPr>
            <m:ctrlPr>
              <w:rPr>
                <w:rFonts w:ascii="Cambria Math" w:hAnsi="Cambria Math"/>
                <w:i/>
                <w:iCs/>
                <w:sz w:val="24"/>
                <w:szCs w:val="24"/>
                <w:lang w:val="sv-SE" w:eastAsia="zh-CN"/>
              </w:rPr>
            </m:ctrlPr>
          </m:sSubSupPr>
          <m:e>
            <m:r>
              <w:rPr>
                <w:rFonts w:ascii="Cambria Math" w:hAnsi="Cambria Math"/>
                <w:lang w:val="en-GB" w:eastAsia="zh-CN"/>
              </w:rPr>
              <m:t>N</m:t>
            </m:r>
          </m:e>
          <m:sub>
            <m:r>
              <m:rPr>
                <m:nor/>
              </m:rPr>
              <w:rPr>
                <w:rFonts w:ascii="Cambria Math" w:hAnsi="Cambria Math"/>
                <w:i/>
                <w:iCs/>
                <w:lang w:val="en-GB" w:eastAsia="zh-CN"/>
              </w:rPr>
              <m:t>ID</m:t>
            </m:r>
          </m:sub>
          <m:sup>
            <m:r>
              <m:rPr>
                <m:nor/>
              </m:rPr>
              <w:rPr>
                <w:rFonts w:ascii="Cambria Math" w:hAnsi="Cambria Math"/>
                <w:i/>
                <w:iCs/>
                <w:lang w:val="en-GB" w:eastAsia="zh-CN"/>
              </w:rPr>
              <m:t>cell</m:t>
            </m:r>
          </m:sup>
        </m:sSubSup>
        <m:r>
          <w:rPr>
            <w:rFonts w:ascii="Cambria Math" w:hAnsi="Cambria Math"/>
            <w:lang w:val="en-GB" w:eastAsia="zh-CN"/>
          </w:rPr>
          <m:t xml:space="preserve">=2 </m:t>
        </m:r>
      </m:oMath>
      <w:r w:rsidR="00B001C4" w:rsidRPr="00FB330E">
        <w:rPr>
          <w:i/>
          <w:lang w:val="en-GB"/>
        </w:rPr>
        <w:t>for the 2</w:t>
      </w:r>
      <w:r w:rsidR="00B001C4" w:rsidRPr="00FB330E">
        <w:rPr>
          <w:i/>
          <w:vertAlign w:val="superscript"/>
          <w:lang w:val="en-GB"/>
        </w:rPr>
        <w:t>nd</w:t>
      </w:r>
      <w:r w:rsidR="00B001C4" w:rsidRPr="00FB330E">
        <w:rPr>
          <w:i/>
          <w:lang w:val="en-GB"/>
        </w:rPr>
        <w:t xml:space="preserve"> lowest configured </w:t>
      </w:r>
      <w:proofErr w:type="gramStart"/>
      <w:r w:rsidR="00B001C4" w:rsidRPr="00FB330E">
        <w:rPr>
          <w:i/>
          <w:lang w:val="en-GB"/>
        </w:rPr>
        <w:t>carrier,…</w:t>
      </w:r>
      <w:proofErr w:type="gramEnd"/>
      <w:r w:rsidR="00B001C4" w:rsidRPr="00FB330E">
        <w:rPr>
          <w:i/>
          <w:lang w:val="en-GB"/>
        </w:rPr>
        <w:t xml:space="preserve">, </w:t>
      </w:r>
      <m:oMath>
        <m:sSubSup>
          <m:sSubSupPr>
            <m:ctrlPr>
              <w:rPr>
                <w:rFonts w:ascii="Cambria Math" w:hAnsi="Cambria Math"/>
                <w:i/>
                <w:iCs/>
                <w:sz w:val="24"/>
                <w:szCs w:val="24"/>
                <w:lang w:val="sv-SE" w:eastAsia="zh-CN"/>
              </w:rPr>
            </m:ctrlPr>
          </m:sSubSupPr>
          <m:e>
            <m:r>
              <w:rPr>
                <w:rFonts w:ascii="Cambria Math" w:hAnsi="Cambria Math"/>
                <w:lang w:val="en-GB" w:eastAsia="zh-CN"/>
              </w:rPr>
              <m:t>N</m:t>
            </m:r>
          </m:e>
          <m:sub>
            <m:r>
              <m:rPr>
                <m:nor/>
              </m:rPr>
              <w:rPr>
                <w:rFonts w:ascii="Cambria Math" w:hAnsi="Cambria Math"/>
                <w:i/>
                <w:iCs/>
                <w:lang w:val="en-GB" w:eastAsia="zh-CN"/>
              </w:rPr>
              <m:t>ID</m:t>
            </m:r>
          </m:sub>
          <m:sup>
            <m:r>
              <m:rPr>
                <m:nor/>
              </m:rPr>
              <w:rPr>
                <w:rFonts w:ascii="Cambria Math" w:hAnsi="Cambria Math"/>
                <w:i/>
                <w:iCs/>
                <w:lang w:val="en-GB" w:eastAsia="zh-CN"/>
              </w:rPr>
              <m:t>cell</m:t>
            </m:r>
          </m:sup>
        </m:sSubSup>
        <m:r>
          <w:rPr>
            <w:rFonts w:ascii="Cambria Math" w:hAnsi="Cambria Math"/>
            <w:lang w:val="en-GB" w:eastAsia="zh-CN"/>
          </w:rPr>
          <m:t>=n</m:t>
        </m:r>
      </m:oMath>
      <w:r w:rsidR="00B001C4" w:rsidRPr="00FB330E">
        <w:rPr>
          <w:i/>
          <w:lang w:val="en-GB"/>
        </w:rPr>
        <w:t xml:space="preserve"> for the n</w:t>
      </w:r>
      <w:r w:rsidR="00B001C4" w:rsidRPr="00FB330E">
        <w:rPr>
          <w:i/>
          <w:vertAlign w:val="superscript"/>
          <w:lang w:val="en-GB"/>
        </w:rPr>
        <w:t>th</w:t>
      </w:r>
      <w:r w:rsidR="00B001C4" w:rsidRPr="00FB330E">
        <w:rPr>
          <w:i/>
          <w:lang w:val="en-GB"/>
        </w:rPr>
        <w:t xml:space="preserve"> configured carrier</w:t>
      </w:r>
    </w:p>
    <w:p w14:paraId="531C2EEA" w14:textId="5EE79E81" w:rsidR="008E14CF" w:rsidRDefault="008E14CF" w:rsidP="008E14CF">
      <w:pPr>
        <w:rPr>
          <w:lang w:val="en-GB"/>
        </w:rPr>
      </w:pPr>
    </w:p>
    <w:p w14:paraId="39BB2C36" w14:textId="212FF8C0" w:rsidR="0049318F" w:rsidRDefault="008E14CF" w:rsidP="008E14CF">
      <w:pPr>
        <w:rPr>
          <w:rFonts w:ascii="Arial" w:hAnsi="Arial" w:cs="Arial"/>
          <w:lang w:val="en-GB" w:eastAsia="zh-CN"/>
        </w:rPr>
      </w:pPr>
      <w:r w:rsidRPr="008E14CF">
        <w:rPr>
          <w:rFonts w:ascii="Arial" w:hAnsi="Arial" w:cs="Arial"/>
          <w:lang w:val="en-US"/>
        </w:rPr>
        <w:t xml:space="preserve">In the </w:t>
      </w:r>
      <w:r w:rsidR="00F14594">
        <w:rPr>
          <w:rFonts w:ascii="Arial" w:hAnsi="Arial" w:cs="Arial"/>
          <w:lang w:val="en-US"/>
        </w:rPr>
        <w:t>F</w:t>
      </w:r>
      <w:r>
        <w:rPr>
          <w:rFonts w:ascii="Arial" w:hAnsi="Arial" w:cs="Arial"/>
          <w:lang w:val="en-US"/>
        </w:rPr>
        <w:t xml:space="preserve">igure </w:t>
      </w:r>
      <w:r w:rsidR="00F14594">
        <w:rPr>
          <w:rFonts w:ascii="Arial" w:hAnsi="Arial" w:cs="Arial"/>
          <w:lang w:val="en-US"/>
        </w:rPr>
        <w:t xml:space="preserve">1, </w:t>
      </w:r>
      <w:r>
        <w:rPr>
          <w:rFonts w:ascii="Arial" w:hAnsi="Arial" w:cs="Arial"/>
          <w:lang w:val="en-US"/>
        </w:rPr>
        <w:t xml:space="preserve">the comparison of </w:t>
      </w:r>
      <w:r w:rsidR="00F14594">
        <w:rPr>
          <w:rFonts w:ascii="Arial" w:hAnsi="Arial" w:cs="Arial"/>
          <w:lang w:val="en-US"/>
        </w:rPr>
        <w:t xml:space="preserve">amplitude statistics for </w:t>
      </w:r>
      <w:r>
        <w:rPr>
          <w:rFonts w:ascii="Arial" w:hAnsi="Arial" w:cs="Arial"/>
          <w:lang w:val="en-US"/>
        </w:rPr>
        <w:t xml:space="preserve">different cell IDs </w:t>
      </w:r>
      <w:r w:rsidR="00F14594">
        <w:rPr>
          <w:rFonts w:ascii="Arial" w:hAnsi="Arial" w:cs="Arial"/>
          <w:lang w:val="en-US"/>
        </w:rPr>
        <w:t xml:space="preserve">is depicted from Figure 1, it can be observed that </w:t>
      </w:r>
      <w:r>
        <w:rPr>
          <w:rFonts w:ascii="Arial" w:hAnsi="Arial" w:cs="Arial"/>
          <w:lang w:val="en-US"/>
        </w:rPr>
        <w:t xml:space="preserve">the </w:t>
      </w:r>
      <w:r w:rsidR="00F14594">
        <w:rPr>
          <w:rFonts w:ascii="Arial" w:hAnsi="Arial" w:cs="Arial"/>
          <w:lang w:val="en-US"/>
        </w:rPr>
        <w:t>impact</w:t>
      </w:r>
      <w:r>
        <w:rPr>
          <w:rFonts w:ascii="Arial" w:hAnsi="Arial" w:cs="Arial"/>
          <w:lang w:val="en-US"/>
        </w:rPr>
        <w:t xml:space="preserve"> of the “all zero” data is </w:t>
      </w:r>
      <w:r w:rsidR="00F14594">
        <w:rPr>
          <w:rFonts w:ascii="Arial" w:hAnsi="Arial" w:cs="Arial"/>
          <w:lang w:val="en-US"/>
        </w:rPr>
        <w:t>different for different cell IDs</w:t>
      </w:r>
      <w:r>
        <w:rPr>
          <w:rFonts w:ascii="Arial" w:hAnsi="Arial" w:cs="Arial"/>
          <w:lang w:val="en-US"/>
        </w:rPr>
        <w:t xml:space="preserve">.  </w:t>
      </w:r>
      <w:r w:rsidR="00F14594">
        <w:rPr>
          <w:rFonts w:ascii="Arial" w:hAnsi="Arial" w:cs="Arial"/>
          <w:lang w:val="en-US"/>
        </w:rPr>
        <w:t>F</w:t>
      </w:r>
      <w:r>
        <w:rPr>
          <w:rFonts w:ascii="Arial" w:hAnsi="Arial" w:cs="Arial"/>
          <w:lang w:val="en-US"/>
        </w:rPr>
        <w:t>igure 1 (</w:t>
      </w:r>
      <w:r w:rsidR="00F14594">
        <w:rPr>
          <w:rFonts w:ascii="Arial" w:hAnsi="Arial" w:cs="Arial"/>
          <w:lang w:val="en-US"/>
        </w:rPr>
        <w:t>top</w:t>
      </w:r>
      <w:r>
        <w:rPr>
          <w:rFonts w:ascii="Arial" w:hAnsi="Arial" w:cs="Arial"/>
          <w:lang w:val="en-US"/>
        </w:rPr>
        <w:t xml:space="preserve">) the impact due to different </w:t>
      </w:r>
      <m:oMath>
        <m:sSubSup>
          <m:sSubSupPr>
            <m:ctrlPr>
              <w:rPr>
                <w:rFonts w:ascii="Cambria Math" w:hAnsi="Cambria Math"/>
                <w:i/>
                <w:iCs/>
                <w:sz w:val="24"/>
                <w:szCs w:val="24"/>
                <w:lang w:val="sv-SE" w:eastAsia="zh-CN"/>
              </w:rPr>
            </m:ctrlPr>
          </m:sSubSupPr>
          <m:e>
            <m:r>
              <w:rPr>
                <w:rFonts w:ascii="Cambria Math" w:hAnsi="Cambria Math"/>
                <w:lang w:val="en-GB" w:eastAsia="zh-CN"/>
              </w:rPr>
              <m:t>N</m:t>
            </m:r>
          </m:e>
          <m:sub>
            <m:r>
              <m:rPr>
                <m:nor/>
              </m:rPr>
              <w:rPr>
                <w:rFonts w:ascii="Cambria Math" w:hAnsi="Cambria Math"/>
                <w:i/>
                <w:iCs/>
                <w:lang w:val="en-GB" w:eastAsia="zh-CN"/>
              </w:rPr>
              <m:t>ID</m:t>
            </m:r>
          </m:sub>
          <m:sup>
            <m:r>
              <m:rPr>
                <m:nor/>
              </m:rPr>
              <w:rPr>
                <w:rFonts w:ascii="Cambria Math" w:hAnsi="Cambria Math"/>
                <w:i/>
                <w:iCs/>
                <w:lang w:val="en-GB" w:eastAsia="zh-CN"/>
              </w:rPr>
              <m:t>cell</m:t>
            </m:r>
          </m:sup>
        </m:sSubSup>
      </m:oMath>
      <w:r>
        <w:rPr>
          <w:rFonts w:ascii="Arial" w:hAnsi="Arial" w:cs="Arial"/>
          <w:iCs/>
          <w:sz w:val="24"/>
          <w:szCs w:val="24"/>
          <w:lang w:val="sv-SE" w:eastAsia="zh-CN"/>
        </w:rPr>
        <w:t xml:space="preserve">, 1 through 10, is shown with a corresponding measurement of the scenario </w:t>
      </w:r>
      <m:oMath>
        <m:sSubSup>
          <m:sSubSupPr>
            <m:ctrlPr>
              <w:rPr>
                <w:rFonts w:ascii="Cambria Math" w:hAnsi="Cambria Math"/>
                <w:i/>
                <w:iCs/>
                <w:sz w:val="24"/>
                <w:szCs w:val="24"/>
                <w:lang w:val="sv-SE" w:eastAsia="zh-CN"/>
              </w:rPr>
            </m:ctrlPr>
          </m:sSubSupPr>
          <m:e>
            <m:r>
              <w:rPr>
                <w:rFonts w:ascii="Cambria Math" w:hAnsi="Cambria Math"/>
                <w:lang w:val="en-GB" w:eastAsia="zh-CN"/>
              </w:rPr>
              <m:t>N</m:t>
            </m:r>
          </m:e>
          <m:sub>
            <m:r>
              <m:rPr>
                <m:nor/>
              </m:rPr>
              <w:rPr>
                <w:rFonts w:ascii="Cambria Math" w:hAnsi="Cambria Math"/>
                <w:i/>
                <w:iCs/>
                <w:lang w:val="en-GB" w:eastAsia="zh-CN"/>
              </w:rPr>
              <m:t>ID</m:t>
            </m:r>
          </m:sub>
          <m:sup>
            <m:r>
              <m:rPr>
                <m:nor/>
              </m:rPr>
              <w:rPr>
                <w:rFonts w:ascii="Cambria Math" w:hAnsi="Cambria Math"/>
                <w:i/>
                <w:iCs/>
                <w:lang w:val="en-GB" w:eastAsia="zh-CN"/>
              </w:rPr>
              <m:t>cell</m:t>
            </m:r>
          </m:sup>
        </m:sSubSup>
        <m:r>
          <w:rPr>
            <w:rFonts w:ascii="Cambria Math" w:hAnsi="Cambria Math"/>
            <w:lang w:val="en-GB" w:eastAsia="zh-CN"/>
          </w:rPr>
          <m:t>=1</m:t>
        </m:r>
      </m:oMath>
      <w:r>
        <w:rPr>
          <w:rFonts w:ascii="Arial" w:hAnsi="Arial" w:cs="Arial"/>
          <w:lang w:val="en-GB" w:eastAsia="zh-CN"/>
        </w:rPr>
        <w:t>.</w:t>
      </w:r>
      <w:r w:rsidR="00F14594">
        <w:rPr>
          <w:rFonts w:ascii="Arial" w:hAnsi="Arial" w:cs="Arial"/>
          <w:lang w:val="en-GB" w:eastAsia="zh-CN"/>
        </w:rPr>
        <w:t>and 2 (bottom) which confirms the simulated behaviour.</w:t>
      </w:r>
    </w:p>
    <w:tbl>
      <w:tblPr>
        <w:tblStyle w:val="TableGrid"/>
        <w:tblW w:w="10943" w:type="dxa"/>
        <w:tblInd w:w="-6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943"/>
      </w:tblGrid>
      <w:tr w:rsidR="00A469EA" w14:paraId="244AED3E" w14:textId="77777777" w:rsidTr="00A469EA">
        <w:trPr>
          <w:trHeight w:val="4320"/>
        </w:trPr>
        <w:tc>
          <w:tcPr>
            <w:tcW w:w="10943" w:type="dxa"/>
          </w:tcPr>
          <w:p w14:paraId="75651AE2" w14:textId="1219E868" w:rsidR="00A469EA" w:rsidRDefault="00A469EA" w:rsidP="00A469EA">
            <w:pPr>
              <w:jc w:val="center"/>
              <w:rPr>
                <w:rFonts w:ascii="Arial" w:hAnsi="Arial" w:cs="Arial"/>
                <w:lang w:val="en-US"/>
              </w:rPr>
            </w:pPr>
            <w:r w:rsidRPr="00B001C4">
              <w:rPr>
                <w:rFonts w:ascii="Arial" w:hAnsi="Arial" w:cs="Arial"/>
                <w:noProof/>
              </w:rPr>
              <w:drawing>
                <wp:inline distT="0" distB="0" distL="0" distR="0" wp14:anchorId="06F59622" wp14:editId="168D3A3F">
                  <wp:extent cx="3295821" cy="2743200"/>
                  <wp:effectExtent l="0" t="0" r="0" b="0"/>
                  <wp:docPr id="4" name="Picture 3">
                    <a:extLst xmlns:a="http://schemas.openxmlformats.org/drawingml/2006/main">
                      <a:ext uri="{FF2B5EF4-FFF2-40B4-BE49-F238E27FC236}">
                        <a16:creationId xmlns:a16="http://schemas.microsoft.com/office/drawing/2014/main" id="{A19AED85-D620-4B3F-949D-C03AECFCE2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19AED85-D620-4B3F-949D-C03AECFCE29C}"/>
                              </a:ext>
                            </a:extLst>
                          </pic:cNvPr>
                          <pic:cNvPicPr>
                            <a:picLocks noChangeAspect="1"/>
                          </pic:cNvPicPr>
                        </pic:nvPicPr>
                        <pic:blipFill>
                          <a:blip r:embed="rId8"/>
                          <a:stretch>
                            <a:fillRect/>
                          </a:stretch>
                        </pic:blipFill>
                        <pic:spPr>
                          <a:xfrm>
                            <a:off x="0" y="0"/>
                            <a:ext cx="3295821" cy="2743200"/>
                          </a:xfrm>
                          <a:prstGeom prst="rect">
                            <a:avLst/>
                          </a:prstGeom>
                        </pic:spPr>
                      </pic:pic>
                    </a:graphicData>
                  </a:graphic>
                </wp:inline>
              </w:drawing>
            </w:r>
          </w:p>
        </w:tc>
      </w:tr>
      <w:tr w:rsidR="00A469EA" w14:paraId="30240961" w14:textId="77777777" w:rsidTr="00A469EA">
        <w:trPr>
          <w:trHeight w:val="4320"/>
        </w:trPr>
        <w:tc>
          <w:tcPr>
            <w:tcW w:w="10943" w:type="dxa"/>
          </w:tcPr>
          <w:p w14:paraId="611DEF61" w14:textId="7B30D8A8" w:rsidR="00A469EA" w:rsidRPr="00B001C4" w:rsidRDefault="00A469EA" w:rsidP="00A469EA">
            <w:pPr>
              <w:keepNext/>
              <w:jc w:val="center"/>
              <w:rPr>
                <w:rFonts w:ascii="Arial" w:hAnsi="Arial" w:cs="Arial"/>
                <w:noProof/>
              </w:rPr>
            </w:pPr>
            <w:r>
              <w:rPr>
                <w:noProof/>
              </w:rPr>
              <w:drawing>
                <wp:inline distT="0" distB="0" distL="0" distR="0" wp14:anchorId="1BF491D4" wp14:editId="3215BA06">
                  <wp:extent cx="4815839" cy="3009900"/>
                  <wp:effectExtent l="0" t="0" r="4445" b="0"/>
                  <wp:docPr id="3" name="Picture 3">
                    <a:extLst xmlns:a="http://schemas.openxmlformats.org/drawingml/2006/main">
                      <a:ext uri="{FF2B5EF4-FFF2-40B4-BE49-F238E27FC236}">
                        <a16:creationId xmlns:a16="http://schemas.microsoft.com/office/drawing/2014/main" id="{0C788C72-F651-4315-90B4-881C693A65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C788C72-F651-4315-90B4-881C693A6583}"/>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919292" cy="3074558"/>
                          </a:xfrm>
                          <a:prstGeom prst="rect">
                            <a:avLst/>
                          </a:prstGeom>
                        </pic:spPr>
                      </pic:pic>
                    </a:graphicData>
                  </a:graphic>
                </wp:inline>
              </w:drawing>
            </w:r>
          </w:p>
        </w:tc>
      </w:tr>
    </w:tbl>
    <w:p w14:paraId="701EFF59" w14:textId="5AF83482" w:rsidR="005E33E4" w:rsidRDefault="00A469EA" w:rsidP="00A469EA">
      <w:pPr>
        <w:pStyle w:val="Caption"/>
        <w:rPr>
          <w:rFonts w:ascii="Arial" w:hAnsi="Arial" w:cs="Arial"/>
          <w:lang w:val="en-US"/>
        </w:rPr>
      </w:pPr>
      <w:r>
        <w:t xml:space="preserve">Figure </w:t>
      </w:r>
      <w:r>
        <w:fldChar w:fldCharType="begin"/>
      </w:r>
      <w:r>
        <w:instrText xml:space="preserve"> SEQ Figure \* ARABIC </w:instrText>
      </w:r>
      <w:r>
        <w:fldChar w:fldCharType="separate"/>
      </w:r>
      <w:r w:rsidR="00A065CF">
        <w:rPr>
          <w:noProof/>
        </w:rPr>
        <w:t>1</w:t>
      </w:r>
      <w:r>
        <w:fldChar w:fldCharType="end"/>
      </w:r>
      <w:r>
        <w:t xml:space="preserve">: </w:t>
      </w:r>
      <w:r w:rsidRPr="0074423E">
        <w:t>‘All zero’ data TM 1.1 QPSK with 10 MHz/60 kHz</w:t>
      </w:r>
      <w:r>
        <w:t xml:space="preserve"> (top: simulation, bottom: measurement – blue: cell ID =1 , green: cell ID = 2)</w:t>
      </w:r>
    </w:p>
    <w:p w14:paraId="6CBED307" w14:textId="6C0C24A7" w:rsidR="008E14CF" w:rsidRDefault="008E14CF" w:rsidP="002868CF">
      <w:pPr>
        <w:rPr>
          <w:highlight w:val="yellow"/>
          <w:lang w:val="sv-SE"/>
        </w:rPr>
      </w:pPr>
      <w:r w:rsidRPr="008E14CF">
        <w:rPr>
          <w:rFonts w:ascii="Arial" w:hAnsi="Arial" w:cs="Arial"/>
          <w:lang w:val="en-US"/>
        </w:rPr>
        <w:lastRenderedPageBreak/>
        <w:t>I</w:t>
      </w:r>
      <w:r>
        <w:rPr>
          <w:rFonts w:ascii="Arial" w:hAnsi="Arial" w:cs="Arial"/>
          <w:lang w:val="en-US"/>
        </w:rPr>
        <w:t xml:space="preserve">t is also important to note </w:t>
      </w:r>
      <w:r w:rsidR="00195066">
        <w:rPr>
          <w:rFonts w:ascii="Arial" w:hAnsi="Arial" w:cs="Arial"/>
          <w:lang w:val="en-US"/>
        </w:rPr>
        <w:t xml:space="preserve">for TM 1.1 </w:t>
      </w:r>
      <w:r>
        <w:rPr>
          <w:rFonts w:ascii="Arial" w:hAnsi="Arial" w:cs="Arial"/>
          <w:lang w:val="en-US"/>
        </w:rPr>
        <w:t xml:space="preserve">that </w:t>
      </w:r>
      <m:oMath>
        <m:sSubSup>
          <m:sSubSupPr>
            <m:ctrlPr>
              <w:rPr>
                <w:rFonts w:ascii="Cambria Math" w:hAnsi="Cambria Math"/>
                <w:i/>
                <w:iCs/>
                <w:sz w:val="24"/>
                <w:szCs w:val="24"/>
                <w:lang w:val="sv-SE" w:eastAsia="zh-CN"/>
              </w:rPr>
            </m:ctrlPr>
          </m:sSubSupPr>
          <m:e>
            <m:r>
              <w:rPr>
                <w:rFonts w:ascii="Cambria Math" w:hAnsi="Cambria Math"/>
                <w:lang w:val="en-GB" w:eastAsia="zh-CN"/>
              </w:rPr>
              <m:t>N</m:t>
            </m:r>
          </m:e>
          <m:sub>
            <m:r>
              <m:rPr>
                <m:nor/>
              </m:rPr>
              <w:rPr>
                <w:rFonts w:ascii="Cambria Math" w:hAnsi="Cambria Math"/>
                <w:i/>
                <w:iCs/>
                <w:lang w:val="en-GB" w:eastAsia="zh-CN"/>
              </w:rPr>
              <m:t>ID</m:t>
            </m:r>
          </m:sub>
          <m:sup>
            <m:r>
              <m:rPr>
                <m:nor/>
              </m:rPr>
              <w:rPr>
                <w:rFonts w:ascii="Cambria Math" w:hAnsi="Cambria Math"/>
                <w:i/>
                <w:iCs/>
                <w:lang w:val="en-GB" w:eastAsia="zh-CN"/>
              </w:rPr>
              <m:t>cell</m:t>
            </m:r>
          </m:sup>
        </m:sSubSup>
        <m:r>
          <w:rPr>
            <w:rFonts w:ascii="Cambria Math" w:hAnsi="Cambria Math"/>
            <w:lang w:val="en-GB" w:eastAsia="zh-CN"/>
          </w:rPr>
          <m:t>=1</m:t>
        </m:r>
      </m:oMath>
      <w:r>
        <w:rPr>
          <w:rFonts w:ascii="Arial" w:hAnsi="Arial" w:cs="Arial"/>
          <w:lang w:val="en-GB" w:eastAsia="zh-CN"/>
        </w:rPr>
        <w:t xml:space="preserve"> is the scenario of which has the largest impact, with also the most common setting for test configuration.  In other words, the most widely used condition has the highest severity.</w:t>
      </w:r>
    </w:p>
    <w:p w14:paraId="2051AD25" w14:textId="25C49596" w:rsidR="002868CF" w:rsidRPr="002868CF" w:rsidRDefault="002868CF" w:rsidP="002868CF">
      <w:pPr>
        <w:rPr>
          <w:lang w:val="sv-SE"/>
        </w:rPr>
      </w:pPr>
    </w:p>
    <w:tbl>
      <w:tblPr>
        <w:tblStyle w:val="TableGrid"/>
        <w:tblW w:w="10928" w:type="dxa"/>
        <w:tblInd w:w="-7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2"/>
        <w:gridCol w:w="5522"/>
      </w:tblGrid>
      <w:tr w:rsidR="00B001C4" w14:paraId="79F5748E" w14:textId="77777777" w:rsidTr="00B001C4">
        <w:trPr>
          <w:trHeight w:val="4187"/>
        </w:trPr>
        <w:tc>
          <w:tcPr>
            <w:tcW w:w="5406" w:type="dxa"/>
          </w:tcPr>
          <w:p w14:paraId="18AFD544" w14:textId="7C61101E" w:rsidR="00B001C4" w:rsidRDefault="00B001C4">
            <w:pPr>
              <w:rPr>
                <w:rFonts w:ascii="Arial" w:hAnsi="Arial" w:cs="Arial"/>
                <w:lang w:val="en-US"/>
              </w:rPr>
            </w:pPr>
            <w:r w:rsidRPr="00B001C4">
              <w:rPr>
                <w:rFonts w:ascii="Arial" w:hAnsi="Arial" w:cs="Arial"/>
                <w:noProof/>
              </w:rPr>
              <w:drawing>
                <wp:inline distT="0" distB="0" distL="0" distR="0" wp14:anchorId="32B43EEB" wp14:editId="41CFD534">
                  <wp:extent cx="3369859" cy="2743200"/>
                  <wp:effectExtent l="0" t="0" r="0" b="0"/>
                  <wp:docPr id="2" name="Picture 1">
                    <a:extLst xmlns:a="http://schemas.openxmlformats.org/drawingml/2006/main">
                      <a:ext uri="{FF2B5EF4-FFF2-40B4-BE49-F238E27FC236}">
                        <a16:creationId xmlns:a16="http://schemas.microsoft.com/office/drawing/2014/main" id="{84D9EEAC-A39D-4402-B426-163310CAC6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84D9EEAC-A39D-4402-B426-163310CAC6D5}"/>
                              </a:ext>
                            </a:extLst>
                          </pic:cNvPr>
                          <pic:cNvPicPr>
                            <a:picLocks noChangeAspect="1"/>
                          </pic:cNvPicPr>
                        </pic:nvPicPr>
                        <pic:blipFill>
                          <a:blip r:embed="rId10"/>
                          <a:stretch>
                            <a:fillRect/>
                          </a:stretch>
                        </pic:blipFill>
                        <pic:spPr>
                          <a:xfrm>
                            <a:off x="0" y="0"/>
                            <a:ext cx="3369859" cy="2743200"/>
                          </a:xfrm>
                          <a:prstGeom prst="rect">
                            <a:avLst/>
                          </a:prstGeom>
                        </pic:spPr>
                      </pic:pic>
                    </a:graphicData>
                  </a:graphic>
                </wp:inline>
              </w:drawing>
            </w:r>
          </w:p>
        </w:tc>
        <w:tc>
          <w:tcPr>
            <w:tcW w:w="5522" w:type="dxa"/>
          </w:tcPr>
          <w:p w14:paraId="2C9562A1" w14:textId="64DA1AAB" w:rsidR="00B001C4" w:rsidRDefault="00B001C4" w:rsidP="00B001C4">
            <w:pPr>
              <w:keepNext/>
              <w:rPr>
                <w:rFonts w:ascii="Arial" w:hAnsi="Arial" w:cs="Arial"/>
                <w:lang w:val="en-US"/>
              </w:rPr>
            </w:pPr>
            <w:r w:rsidRPr="00B001C4">
              <w:rPr>
                <w:rFonts w:ascii="Arial" w:hAnsi="Arial" w:cs="Arial"/>
                <w:noProof/>
              </w:rPr>
              <w:drawing>
                <wp:inline distT="0" distB="0" distL="0" distR="0" wp14:anchorId="1E3DED9C" wp14:editId="02AA8C3F">
                  <wp:extent cx="3369859" cy="2743200"/>
                  <wp:effectExtent l="0" t="0" r="0" b="0"/>
                  <wp:docPr id="6" name="Picture 5">
                    <a:extLst xmlns:a="http://schemas.openxmlformats.org/drawingml/2006/main">
                      <a:ext uri="{FF2B5EF4-FFF2-40B4-BE49-F238E27FC236}">
                        <a16:creationId xmlns:a16="http://schemas.microsoft.com/office/drawing/2014/main" id="{721B74D0-E770-4EA7-95E2-E6C8F531BA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721B74D0-E770-4EA7-95E2-E6C8F531BA11}"/>
                              </a:ext>
                            </a:extLst>
                          </pic:cNvPr>
                          <pic:cNvPicPr>
                            <a:picLocks noChangeAspect="1"/>
                          </pic:cNvPicPr>
                        </pic:nvPicPr>
                        <pic:blipFill>
                          <a:blip r:embed="rId11"/>
                          <a:stretch>
                            <a:fillRect/>
                          </a:stretch>
                        </pic:blipFill>
                        <pic:spPr>
                          <a:xfrm>
                            <a:off x="0" y="0"/>
                            <a:ext cx="3369859" cy="2743200"/>
                          </a:xfrm>
                          <a:prstGeom prst="rect">
                            <a:avLst/>
                          </a:prstGeom>
                        </pic:spPr>
                      </pic:pic>
                    </a:graphicData>
                  </a:graphic>
                </wp:inline>
              </w:drawing>
            </w:r>
          </w:p>
        </w:tc>
      </w:tr>
    </w:tbl>
    <w:p w14:paraId="50066D8E" w14:textId="61A9646F" w:rsidR="00B001C4" w:rsidRDefault="00B001C4" w:rsidP="00B001C4">
      <w:pPr>
        <w:pStyle w:val="Caption"/>
        <w:rPr>
          <w:rFonts w:ascii="Arial" w:hAnsi="Arial" w:cs="Arial"/>
          <w:lang w:val="en-US"/>
        </w:rPr>
      </w:pPr>
      <w:r>
        <w:t xml:space="preserve">Figure </w:t>
      </w:r>
      <w:r>
        <w:fldChar w:fldCharType="begin"/>
      </w:r>
      <w:r>
        <w:instrText xml:space="preserve"> SEQ Figure \* ARABIC </w:instrText>
      </w:r>
      <w:r>
        <w:fldChar w:fldCharType="separate"/>
      </w:r>
      <w:r w:rsidR="00A065CF">
        <w:rPr>
          <w:noProof/>
        </w:rPr>
        <w:t>2</w:t>
      </w:r>
      <w:r>
        <w:fldChar w:fldCharType="end"/>
      </w:r>
      <w:r>
        <w:t>: ‘All zero’ data TM 3.1 64 QAM with 100 MHz/30kHz (left) and 20 MHz/30kHz (right)</w:t>
      </w:r>
    </w:p>
    <w:p w14:paraId="08583208" w14:textId="43B192B3" w:rsidR="00F07834" w:rsidRDefault="00B001C4">
      <w:pPr>
        <w:rPr>
          <w:rFonts w:ascii="Arial" w:hAnsi="Arial" w:cs="Arial"/>
          <w:lang w:val="en-US"/>
        </w:rPr>
      </w:pPr>
      <w:r>
        <w:rPr>
          <w:rFonts w:ascii="Arial" w:hAnsi="Arial" w:cs="Arial"/>
          <w:lang w:val="en-US"/>
        </w:rPr>
        <w:t xml:space="preserve">In </w:t>
      </w:r>
      <w:r w:rsidR="00C15863">
        <w:rPr>
          <w:rFonts w:ascii="Arial" w:hAnsi="Arial" w:cs="Arial"/>
          <w:lang w:val="en-US"/>
        </w:rPr>
        <w:t>Figure 2</w:t>
      </w:r>
      <w:r>
        <w:rPr>
          <w:rFonts w:ascii="Arial" w:hAnsi="Arial" w:cs="Arial"/>
          <w:lang w:val="en-US"/>
        </w:rPr>
        <w:t xml:space="preserve"> shown above, the same TM was investigated, and it cannot be assumed that the effect is the same for all TMs.  For some fortunate instances it could be the case that </w:t>
      </w:r>
      <w:r w:rsidR="00E70674">
        <w:rPr>
          <w:rFonts w:ascii="Arial" w:hAnsi="Arial" w:cs="Arial"/>
          <w:lang w:val="en-US"/>
        </w:rPr>
        <w:t xml:space="preserve">the “all zero” data TM produces Rayleigh distribution.  However, RAN4 should endeavor to produce </w:t>
      </w:r>
      <w:r w:rsidR="00195066">
        <w:rPr>
          <w:rFonts w:ascii="Arial" w:hAnsi="Arial" w:cs="Arial"/>
          <w:lang w:val="en-US"/>
        </w:rPr>
        <w:t>test models and waveforms</w:t>
      </w:r>
      <w:r w:rsidR="00E70674">
        <w:rPr>
          <w:rFonts w:ascii="Arial" w:hAnsi="Arial" w:cs="Arial"/>
          <w:lang w:val="en-US"/>
        </w:rPr>
        <w:t xml:space="preserve"> which provides </w:t>
      </w:r>
      <w:r w:rsidR="00195066">
        <w:rPr>
          <w:rFonts w:ascii="Arial" w:hAnsi="Arial" w:cs="Arial"/>
          <w:lang w:val="en-US"/>
        </w:rPr>
        <w:t>a similar</w:t>
      </w:r>
      <w:r w:rsidR="00E70674">
        <w:rPr>
          <w:rFonts w:ascii="Arial" w:hAnsi="Arial" w:cs="Arial"/>
          <w:lang w:val="en-US"/>
        </w:rPr>
        <w:t xml:space="preserve"> performance for all numerologies</w:t>
      </w:r>
      <w:r w:rsidR="00195066">
        <w:rPr>
          <w:rFonts w:ascii="Arial" w:hAnsi="Arial" w:cs="Arial"/>
          <w:lang w:val="en-US"/>
        </w:rPr>
        <w:t xml:space="preserve"> and bandwidths</w:t>
      </w:r>
      <w:r w:rsidR="00E70674">
        <w:rPr>
          <w:rFonts w:ascii="Arial" w:hAnsi="Arial" w:cs="Arial"/>
          <w:lang w:val="en-US"/>
        </w:rPr>
        <w:t>.</w:t>
      </w:r>
      <w:r w:rsidR="006E5644">
        <w:rPr>
          <w:rFonts w:ascii="Arial" w:hAnsi="Arial" w:cs="Arial"/>
          <w:lang w:val="en-US"/>
        </w:rPr>
        <w:t xml:space="preserve">  </w:t>
      </w:r>
    </w:p>
    <w:p w14:paraId="6DAA961A" w14:textId="77777777" w:rsidR="00AE76D4" w:rsidRDefault="00AE76D4">
      <w:pPr>
        <w:rPr>
          <w:rFonts w:ascii="Arial" w:hAnsi="Arial" w:cs="Arial"/>
          <w:lang w:val="en-US"/>
        </w:rPr>
      </w:pPr>
    </w:p>
    <w:p w14:paraId="16E9B6D3" w14:textId="0341DC7C" w:rsidR="0049318F" w:rsidRDefault="0049318F" w:rsidP="00AE76D4">
      <w:pPr>
        <w:pStyle w:val="Heading2"/>
        <w:rPr>
          <w:rFonts w:ascii="Arial" w:hAnsi="Arial" w:cs="Arial"/>
          <w:color w:val="auto"/>
          <w:sz w:val="28"/>
          <w:szCs w:val="28"/>
          <w:lang w:val="en-US"/>
        </w:rPr>
      </w:pPr>
      <w:r>
        <w:rPr>
          <w:rFonts w:ascii="Arial" w:hAnsi="Arial" w:cs="Arial"/>
          <w:color w:val="auto"/>
          <w:sz w:val="28"/>
          <w:szCs w:val="28"/>
          <w:lang w:val="en-US"/>
        </w:rPr>
        <w:t xml:space="preserve">2.1 </w:t>
      </w:r>
      <w:r>
        <w:rPr>
          <w:rFonts w:ascii="Arial" w:hAnsi="Arial" w:cs="Arial"/>
          <w:color w:val="auto"/>
          <w:sz w:val="28"/>
          <w:szCs w:val="28"/>
          <w:lang w:val="en-US"/>
        </w:rPr>
        <w:tab/>
      </w:r>
      <w:r>
        <w:rPr>
          <w:rFonts w:ascii="Arial" w:hAnsi="Arial" w:cs="Arial"/>
          <w:color w:val="auto"/>
          <w:sz w:val="28"/>
          <w:szCs w:val="28"/>
          <w:lang w:val="en-US"/>
        </w:rPr>
        <w:tab/>
      </w:r>
      <w:r w:rsidRPr="0049318F">
        <w:rPr>
          <w:rFonts w:ascii="Arial" w:hAnsi="Arial" w:cs="Arial"/>
          <w:color w:val="auto"/>
          <w:sz w:val="28"/>
          <w:szCs w:val="28"/>
          <w:lang w:val="en-US"/>
        </w:rPr>
        <w:t>NR Scrambling Impact on NR Test Model Design</w:t>
      </w:r>
    </w:p>
    <w:p w14:paraId="4E559CEA" w14:textId="77777777" w:rsidR="00AE76D4" w:rsidRDefault="00AE76D4">
      <w:pPr>
        <w:rPr>
          <w:lang w:val="en-US"/>
        </w:rPr>
      </w:pPr>
    </w:p>
    <w:p w14:paraId="33D071ED" w14:textId="3CC435ED" w:rsidR="003E0311" w:rsidRDefault="008D0F54">
      <w:pPr>
        <w:rPr>
          <w:rFonts w:ascii="Arial" w:hAnsi="Arial" w:cs="Arial"/>
          <w:lang w:val="en-US"/>
        </w:rPr>
      </w:pPr>
      <w:r>
        <w:rPr>
          <w:rFonts w:ascii="Arial" w:hAnsi="Arial" w:cs="Arial"/>
          <w:lang w:val="en-US"/>
        </w:rPr>
        <w:t xml:space="preserve">During the investigation </w:t>
      </w:r>
      <w:r w:rsidR="00310A32">
        <w:rPr>
          <w:rFonts w:ascii="Arial" w:hAnsi="Arial" w:cs="Arial"/>
          <w:lang w:val="en-US"/>
        </w:rPr>
        <w:t xml:space="preserve">[3] </w:t>
      </w:r>
      <w:r>
        <w:rPr>
          <w:rFonts w:ascii="Arial" w:hAnsi="Arial" w:cs="Arial"/>
          <w:lang w:val="en-US"/>
        </w:rPr>
        <w:t xml:space="preserve">of the total power dynamic range requirement the scrambling sequence of E-UTRA and NR was discovered some differences.  </w:t>
      </w:r>
      <w:r w:rsidR="002506FC">
        <w:rPr>
          <w:rFonts w:ascii="Arial" w:hAnsi="Arial" w:cs="Arial"/>
          <w:lang w:val="en-US"/>
        </w:rPr>
        <w:t xml:space="preserve">As such following the WF, the impact due to PN sequence lengths is further described in this contribution.  The further effect of NR scrambling helped to uncover the impact of different PN sequences.  </w:t>
      </w:r>
      <w:r w:rsidR="003E0311">
        <w:rPr>
          <w:rFonts w:ascii="Arial" w:hAnsi="Arial" w:cs="Arial"/>
          <w:lang w:val="en-US"/>
        </w:rPr>
        <w:t xml:space="preserve">Specifically, </w:t>
      </w:r>
      <w:proofErr w:type="spellStart"/>
      <w:r w:rsidR="003E0311" w:rsidRPr="002A0AB6">
        <w:rPr>
          <w:rFonts w:eastAsia="Batang"/>
          <w:i/>
          <w:lang w:eastAsia="ko-KR"/>
        </w:rPr>
        <w:t>C</w:t>
      </w:r>
      <w:r w:rsidR="003E0311" w:rsidRPr="002A0AB6">
        <w:rPr>
          <w:rFonts w:eastAsia="Batang"/>
          <w:i/>
          <w:vertAlign w:val="subscript"/>
          <w:lang w:eastAsia="ko-KR"/>
        </w:rPr>
        <w:t>init</w:t>
      </w:r>
      <w:proofErr w:type="spellEnd"/>
      <w:r w:rsidR="003E0311">
        <w:rPr>
          <w:rFonts w:ascii="Arial" w:hAnsi="Arial" w:cs="Arial"/>
          <w:lang w:val="en-US"/>
        </w:rPr>
        <w:t xml:space="preserve"> contains the slot number within one radio frame inherently allowing for different values of </w:t>
      </w:r>
      <w:proofErr w:type="spellStart"/>
      <w:r w:rsidR="003E0311" w:rsidRPr="002A0AB6">
        <w:rPr>
          <w:rFonts w:eastAsia="Batang"/>
          <w:i/>
          <w:lang w:eastAsia="ko-KR"/>
        </w:rPr>
        <w:t>C</w:t>
      </w:r>
      <w:r w:rsidR="003E0311" w:rsidRPr="002A0AB6">
        <w:rPr>
          <w:rFonts w:eastAsia="Batang"/>
          <w:i/>
          <w:vertAlign w:val="subscript"/>
          <w:lang w:eastAsia="ko-KR"/>
        </w:rPr>
        <w:t>init</w:t>
      </w:r>
      <w:proofErr w:type="spellEnd"/>
      <w:r w:rsidR="003E0311">
        <w:rPr>
          <w:rFonts w:eastAsia="Batang"/>
          <w:lang w:eastAsia="ko-KR"/>
        </w:rPr>
        <w:t xml:space="preserve"> </w:t>
      </w:r>
      <w:r w:rsidR="003E0311">
        <w:rPr>
          <w:rFonts w:ascii="Arial" w:hAnsi="Arial" w:cs="Arial"/>
          <w:lang w:val="en-US"/>
        </w:rPr>
        <w:t>compared to NR which does not have any considerations of the slot number.</w:t>
      </w:r>
    </w:p>
    <w:p w14:paraId="0664DBE1" w14:textId="295EC8C2" w:rsidR="003E0311" w:rsidRDefault="003E0311">
      <w:pPr>
        <w:rPr>
          <w:rFonts w:ascii="Arial" w:hAnsi="Arial" w:cs="Arial"/>
          <w:lang w:val="en-US"/>
        </w:rPr>
      </w:pPr>
      <w:r>
        <w:rPr>
          <w:rFonts w:ascii="Arial" w:hAnsi="Arial" w:cs="Arial"/>
          <w:lang w:val="en-US"/>
        </w:rPr>
        <w:t>E-UTRA:</w:t>
      </w:r>
    </w:p>
    <w:p w14:paraId="3448949E" w14:textId="73BE5C5E" w:rsidR="003E0311" w:rsidRDefault="003E0311">
      <w:r w:rsidRPr="00F829B6">
        <w:rPr>
          <w:position w:val="-30"/>
        </w:rPr>
        <w:object w:dxaOrig="4840" w:dyaOrig="700" w14:anchorId="471667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pt;height:35.25pt" o:ole="">
            <v:imagedata r:id="rId12" o:title=""/>
          </v:shape>
          <o:OLEObject Type="Embed" ProgID="Equation.3" ShapeID="_x0000_i1025" DrawAspect="Content" ObjectID="_1643192593" r:id="rId13"/>
        </w:object>
      </w:r>
    </w:p>
    <w:p w14:paraId="6A31DA93" w14:textId="77777777" w:rsidR="00DE428A" w:rsidRDefault="003E0311">
      <w:pPr>
        <w:rPr>
          <w:rFonts w:ascii="Arial" w:hAnsi="Arial" w:cs="Arial"/>
          <w:lang w:val="en-US"/>
        </w:rPr>
      </w:pPr>
      <w:r w:rsidRPr="003E0311">
        <w:rPr>
          <w:rFonts w:ascii="Arial" w:hAnsi="Arial" w:cs="Arial"/>
          <w:lang w:val="en-US"/>
        </w:rPr>
        <w:t>NR:</w:t>
      </w:r>
    </w:p>
    <w:p w14:paraId="466A29D6" w14:textId="01B2D15F" w:rsidR="003E0311" w:rsidRPr="00DE428A" w:rsidRDefault="00510F53">
      <w:pPr>
        <w:rPr>
          <w:rFonts w:ascii="Arial" w:hAnsi="Arial" w:cs="Arial"/>
        </w:rPr>
      </w:pPr>
      <m:oMathPara>
        <m:oMathParaPr>
          <m:jc m:val="left"/>
        </m:oMathParaPr>
        <m:oMath>
          <m:sSub>
            <m:sSubPr>
              <m:ctrlPr>
                <w:rPr>
                  <w:rFonts w:ascii="Cambria Math" w:hAnsi="Cambria Math"/>
                  <w:i/>
                  <w:noProof/>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noProof/>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noProof/>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noProof/>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noProof/>
                </w:rPr>
              </m:ctrlPr>
            </m:sSubPr>
            <m:e>
              <m:r>
                <w:rPr>
                  <w:rFonts w:ascii="Cambria Math" w:hAnsi="Cambria Math"/>
                </w:rPr>
                <m:t>n</m:t>
              </m:r>
            </m:e>
            <m:sub>
              <m:r>
                <m:rPr>
                  <m:nor/>
                </m:rPr>
                <w:rPr>
                  <w:rFonts w:ascii="Cambria Math" w:hAnsi="Cambria Math"/>
                </w:rPr>
                <m:t>ID</m:t>
              </m:r>
            </m:sub>
          </m:sSub>
        </m:oMath>
      </m:oMathPara>
    </w:p>
    <w:p w14:paraId="4416CBE7" w14:textId="77777777" w:rsidR="00DE428A" w:rsidRPr="003E0311" w:rsidRDefault="00DE428A">
      <w:pPr>
        <w:rPr>
          <w:rFonts w:ascii="Arial" w:hAnsi="Arial" w:cs="Arial"/>
        </w:rPr>
      </w:pPr>
    </w:p>
    <w:p w14:paraId="117671FF" w14:textId="4D1DD1BA" w:rsidR="00F221A6" w:rsidRPr="00D70548" w:rsidRDefault="003E0311" w:rsidP="00F221A6">
      <w:pPr>
        <w:rPr>
          <w:rFonts w:ascii="Arial" w:hAnsi="Arial" w:cs="Arial"/>
          <w:noProof/>
          <w:color w:val="000000"/>
          <w:lang w:val="sv-SE"/>
        </w:rPr>
      </w:pPr>
      <w:r w:rsidRPr="002506FC">
        <w:rPr>
          <w:rFonts w:ascii="Arial" w:hAnsi="Arial" w:cs="Arial"/>
          <w:lang w:val="en-US"/>
        </w:rPr>
        <w:t xml:space="preserve">The effect of this upon NR TM generation is the </w:t>
      </w:r>
      <w:proofErr w:type="gramStart"/>
      <w:r w:rsidRPr="002506FC">
        <w:rPr>
          <w:rFonts w:ascii="Arial" w:hAnsi="Arial" w:cs="Arial"/>
          <w:lang w:val="en-US"/>
        </w:rPr>
        <w:t>auto-correlation</w:t>
      </w:r>
      <w:proofErr w:type="gramEnd"/>
      <w:r w:rsidRPr="002506FC">
        <w:rPr>
          <w:rFonts w:ascii="Arial" w:hAnsi="Arial" w:cs="Arial"/>
          <w:lang w:val="en-US"/>
        </w:rPr>
        <w:t xml:space="preserve"> between slots.  </w:t>
      </w:r>
      <w:r w:rsidR="00DE428A" w:rsidRPr="002506FC">
        <w:rPr>
          <w:rFonts w:ascii="Arial" w:hAnsi="Arial" w:cs="Arial"/>
          <w:lang w:val="en-US"/>
        </w:rPr>
        <w:t xml:space="preserve">The impacts of scrambling due to slot number and therefore </w:t>
      </w:r>
      <w:proofErr w:type="spellStart"/>
      <w:r w:rsidR="006B0FB4" w:rsidRPr="002A0AB6">
        <w:rPr>
          <w:rFonts w:eastAsia="Batang"/>
          <w:i/>
          <w:lang w:eastAsia="ko-KR"/>
        </w:rPr>
        <w:t>C</w:t>
      </w:r>
      <w:r w:rsidR="006B0FB4" w:rsidRPr="002A0AB6">
        <w:rPr>
          <w:rFonts w:eastAsia="Batang"/>
          <w:i/>
          <w:vertAlign w:val="subscript"/>
          <w:lang w:eastAsia="ko-KR"/>
        </w:rPr>
        <w:t>init</w:t>
      </w:r>
      <w:proofErr w:type="spellEnd"/>
      <w:r w:rsidR="006B0FB4" w:rsidRPr="002506FC">
        <w:rPr>
          <w:rFonts w:ascii="Arial" w:hAnsi="Arial" w:cs="Arial"/>
          <w:lang w:val="en-US"/>
        </w:rPr>
        <w:t xml:space="preserve"> </w:t>
      </w:r>
      <w:r w:rsidR="00DE428A" w:rsidRPr="002506FC">
        <w:rPr>
          <w:rFonts w:ascii="Arial" w:hAnsi="Arial" w:cs="Arial"/>
          <w:lang w:val="en-US"/>
        </w:rPr>
        <w:t xml:space="preserve">can be seen in Figure </w:t>
      </w:r>
      <w:r w:rsidR="006B0FB4">
        <w:rPr>
          <w:rFonts w:ascii="Arial" w:hAnsi="Arial" w:cs="Arial"/>
          <w:lang w:val="en-US"/>
        </w:rPr>
        <w:t>3</w:t>
      </w:r>
      <w:r w:rsidR="00DE428A" w:rsidRPr="002506FC">
        <w:rPr>
          <w:rFonts w:ascii="Arial" w:hAnsi="Arial" w:cs="Arial"/>
          <w:lang w:val="en-US"/>
        </w:rPr>
        <w:t xml:space="preserve"> &amp; </w:t>
      </w:r>
      <w:r w:rsidR="006B0FB4">
        <w:rPr>
          <w:rFonts w:ascii="Arial" w:hAnsi="Arial" w:cs="Arial"/>
          <w:lang w:val="en-US"/>
        </w:rPr>
        <w:t>4</w:t>
      </w:r>
      <w:r w:rsidR="00DE428A" w:rsidRPr="002506FC">
        <w:rPr>
          <w:rFonts w:ascii="Arial" w:hAnsi="Arial" w:cs="Arial"/>
          <w:lang w:val="en-US"/>
        </w:rPr>
        <w:t>).</w:t>
      </w:r>
      <w:r w:rsidR="00F221A6">
        <w:rPr>
          <w:rFonts w:ascii="Arial" w:hAnsi="Arial" w:cs="Arial"/>
          <w:lang w:val="en-US"/>
        </w:rPr>
        <w:t xml:space="preserve"> </w:t>
      </w:r>
      <w:r w:rsidR="00F221A6" w:rsidRPr="002506FC">
        <w:rPr>
          <w:rFonts w:ascii="Arial" w:hAnsi="Arial" w:cs="Arial"/>
          <w:lang w:val="en-US"/>
        </w:rPr>
        <w:t xml:space="preserve">While considering the </w:t>
      </w:r>
      <w:proofErr w:type="spellStart"/>
      <w:r w:rsidR="00F221A6" w:rsidRPr="002506FC">
        <w:rPr>
          <w:rFonts w:ascii="Arial" w:hAnsi="Arial" w:cs="Arial"/>
          <w:lang w:val="en-US"/>
        </w:rPr>
        <w:t>pseduo</w:t>
      </w:r>
      <w:proofErr w:type="spellEnd"/>
      <w:r w:rsidR="00F221A6" w:rsidRPr="002506FC">
        <w:rPr>
          <w:rFonts w:ascii="Arial" w:hAnsi="Arial" w:cs="Arial"/>
          <w:lang w:val="en-US"/>
        </w:rPr>
        <w:t xml:space="preserve"> random sequence needed for NR TM physical data, the impact of the current NR scrambling sequenc</w:t>
      </w:r>
      <w:r w:rsidR="00F221A6">
        <w:rPr>
          <w:rFonts w:ascii="Arial" w:hAnsi="Arial" w:cs="Arial"/>
          <w:lang w:val="en-US"/>
        </w:rPr>
        <w:t>e</w:t>
      </w:r>
      <w:r w:rsidR="00F221A6" w:rsidRPr="002506FC">
        <w:rPr>
          <w:rFonts w:ascii="Arial" w:hAnsi="Arial" w:cs="Arial"/>
          <w:lang w:val="en-US"/>
        </w:rPr>
        <w:t xml:space="preserve"> properties would also need to be </w:t>
      </w:r>
      <w:r w:rsidR="00F221A6">
        <w:rPr>
          <w:rFonts w:ascii="Arial" w:hAnsi="Arial" w:cs="Arial"/>
          <w:lang w:val="en-US"/>
        </w:rPr>
        <w:t>thought through</w:t>
      </w:r>
      <w:r w:rsidR="00F221A6" w:rsidRPr="002506FC">
        <w:rPr>
          <w:rFonts w:ascii="Arial" w:hAnsi="Arial" w:cs="Arial"/>
          <w:lang w:val="en-US"/>
        </w:rPr>
        <w:t>.  For</w:t>
      </w:r>
      <w:r w:rsidR="00F221A6">
        <w:rPr>
          <w:rFonts w:ascii="Arial" w:hAnsi="Arial" w:cs="Arial"/>
          <w:lang w:val="en-US"/>
        </w:rPr>
        <w:t xml:space="preserve"> </w:t>
      </w:r>
      <w:r w:rsidR="00F221A6" w:rsidRPr="002506FC">
        <w:rPr>
          <w:rFonts w:ascii="Arial" w:hAnsi="Arial" w:cs="Arial"/>
          <w:lang w:val="en-US"/>
        </w:rPr>
        <w:t xml:space="preserve">EVM as an example, BS RF requirement considers a 10 </w:t>
      </w:r>
      <w:proofErr w:type="spellStart"/>
      <w:r w:rsidR="00F221A6" w:rsidRPr="002506FC">
        <w:rPr>
          <w:rFonts w:ascii="Arial" w:hAnsi="Arial" w:cs="Arial"/>
          <w:lang w:val="en-US"/>
        </w:rPr>
        <w:t>ms</w:t>
      </w:r>
      <w:proofErr w:type="spellEnd"/>
      <w:r w:rsidR="00F221A6" w:rsidRPr="002506FC">
        <w:rPr>
          <w:rFonts w:ascii="Arial" w:hAnsi="Arial" w:cs="Arial"/>
          <w:lang w:val="en-US"/>
        </w:rPr>
        <w:t xml:space="preserve"> measurement.  In which case the PN would need to be long enough to not coincide with where each slot resets.  </w:t>
      </w:r>
    </w:p>
    <w:p w14:paraId="765959C6" w14:textId="77777777" w:rsidR="00ED7416" w:rsidRDefault="00ED7416" w:rsidP="00ED7416">
      <w:pPr>
        <w:pStyle w:val="BodyText"/>
        <w:rPr>
          <w:rFonts w:cs="Arial"/>
        </w:rPr>
      </w:pPr>
    </w:p>
    <w:p w14:paraId="3E449D64" w14:textId="10A1CD51" w:rsidR="00ED7416" w:rsidRPr="0003223B" w:rsidRDefault="001B0395" w:rsidP="00ED7416">
      <w:pPr>
        <w:pStyle w:val="BodyText"/>
      </w:pPr>
      <w:r>
        <w:rPr>
          <w:noProof/>
        </w:rPr>
        <w:drawing>
          <wp:inline distT="0" distB="0" distL="0" distR="0" wp14:anchorId="2A4E5F6A" wp14:editId="20D7A0AC">
            <wp:extent cx="5943600" cy="176022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4"/>
                    <a:stretch>
                      <a:fillRect/>
                    </a:stretch>
                  </pic:blipFill>
                  <pic:spPr>
                    <a:xfrm>
                      <a:off x="0" y="0"/>
                      <a:ext cx="5943600" cy="1760220"/>
                    </a:xfrm>
                    <a:prstGeom prst="rect">
                      <a:avLst/>
                    </a:prstGeom>
                  </pic:spPr>
                </pic:pic>
              </a:graphicData>
            </a:graphic>
          </wp:inline>
        </w:drawing>
      </w:r>
      <w:r w:rsidR="00ED7416">
        <w:rPr>
          <w:sz w:val="22"/>
        </w:rPr>
        <w:t xml:space="preserve">  </w:t>
      </w:r>
    </w:p>
    <w:p w14:paraId="151361E1" w14:textId="6AFA2965" w:rsidR="00E00933" w:rsidRPr="00BE7E7D" w:rsidRDefault="00ED7416" w:rsidP="00E00933">
      <w:pPr>
        <w:pStyle w:val="Caption"/>
      </w:pPr>
      <w:r>
        <w:t xml:space="preserve">Figure </w:t>
      </w:r>
      <w:r>
        <w:fldChar w:fldCharType="begin"/>
      </w:r>
      <w:r>
        <w:instrText xml:space="preserve"> SEQ Figure \* ARABIC </w:instrText>
      </w:r>
      <w:r>
        <w:fldChar w:fldCharType="separate"/>
      </w:r>
      <w:r w:rsidR="00A065CF">
        <w:rPr>
          <w:noProof/>
        </w:rPr>
        <w:t>3</w:t>
      </w:r>
      <w:r>
        <w:fldChar w:fldCharType="end"/>
      </w:r>
      <w:r>
        <w:tab/>
      </w:r>
      <w:r w:rsidR="00E00933">
        <w:t>20MHz/30kHz CCDF and auto-correlation properties for “random” data generation</w:t>
      </w:r>
    </w:p>
    <w:p w14:paraId="32A35D2E" w14:textId="51145BD2" w:rsidR="00ED7416" w:rsidRDefault="00ED7416" w:rsidP="00E00933">
      <w:pPr>
        <w:pStyle w:val="Caption"/>
        <w:rPr>
          <w:u w:val="single"/>
          <w:lang w:val="en-US"/>
        </w:rPr>
      </w:pPr>
      <w:r w:rsidRPr="00E96C00">
        <w:rPr>
          <w:noProof/>
        </w:rPr>
        <w:drawing>
          <wp:inline distT="0" distB="0" distL="0" distR="0" wp14:anchorId="1FDF445D" wp14:editId="534E650C">
            <wp:extent cx="5943600" cy="187896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1878965"/>
                    </a:xfrm>
                    <a:prstGeom prst="rect">
                      <a:avLst/>
                    </a:prstGeom>
                  </pic:spPr>
                </pic:pic>
              </a:graphicData>
            </a:graphic>
          </wp:inline>
        </w:drawing>
      </w:r>
    </w:p>
    <w:p w14:paraId="403A83CE" w14:textId="49C5DBD2" w:rsidR="00ED7416" w:rsidRPr="00BE7E7D" w:rsidRDefault="00ED7416" w:rsidP="00ED7416">
      <w:pPr>
        <w:pStyle w:val="Caption"/>
      </w:pPr>
      <w:r>
        <w:t xml:space="preserve">Figure </w:t>
      </w:r>
      <w:r>
        <w:fldChar w:fldCharType="begin"/>
      </w:r>
      <w:r>
        <w:instrText xml:space="preserve"> SEQ Figure \* ARABIC </w:instrText>
      </w:r>
      <w:r>
        <w:fldChar w:fldCharType="separate"/>
      </w:r>
      <w:r w:rsidR="00A065CF">
        <w:rPr>
          <w:noProof/>
        </w:rPr>
        <w:t>4</w:t>
      </w:r>
      <w:r>
        <w:fldChar w:fldCharType="end"/>
      </w:r>
      <w:r>
        <w:tab/>
        <w:t>20MHz/30kHz CCDF and auto-correlation properties for “all zero” data generation</w:t>
      </w:r>
    </w:p>
    <w:p w14:paraId="16A8DDD3" w14:textId="77777777" w:rsidR="002C7332" w:rsidRDefault="002C7332" w:rsidP="002506FC">
      <w:pPr>
        <w:rPr>
          <w:rFonts w:ascii="Arial" w:eastAsia="Times New Roman" w:hAnsi="Arial" w:cs="Arial"/>
          <w:b/>
          <w:i/>
          <w:lang w:val="en-GB" w:eastAsia="zh-CN"/>
        </w:rPr>
      </w:pPr>
    </w:p>
    <w:p w14:paraId="3EB86B68" w14:textId="67529C7A" w:rsidR="00D70548" w:rsidRDefault="00DE428A" w:rsidP="002506FC">
      <w:pPr>
        <w:rPr>
          <w:rFonts w:ascii="Arial" w:hAnsi="Arial" w:cs="Arial"/>
          <w:b/>
          <w:i/>
          <w:noProof/>
          <w:color w:val="000000"/>
          <w:lang w:val="sv-SE"/>
        </w:rPr>
      </w:pPr>
      <w:r w:rsidRPr="002506FC">
        <w:rPr>
          <w:rFonts w:ascii="Arial" w:eastAsia="Times New Roman" w:hAnsi="Arial" w:cs="Arial"/>
          <w:b/>
          <w:i/>
          <w:lang w:val="en-GB" w:eastAsia="zh-CN"/>
        </w:rPr>
        <w:t xml:space="preserve">Observation: NR scrambling sequence </w:t>
      </w:r>
      <w:r w:rsidR="00F221A6" w:rsidRPr="002506FC">
        <w:rPr>
          <w:rFonts w:ascii="Arial" w:eastAsia="Times New Roman" w:hAnsi="Arial" w:cs="Arial"/>
          <w:b/>
          <w:i/>
          <w:lang w:val="en-GB" w:eastAsia="zh-CN"/>
        </w:rPr>
        <w:t>initiation</w:t>
      </w:r>
      <w:r w:rsidRPr="002506FC">
        <w:rPr>
          <w:rFonts w:ascii="Arial" w:eastAsia="Times New Roman" w:hAnsi="Arial" w:cs="Arial"/>
          <w:b/>
          <w:i/>
          <w:lang w:val="en-GB" w:eastAsia="zh-CN"/>
        </w:rPr>
        <w:t xml:space="preserve"> of each slot resets identically leaving to high </w:t>
      </w:r>
      <w:r w:rsidR="005F0427" w:rsidRPr="002506FC">
        <w:rPr>
          <w:rFonts w:ascii="Arial" w:eastAsia="Times New Roman" w:hAnsi="Arial" w:cs="Arial"/>
          <w:b/>
          <w:i/>
          <w:lang w:val="en-GB" w:eastAsia="zh-CN"/>
        </w:rPr>
        <w:t>correlation</w:t>
      </w:r>
      <w:r w:rsidRPr="002506FC">
        <w:rPr>
          <w:rFonts w:ascii="Arial" w:eastAsia="Times New Roman" w:hAnsi="Arial" w:cs="Arial"/>
          <w:b/>
          <w:i/>
          <w:lang w:val="en-GB" w:eastAsia="zh-CN"/>
        </w:rPr>
        <w:t xml:space="preserve"> between each slot</w:t>
      </w:r>
      <w:r w:rsidRPr="002506FC">
        <w:rPr>
          <w:rFonts w:ascii="Arial" w:hAnsi="Arial" w:cs="Arial"/>
          <w:b/>
          <w:i/>
          <w:noProof/>
          <w:color w:val="000000"/>
          <w:lang w:val="sv-SE"/>
        </w:rPr>
        <w:t>.</w:t>
      </w:r>
    </w:p>
    <w:p w14:paraId="6749D055" w14:textId="3B1E6048" w:rsidR="002C7332" w:rsidRDefault="002C7332" w:rsidP="002506FC">
      <w:pPr>
        <w:rPr>
          <w:rFonts w:ascii="Arial" w:hAnsi="Arial" w:cs="Arial"/>
          <w:b/>
          <w:i/>
          <w:noProof/>
          <w:color w:val="000000"/>
          <w:lang w:val="sv-SE"/>
        </w:rPr>
      </w:pPr>
    </w:p>
    <w:p w14:paraId="6C89813F" w14:textId="46F5FF97" w:rsidR="002C7332" w:rsidRPr="00F221A6" w:rsidRDefault="002C7332" w:rsidP="002C7332">
      <w:pPr>
        <w:rPr>
          <w:rFonts w:ascii="Arial" w:eastAsia="Times New Roman" w:hAnsi="Arial" w:cs="Arial"/>
          <w:bCs/>
          <w:iCs/>
          <w:lang w:val="en-GB" w:eastAsia="zh-CN"/>
        </w:rPr>
      </w:pPr>
      <w:r>
        <w:rPr>
          <w:rFonts w:ascii="Arial" w:eastAsia="Times New Roman" w:hAnsi="Arial" w:cs="Arial"/>
          <w:bCs/>
          <w:iCs/>
          <w:lang w:val="en-GB" w:eastAsia="zh-CN"/>
        </w:rPr>
        <w:t xml:space="preserve">Another way to visualize the sequence length needed is shown in Figure 5, which shows the number of unique bits over a 10 </w:t>
      </w:r>
      <w:proofErr w:type="spellStart"/>
      <w:r>
        <w:rPr>
          <w:rFonts w:ascii="Arial" w:eastAsia="Times New Roman" w:hAnsi="Arial" w:cs="Arial"/>
          <w:bCs/>
          <w:iCs/>
          <w:lang w:val="en-GB" w:eastAsia="zh-CN"/>
        </w:rPr>
        <w:t>ms</w:t>
      </w:r>
      <w:proofErr w:type="spellEnd"/>
      <w:r>
        <w:rPr>
          <w:rFonts w:ascii="Arial" w:eastAsia="Times New Roman" w:hAnsi="Arial" w:cs="Arial"/>
          <w:bCs/>
          <w:iCs/>
          <w:lang w:val="en-GB" w:eastAsia="zh-CN"/>
        </w:rPr>
        <w:t xml:space="preserve"> frame at different modulations of which is needed.  </w:t>
      </w:r>
      <w:r w:rsidR="00D92A60">
        <w:rPr>
          <w:rFonts w:ascii="Arial" w:eastAsia="Times New Roman" w:hAnsi="Arial" w:cs="Arial"/>
          <w:bCs/>
          <w:iCs/>
          <w:lang w:val="en-GB" w:eastAsia="zh-CN"/>
        </w:rPr>
        <w:t xml:space="preserve">In current performance specification a 10 </w:t>
      </w:r>
      <w:proofErr w:type="spellStart"/>
      <w:r w:rsidR="00D92A60">
        <w:rPr>
          <w:rFonts w:ascii="Arial" w:eastAsia="Times New Roman" w:hAnsi="Arial" w:cs="Arial"/>
          <w:bCs/>
          <w:iCs/>
          <w:lang w:val="en-GB" w:eastAsia="zh-CN"/>
        </w:rPr>
        <w:t>ms</w:t>
      </w:r>
      <w:proofErr w:type="spellEnd"/>
      <w:r w:rsidR="00D92A60">
        <w:rPr>
          <w:rFonts w:ascii="Arial" w:eastAsia="Times New Roman" w:hAnsi="Arial" w:cs="Arial"/>
          <w:bCs/>
          <w:iCs/>
          <w:lang w:val="en-GB" w:eastAsia="zh-CN"/>
        </w:rPr>
        <w:t xml:space="preserve"> FDD (or 20 </w:t>
      </w:r>
      <w:proofErr w:type="spellStart"/>
      <w:r w:rsidR="00D92A60">
        <w:rPr>
          <w:rFonts w:ascii="Arial" w:eastAsia="Times New Roman" w:hAnsi="Arial" w:cs="Arial"/>
          <w:bCs/>
          <w:iCs/>
          <w:lang w:val="en-GB" w:eastAsia="zh-CN"/>
        </w:rPr>
        <w:t>ms</w:t>
      </w:r>
      <w:proofErr w:type="spellEnd"/>
      <w:r w:rsidR="00D92A60">
        <w:rPr>
          <w:rFonts w:ascii="Arial" w:eastAsia="Times New Roman" w:hAnsi="Arial" w:cs="Arial"/>
          <w:bCs/>
          <w:iCs/>
          <w:lang w:val="en-GB" w:eastAsia="zh-CN"/>
        </w:rPr>
        <w:t xml:space="preserve"> TDD) is used for testing.  </w:t>
      </w:r>
      <w:r>
        <w:rPr>
          <w:rFonts w:ascii="Arial" w:eastAsia="Times New Roman" w:hAnsi="Arial" w:cs="Arial"/>
          <w:bCs/>
          <w:iCs/>
          <w:lang w:val="en-GB" w:eastAsia="zh-CN"/>
        </w:rPr>
        <w:t>One other option is also to select a very large PN sequence, PN31, in which it should encompass all possible scenarios in foreseeable future.</w:t>
      </w:r>
    </w:p>
    <w:p w14:paraId="176082E0" w14:textId="77777777" w:rsidR="002C7332" w:rsidRDefault="002C7332" w:rsidP="002506FC">
      <w:pPr>
        <w:rPr>
          <w:rFonts w:ascii="Arial" w:hAnsi="Arial" w:cs="Arial"/>
          <w:noProof/>
          <w:color w:val="000000"/>
          <w:lang w:val="sv-SE"/>
        </w:rPr>
      </w:pPr>
    </w:p>
    <w:p w14:paraId="10E7F329" w14:textId="77777777" w:rsidR="007B2E74" w:rsidRDefault="00DE428A" w:rsidP="007B2E74">
      <w:pPr>
        <w:keepNext/>
      </w:pPr>
      <w:r>
        <w:rPr>
          <w:noProof/>
          <w:color w:val="000000"/>
          <w:sz w:val="24"/>
          <w:szCs w:val="24"/>
          <w:lang w:val="sv-SE"/>
        </w:rPr>
        <w:lastRenderedPageBreak/>
        <w:drawing>
          <wp:inline distT="0" distB="0" distL="0" distR="0" wp14:anchorId="4FA3CC47" wp14:editId="77B3BF80">
            <wp:extent cx="5510463" cy="3879696"/>
            <wp:effectExtent l="0" t="0" r="0" b="6985"/>
            <wp:docPr id="1" name="Picture 1" descr="cid:image002.png@01D59BC3.1EBB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2.png@01D59BC3.1EBB315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535615" cy="3897404"/>
                    </a:xfrm>
                    <a:prstGeom prst="rect">
                      <a:avLst/>
                    </a:prstGeom>
                    <a:noFill/>
                    <a:ln>
                      <a:noFill/>
                    </a:ln>
                  </pic:spPr>
                </pic:pic>
              </a:graphicData>
            </a:graphic>
          </wp:inline>
        </w:drawing>
      </w:r>
    </w:p>
    <w:p w14:paraId="418F5457" w14:textId="1BEC7C08" w:rsidR="00ED7416" w:rsidRPr="00ED7416" w:rsidRDefault="007B2E74" w:rsidP="007B2E74">
      <w:pPr>
        <w:pStyle w:val="Caption"/>
      </w:pPr>
      <w:r>
        <w:t xml:space="preserve">Figure </w:t>
      </w:r>
      <w:r>
        <w:fldChar w:fldCharType="begin"/>
      </w:r>
      <w:r>
        <w:instrText xml:space="preserve"> SEQ Figure \* ARABIC </w:instrText>
      </w:r>
      <w:r>
        <w:fldChar w:fldCharType="separate"/>
      </w:r>
      <w:r w:rsidR="00A065CF">
        <w:rPr>
          <w:noProof/>
        </w:rPr>
        <w:t>5</w:t>
      </w:r>
      <w:r>
        <w:fldChar w:fldCharType="end"/>
      </w:r>
      <w:r>
        <w:t>: PN sequence length over 10</w:t>
      </w:r>
      <w:r w:rsidR="002C7332">
        <w:t xml:space="preserve"> </w:t>
      </w:r>
      <w:proofErr w:type="spellStart"/>
      <w:r>
        <w:t>ms</w:t>
      </w:r>
      <w:proofErr w:type="spellEnd"/>
    </w:p>
    <w:p w14:paraId="139580BA" w14:textId="77777777" w:rsidR="00A90E83" w:rsidRPr="00FB330E" w:rsidRDefault="00A90E83" w:rsidP="00A90E83">
      <w:pPr>
        <w:pStyle w:val="ListParagraph"/>
        <w:rPr>
          <w:rFonts w:ascii="Arial" w:hAnsi="Arial" w:cs="Arial"/>
          <w:i/>
          <w:lang w:val="en-US"/>
        </w:rPr>
      </w:pPr>
    </w:p>
    <w:p w14:paraId="714E02AA" w14:textId="67AF40B1" w:rsidR="00A10EB9" w:rsidRDefault="00A10EB9" w:rsidP="00A10EB9">
      <w:pPr>
        <w:pStyle w:val="Heading2"/>
        <w:rPr>
          <w:rFonts w:ascii="Arial" w:hAnsi="Arial" w:cs="Arial"/>
          <w:color w:val="auto"/>
          <w:sz w:val="28"/>
          <w:szCs w:val="28"/>
          <w:lang w:val="en-US"/>
        </w:rPr>
      </w:pPr>
      <w:r>
        <w:rPr>
          <w:rFonts w:ascii="Arial" w:hAnsi="Arial" w:cs="Arial"/>
          <w:color w:val="auto"/>
          <w:sz w:val="28"/>
          <w:szCs w:val="28"/>
          <w:lang w:val="en-US"/>
        </w:rPr>
        <w:t xml:space="preserve">2.2 </w:t>
      </w:r>
      <w:r>
        <w:rPr>
          <w:rFonts w:ascii="Arial" w:hAnsi="Arial" w:cs="Arial"/>
          <w:color w:val="auto"/>
          <w:sz w:val="28"/>
          <w:szCs w:val="28"/>
          <w:lang w:val="en-US"/>
        </w:rPr>
        <w:tab/>
      </w:r>
      <w:r>
        <w:rPr>
          <w:rFonts w:ascii="Arial" w:hAnsi="Arial" w:cs="Arial"/>
          <w:color w:val="auto"/>
          <w:sz w:val="28"/>
          <w:szCs w:val="28"/>
          <w:lang w:val="en-US"/>
        </w:rPr>
        <w:tab/>
      </w:r>
      <w:r w:rsidR="009A1908">
        <w:rPr>
          <w:rFonts w:ascii="Arial" w:hAnsi="Arial" w:cs="Arial"/>
          <w:color w:val="auto"/>
          <w:sz w:val="28"/>
          <w:szCs w:val="28"/>
          <w:lang w:val="en-US"/>
        </w:rPr>
        <w:t>Effect of PN Sequence for NR Test Model</w:t>
      </w:r>
    </w:p>
    <w:p w14:paraId="31EBA715" w14:textId="77777777" w:rsidR="00A90E83" w:rsidRDefault="00A90E83" w:rsidP="00A90E83">
      <w:pPr>
        <w:rPr>
          <w:rFonts w:ascii="Arial" w:hAnsi="Arial" w:cs="Arial"/>
        </w:rPr>
      </w:pPr>
    </w:p>
    <w:p w14:paraId="4061DFF2" w14:textId="77777777" w:rsidR="00C922E2" w:rsidRDefault="00512B3A" w:rsidP="00A90E83">
      <w:pPr>
        <w:rPr>
          <w:rFonts w:ascii="Arial" w:hAnsi="Arial" w:cs="Arial"/>
        </w:rPr>
      </w:pPr>
      <w:r>
        <w:rPr>
          <w:rFonts w:ascii="Arial" w:hAnsi="Arial" w:cs="Arial"/>
        </w:rPr>
        <w:t xml:space="preserve">At the beginning of this contribution, the PAPR plots of two different TM was shown in relation of “all zero” data versus “random data.  It was clearly shown that a TM solution with “random” data is needed.  </w:t>
      </w:r>
      <w:r w:rsidR="00912073">
        <w:rPr>
          <w:rFonts w:ascii="Arial" w:hAnsi="Arial" w:cs="Arial"/>
        </w:rPr>
        <w:t xml:space="preserve">In Section 2.1 the theory and rationale of why a longer PN sequence would be ideal for the NR TM.  </w:t>
      </w:r>
      <w:r>
        <w:rPr>
          <w:rFonts w:ascii="Arial" w:hAnsi="Arial" w:cs="Arial"/>
        </w:rPr>
        <w:t>To that end, i</w:t>
      </w:r>
      <w:r w:rsidR="00912073">
        <w:rPr>
          <w:rFonts w:ascii="Arial" w:hAnsi="Arial" w:cs="Arial"/>
        </w:rPr>
        <w:t xml:space="preserve">n this section the overall impact of the amplitude statistics </w:t>
      </w:r>
      <w:r>
        <w:rPr>
          <w:rFonts w:ascii="Arial" w:hAnsi="Arial" w:cs="Arial"/>
        </w:rPr>
        <w:t>due to different PN sequence lengths is presented.</w:t>
      </w:r>
    </w:p>
    <w:p w14:paraId="70A21FCF" w14:textId="5F68A241" w:rsidR="00A065CF" w:rsidRPr="003E0311" w:rsidRDefault="00A065CF" w:rsidP="00A065CF">
      <w:pPr>
        <w:rPr>
          <w:rFonts w:ascii="Arial" w:hAnsi="Arial" w:cs="Arial"/>
          <w:lang w:val="en-US"/>
        </w:rPr>
      </w:pPr>
      <w:r>
        <w:rPr>
          <w:rFonts w:ascii="Arial" w:hAnsi="Arial" w:cs="Arial"/>
        </w:rPr>
        <w:t>The following CCDF plot</w:t>
      </w:r>
      <w:r w:rsidR="00707F8B">
        <w:rPr>
          <w:rFonts w:ascii="Arial" w:hAnsi="Arial" w:cs="Arial"/>
        </w:rPr>
        <w:t>s</w:t>
      </w:r>
      <w:r>
        <w:rPr>
          <w:rFonts w:ascii="Arial" w:hAnsi="Arial" w:cs="Arial"/>
        </w:rPr>
        <w:t xml:space="preserve"> of NR TM 1.1 comes from the generation of TM</w:t>
      </w:r>
      <w:r w:rsidR="00707F8B">
        <w:rPr>
          <w:rFonts w:ascii="Arial" w:hAnsi="Arial" w:cs="Arial"/>
        </w:rPr>
        <w:t xml:space="preserve"> 1.1</w:t>
      </w:r>
      <w:r>
        <w:rPr>
          <w:rFonts w:ascii="Arial" w:hAnsi="Arial" w:cs="Arial"/>
        </w:rPr>
        <w:t xml:space="preserve">, one which contains the ‘all zero’ data but also the random data utilizing the </w:t>
      </w:r>
      <w:r w:rsidR="00707F8B">
        <w:rPr>
          <w:rFonts w:ascii="Arial" w:hAnsi="Arial" w:cs="Arial"/>
        </w:rPr>
        <w:t xml:space="preserve">PN15 and </w:t>
      </w:r>
      <w:r>
        <w:rPr>
          <w:rFonts w:ascii="Arial" w:hAnsi="Arial" w:cs="Arial"/>
        </w:rPr>
        <w:t xml:space="preserve">PN23 for QPSK </w:t>
      </w:r>
      <w:r w:rsidR="00707F8B">
        <w:rPr>
          <w:rFonts w:ascii="Arial" w:hAnsi="Arial" w:cs="Arial"/>
        </w:rPr>
        <w:t>are shown</w:t>
      </w:r>
      <w:r>
        <w:rPr>
          <w:rFonts w:ascii="Arial" w:hAnsi="Arial" w:cs="Arial"/>
        </w:rPr>
        <w:t>.</w:t>
      </w:r>
    </w:p>
    <w:p w14:paraId="628DAFE7" w14:textId="77777777" w:rsidR="00A065CF" w:rsidRDefault="00A065CF" w:rsidP="00A90E83">
      <w:pPr>
        <w:rPr>
          <w:rFonts w:ascii="Arial" w:hAnsi="Arial" w:cs="Arial"/>
        </w:rPr>
      </w:pPr>
    </w:p>
    <w:tbl>
      <w:tblPr>
        <w:tblStyle w:val="TableGrid"/>
        <w:tblpPr w:leftFromText="180" w:rightFromText="180" w:horzAnchor="margin" w:tblpXSpec="center" w:tblpY="300"/>
        <w:tblW w:w="11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84"/>
        <w:gridCol w:w="5984"/>
      </w:tblGrid>
      <w:tr w:rsidR="00AD2395" w14:paraId="6344CC42" w14:textId="2409A34D" w:rsidTr="00AD2395">
        <w:trPr>
          <w:trHeight w:val="3064"/>
        </w:trPr>
        <w:tc>
          <w:tcPr>
            <w:tcW w:w="11425" w:type="dxa"/>
            <w:gridSpan w:val="2"/>
          </w:tcPr>
          <w:p w14:paraId="20CA91E6" w14:textId="781689A3" w:rsidR="00AD2395" w:rsidRDefault="00AD2395" w:rsidP="00AD2395">
            <w:pPr>
              <w:jc w:val="center"/>
              <w:rPr>
                <w:noProof/>
              </w:rPr>
            </w:pPr>
            <w:r>
              <w:rPr>
                <w:noProof/>
              </w:rPr>
              <w:lastRenderedPageBreak/>
              <w:drawing>
                <wp:inline distT="0" distB="0" distL="0" distR="0" wp14:anchorId="15CA561A" wp14:editId="490F4999">
                  <wp:extent cx="3664800" cy="2277971"/>
                  <wp:effectExtent l="0" t="0" r="0" b="0"/>
                  <wp:docPr id="8" name="Picture 1">
                    <a:extLst xmlns:a="http://schemas.openxmlformats.org/drawingml/2006/main">
                      <a:ext uri="{FF2B5EF4-FFF2-40B4-BE49-F238E27FC236}">
                        <a16:creationId xmlns:a16="http://schemas.microsoft.com/office/drawing/2014/main" id="{688FE250-32EA-43C6-B3D6-02F3C7C463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688FE250-32EA-43C6-B3D6-02F3C7C46302}"/>
                              </a:ext>
                            </a:extLst>
                          </pic:cNvPr>
                          <pic:cNvPicPr>
                            <a:picLocks noChangeAspect="1"/>
                          </pic:cNvPicPr>
                        </pic:nvPicPr>
                        <pic:blipFill>
                          <a:blip r:embed="rId18"/>
                          <a:stretch>
                            <a:fillRect/>
                          </a:stretch>
                        </pic:blipFill>
                        <pic:spPr>
                          <a:xfrm>
                            <a:off x="0" y="0"/>
                            <a:ext cx="3689816" cy="2293521"/>
                          </a:xfrm>
                          <a:prstGeom prst="rect">
                            <a:avLst/>
                          </a:prstGeom>
                        </pic:spPr>
                      </pic:pic>
                    </a:graphicData>
                  </a:graphic>
                </wp:inline>
              </w:drawing>
            </w:r>
          </w:p>
        </w:tc>
      </w:tr>
      <w:tr w:rsidR="00AD2395" w14:paraId="5B56ACF9" w14:textId="140B7989" w:rsidTr="00AD2395">
        <w:trPr>
          <w:trHeight w:val="3814"/>
        </w:trPr>
        <w:tc>
          <w:tcPr>
            <w:tcW w:w="5984" w:type="dxa"/>
          </w:tcPr>
          <w:p w14:paraId="3021EC8B" w14:textId="2F658BBE" w:rsidR="00AD2395" w:rsidRDefault="00AD2395" w:rsidP="00A065CF">
            <w:pPr>
              <w:keepNext/>
              <w:rPr>
                <w:noProof/>
              </w:rPr>
            </w:pPr>
            <w:r>
              <w:rPr>
                <w:noProof/>
              </w:rPr>
              <w:drawing>
                <wp:inline distT="0" distB="0" distL="0" distR="0" wp14:anchorId="3C29F6E4" wp14:editId="30F14B5E">
                  <wp:extent cx="3663007" cy="2276856"/>
                  <wp:effectExtent l="0" t="0" r="0" b="0"/>
                  <wp:docPr id="14" name="Picture 1">
                    <a:extLst xmlns:a="http://schemas.openxmlformats.org/drawingml/2006/main">
                      <a:ext uri="{FF2B5EF4-FFF2-40B4-BE49-F238E27FC236}">
                        <a16:creationId xmlns:a16="http://schemas.microsoft.com/office/drawing/2014/main" id="{39C4C89F-2B53-40EC-A375-636363CE27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39C4C89F-2B53-40EC-A375-636363CE277F}"/>
                              </a:ext>
                            </a:extLst>
                          </pic:cNvPr>
                          <pic:cNvPicPr>
                            <a:picLocks noChangeAspect="1"/>
                          </pic:cNvPicPr>
                        </pic:nvPicPr>
                        <pic:blipFill>
                          <a:blip r:embed="rId19"/>
                          <a:stretch>
                            <a:fillRect/>
                          </a:stretch>
                        </pic:blipFill>
                        <pic:spPr>
                          <a:xfrm>
                            <a:off x="0" y="0"/>
                            <a:ext cx="3663007" cy="2276856"/>
                          </a:xfrm>
                          <a:prstGeom prst="rect">
                            <a:avLst/>
                          </a:prstGeom>
                        </pic:spPr>
                      </pic:pic>
                    </a:graphicData>
                  </a:graphic>
                </wp:inline>
              </w:drawing>
            </w:r>
          </w:p>
        </w:tc>
        <w:tc>
          <w:tcPr>
            <w:tcW w:w="5441" w:type="dxa"/>
          </w:tcPr>
          <w:p w14:paraId="174245AD" w14:textId="3E5F1549" w:rsidR="00AD2395" w:rsidRDefault="00AD2395" w:rsidP="00A065CF">
            <w:pPr>
              <w:keepNext/>
              <w:rPr>
                <w:noProof/>
              </w:rPr>
            </w:pPr>
            <w:r>
              <w:rPr>
                <w:noProof/>
              </w:rPr>
              <w:drawing>
                <wp:inline distT="0" distB="0" distL="0" distR="0" wp14:anchorId="60C076F9" wp14:editId="52A1060C">
                  <wp:extent cx="3663007" cy="2276856"/>
                  <wp:effectExtent l="0" t="0" r="0" b="0"/>
                  <wp:docPr id="10" name="Picture 1">
                    <a:extLst xmlns:a="http://schemas.openxmlformats.org/drawingml/2006/main">
                      <a:ext uri="{FF2B5EF4-FFF2-40B4-BE49-F238E27FC236}">
                        <a16:creationId xmlns:a16="http://schemas.microsoft.com/office/drawing/2014/main" id="{C08EFBDA-1E0A-4B9F-A849-04117A7DAF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C08EFBDA-1E0A-4B9F-A849-04117A7DAF60}"/>
                              </a:ext>
                            </a:extLst>
                          </pic:cNvPr>
                          <pic:cNvPicPr>
                            <a:picLocks noChangeAspect="1"/>
                          </pic:cNvPicPr>
                        </pic:nvPicPr>
                        <pic:blipFill>
                          <a:blip r:embed="rId20"/>
                          <a:stretch>
                            <a:fillRect/>
                          </a:stretch>
                        </pic:blipFill>
                        <pic:spPr>
                          <a:xfrm>
                            <a:off x="0" y="0"/>
                            <a:ext cx="3663007" cy="2276856"/>
                          </a:xfrm>
                          <a:prstGeom prst="rect">
                            <a:avLst/>
                          </a:prstGeom>
                        </pic:spPr>
                      </pic:pic>
                    </a:graphicData>
                  </a:graphic>
                </wp:inline>
              </w:drawing>
            </w:r>
          </w:p>
        </w:tc>
      </w:tr>
    </w:tbl>
    <w:p w14:paraId="06435CA2" w14:textId="11F7D872" w:rsidR="00C922E2" w:rsidRDefault="00C922E2">
      <w:pPr>
        <w:rPr>
          <w:rFonts w:ascii="Arial" w:hAnsi="Arial" w:cs="Arial"/>
        </w:rPr>
      </w:pPr>
    </w:p>
    <w:p w14:paraId="26983B0E" w14:textId="1365E8BD" w:rsidR="00A065CF" w:rsidRDefault="00A065CF" w:rsidP="00A065CF">
      <w:pPr>
        <w:pStyle w:val="Caption"/>
      </w:pPr>
      <w:r>
        <w:t xml:space="preserve">Figure </w:t>
      </w:r>
      <w:r>
        <w:fldChar w:fldCharType="begin"/>
      </w:r>
      <w:r>
        <w:instrText xml:space="preserve"> SEQ Figure \* ARABIC </w:instrText>
      </w:r>
      <w:r>
        <w:fldChar w:fldCharType="separate"/>
      </w:r>
      <w:r>
        <w:rPr>
          <w:noProof/>
        </w:rPr>
        <w:t>6</w:t>
      </w:r>
      <w:r>
        <w:fldChar w:fldCharType="end"/>
      </w:r>
      <w:r>
        <w:t>:</w:t>
      </w:r>
      <w:r w:rsidR="00AD2395">
        <w:t xml:space="preserve"> </w:t>
      </w:r>
      <w:r w:rsidR="00402D6E">
        <w:t xml:space="preserve">20 MHz/60kHz TM1.1 </w:t>
      </w:r>
      <w:r w:rsidR="00AD2395">
        <w:t>(top: ‘all zero’, bottom left: random data PN15, bottom right: random data PN23)</w:t>
      </w:r>
    </w:p>
    <w:p w14:paraId="2955F8FB" w14:textId="24298D56" w:rsidR="00AE76D4" w:rsidRDefault="00AE76D4" w:rsidP="00AE76D4">
      <w:pPr>
        <w:rPr>
          <w:rFonts w:ascii="Arial" w:hAnsi="Arial" w:cs="Arial"/>
          <w:lang w:val="en-US"/>
        </w:rPr>
      </w:pPr>
      <w:r>
        <w:rPr>
          <w:rFonts w:ascii="Arial" w:hAnsi="Arial" w:cs="Arial"/>
          <w:lang w:val="en-US"/>
        </w:rPr>
        <w:t xml:space="preserve">Although the effect of the “all zero” data impact </w:t>
      </w:r>
      <w:r w:rsidR="00E025F9">
        <w:rPr>
          <w:rFonts w:ascii="Arial" w:hAnsi="Arial" w:cs="Arial"/>
          <w:lang w:val="en-US"/>
        </w:rPr>
        <w:t>may be</w:t>
      </w:r>
      <w:r>
        <w:rPr>
          <w:rFonts w:ascii="Arial" w:hAnsi="Arial" w:cs="Arial"/>
          <w:lang w:val="en-US"/>
        </w:rPr>
        <w:t xml:space="preserve"> seen more on some NR TMs compared to others the PHY data</w:t>
      </w:r>
      <w:r w:rsidR="00E025F9">
        <w:rPr>
          <w:rFonts w:ascii="Arial" w:hAnsi="Arial" w:cs="Arial"/>
          <w:lang w:val="en-US"/>
        </w:rPr>
        <w:t xml:space="preserve"> covers all NR TMs in</w:t>
      </w:r>
      <w:r>
        <w:rPr>
          <w:rFonts w:ascii="Arial" w:hAnsi="Arial" w:cs="Arial"/>
          <w:lang w:val="en-US"/>
        </w:rPr>
        <w:t xml:space="preserve"> clause 4.9.2.3 </w:t>
      </w:r>
      <w:r w:rsidR="00E025F9">
        <w:rPr>
          <w:rFonts w:ascii="Arial" w:hAnsi="Arial" w:cs="Arial"/>
          <w:lang w:val="en-US"/>
        </w:rPr>
        <w:t xml:space="preserve">therefore </w:t>
      </w:r>
      <w:r>
        <w:rPr>
          <w:rFonts w:ascii="Arial" w:hAnsi="Arial" w:cs="Arial"/>
          <w:lang w:val="en-US"/>
        </w:rPr>
        <w:t xml:space="preserve">it would keep more consistency to apply the PDSCH data change </w:t>
      </w:r>
      <w:r w:rsidR="00E025F9">
        <w:rPr>
          <w:rFonts w:ascii="Arial" w:hAnsi="Arial" w:cs="Arial"/>
          <w:lang w:val="en-US"/>
        </w:rPr>
        <w:t>towards all NR TMs</w:t>
      </w:r>
      <w:r>
        <w:rPr>
          <w:rFonts w:ascii="Arial" w:hAnsi="Arial" w:cs="Arial"/>
          <w:lang w:val="en-US"/>
        </w:rPr>
        <w:t xml:space="preserve">.  </w:t>
      </w:r>
      <w:r w:rsidR="00784BBD">
        <w:rPr>
          <w:rFonts w:ascii="Arial" w:hAnsi="Arial" w:cs="Arial"/>
          <w:lang w:val="en-US"/>
        </w:rPr>
        <w:t xml:space="preserve">The analysis in this contribution covered both PDCCH and PDSCH channels; </w:t>
      </w:r>
      <w:proofErr w:type="gramStart"/>
      <w:r w:rsidR="00784BBD">
        <w:rPr>
          <w:rFonts w:ascii="Arial" w:hAnsi="Arial" w:cs="Arial"/>
          <w:lang w:val="en-US"/>
        </w:rPr>
        <w:t>therefore</w:t>
      </w:r>
      <w:proofErr w:type="gramEnd"/>
      <w:r w:rsidR="00784BBD">
        <w:rPr>
          <w:rFonts w:ascii="Arial" w:hAnsi="Arial" w:cs="Arial"/>
          <w:lang w:val="en-US"/>
        </w:rPr>
        <w:t xml:space="preserve"> it would seem apparent that </w:t>
      </w:r>
      <w:r w:rsidR="00BC0692">
        <w:rPr>
          <w:rFonts w:ascii="Arial" w:hAnsi="Arial" w:cs="Arial"/>
          <w:lang w:val="en-US"/>
        </w:rPr>
        <w:t>all PHY data in NR TMs require correction of “all zero” data to random data.</w:t>
      </w:r>
    </w:p>
    <w:p w14:paraId="5C1B95FD" w14:textId="77777777" w:rsidR="00AE76D4" w:rsidRPr="00AE76D4" w:rsidRDefault="00AE76D4" w:rsidP="00AE76D4"/>
    <w:p w14:paraId="6F1A95BD" w14:textId="77777777" w:rsidR="00FB330E" w:rsidRPr="00947377" w:rsidRDefault="00FB330E" w:rsidP="00FB330E">
      <w:pPr>
        <w:pStyle w:val="Heading1"/>
      </w:pPr>
      <w:r>
        <w:t>3</w:t>
      </w:r>
      <w:r w:rsidRPr="00947377">
        <w:t>.</w:t>
      </w:r>
      <w:r w:rsidRPr="00947377">
        <w:tab/>
      </w:r>
      <w:r>
        <w:t>Conclusion</w:t>
      </w:r>
    </w:p>
    <w:p w14:paraId="69EF6074" w14:textId="6B0A533F" w:rsidR="00FB330E" w:rsidRPr="007A7A5F" w:rsidRDefault="00C922E2">
      <w:pPr>
        <w:rPr>
          <w:rFonts w:ascii="Arial" w:hAnsi="Arial" w:cs="Arial"/>
          <w:lang w:val="en-US"/>
        </w:rPr>
      </w:pPr>
      <w:r w:rsidRPr="007A7A5F">
        <w:rPr>
          <w:rFonts w:ascii="Arial" w:hAnsi="Arial" w:cs="Arial"/>
          <w:lang w:val="en-US"/>
        </w:rPr>
        <w:t xml:space="preserve">In this contribution further analysis was shown for “all zero” data in current NR TM design proving to show a PAPR that is not Rayleigh distributed.  To solve this issue, random data has been proposed </w:t>
      </w:r>
      <w:proofErr w:type="gramStart"/>
      <w:r w:rsidRPr="007A7A5F">
        <w:rPr>
          <w:rFonts w:ascii="Arial" w:hAnsi="Arial" w:cs="Arial"/>
          <w:lang w:val="en-US"/>
        </w:rPr>
        <w:t>as a means to</w:t>
      </w:r>
      <w:proofErr w:type="gramEnd"/>
      <w:r w:rsidRPr="007A7A5F">
        <w:rPr>
          <w:rFonts w:ascii="Arial" w:hAnsi="Arial" w:cs="Arial"/>
          <w:lang w:val="en-US"/>
        </w:rPr>
        <w:t xml:space="preserve"> bring the NR TM for a more realistic waveform but also to provide amplitude statistics of the NR TM to be Rayleigh distributed.  </w:t>
      </w:r>
    </w:p>
    <w:p w14:paraId="06288343" w14:textId="2BF6BC0A" w:rsidR="00942735" w:rsidRPr="007A7A5F" w:rsidRDefault="00942735">
      <w:pPr>
        <w:rPr>
          <w:rFonts w:ascii="Arial" w:hAnsi="Arial" w:cs="Arial"/>
          <w:lang w:val="en-US"/>
        </w:rPr>
      </w:pPr>
      <w:r w:rsidRPr="007A7A5F">
        <w:rPr>
          <w:rFonts w:ascii="Arial" w:hAnsi="Arial" w:cs="Arial"/>
          <w:lang w:val="en-US"/>
        </w:rPr>
        <w:t>Additionally, in this contribution different PN sequences were studied and a PN31 sequence is most ideal however at a minimum PN24 would suffice.  The following corresponding CRs were also submitted [</w:t>
      </w:r>
      <w:r w:rsidR="00510F53">
        <w:rPr>
          <w:rFonts w:ascii="Arial" w:hAnsi="Arial" w:cs="Arial"/>
          <w:lang w:val="en-US"/>
        </w:rPr>
        <w:t>4,5</w:t>
      </w:r>
      <w:r w:rsidRPr="007A7A5F">
        <w:rPr>
          <w:rFonts w:ascii="Arial" w:hAnsi="Arial" w:cs="Arial"/>
          <w:lang w:val="en-US"/>
        </w:rPr>
        <w:t>] to implement the necessary specification changes.</w:t>
      </w:r>
    </w:p>
    <w:p w14:paraId="1F543874" w14:textId="77777777" w:rsidR="00FB330E" w:rsidRPr="00947377" w:rsidRDefault="00FB330E" w:rsidP="00FB330E">
      <w:pPr>
        <w:pStyle w:val="Heading1"/>
      </w:pPr>
      <w:r>
        <w:lastRenderedPageBreak/>
        <w:t>4</w:t>
      </w:r>
      <w:r w:rsidRPr="00947377">
        <w:t>.</w:t>
      </w:r>
      <w:r w:rsidRPr="00947377">
        <w:tab/>
        <w:t>References</w:t>
      </w:r>
      <w:bookmarkStart w:id="2" w:name="_GoBack"/>
      <w:bookmarkEnd w:id="2"/>
    </w:p>
    <w:p w14:paraId="7D068CB5" w14:textId="786AD0F0" w:rsidR="00FB330E" w:rsidRDefault="00FB330E" w:rsidP="00FB330E">
      <w:pPr>
        <w:ind w:left="720" w:hanging="720"/>
        <w:rPr>
          <w:rFonts w:ascii="Arial" w:hAnsi="Arial" w:cs="Arial"/>
          <w:lang w:val="en-US"/>
        </w:rPr>
      </w:pPr>
      <w:r w:rsidRPr="00947377">
        <w:rPr>
          <w:lang w:val="en-GB" w:eastAsia="en-CA"/>
        </w:rPr>
        <w:t>[</w:t>
      </w:r>
      <w:r>
        <w:rPr>
          <w:lang w:val="en-GB" w:eastAsia="en-CA"/>
        </w:rPr>
        <w:t>1</w:t>
      </w:r>
      <w:r w:rsidRPr="00947377">
        <w:rPr>
          <w:lang w:val="en-GB" w:eastAsia="en-CA"/>
        </w:rPr>
        <w:t>]</w:t>
      </w:r>
      <w:r w:rsidRPr="00947377">
        <w:rPr>
          <w:lang w:val="en-GB" w:eastAsia="en-CA"/>
        </w:rPr>
        <w:tab/>
      </w:r>
      <w:r w:rsidRPr="00721377">
        <w:rPr>
          <w:rFonts w:ascii="Arial" w:hAnsi="Arial" w:cs="Arial"/>
          <w:lang w:val="en-US"/>
        </w:rPr>
        <w:t>R4-</w:t>
      </w:r>
      <w:r>
        <w:rPr>
          <w:rFonts w:ascii="Arial" w:hAnsi="Arial" w:cs="Arial"/>
          <w:lang w:val="en-US"/>
        </w:rPr>
        <w:t>1916052, “WF for random data content of physical channels for NR test models”, Ericsson</w:t>
      </w:r>
    </w:p>
    <w:p w14:paraId="34DE830C" w14:textId="7477FF82" w:rsidR="007A48B7" w:rsidRDefault="007A48B7" w:rsidP="00FB330E">
      <w:pPr>
        <w:ind w:left="720" w:hanging="720"/>
        <w:rPr>
          <w:rFonts w:ascii="Arial" w:hAnsi="Arial" w:cs="Arial"/>
          <w:lang w:val="en-US"/>
        </w:rPr>
      </w:pPr>
      <w:r>
        <w:rPr>
          <w:rFonts w:ascii="Arial" w:hAnsi="Arial" w:cs="Arial"/>
          <w:lang w:val="en-US"/>
        </w:rPr>
        <w:t>[2]</w:t>
      </w:r>
      <w:r>
        <w:rPr>
          <w:rFonts w:ascii="Arial" w:hAnsi="Arial" w:cs="Arial"/>
          <w:lang w:val="en-US"/>
        </w:rPr>
        <w:tab/>
        <w:t>R4-1914558, “Further elaboration on NR Test Model”, Ericsson</w:t>
      </w:r>
    </w:p>
    <w:p w14:paraId="7F510266" w14:textId="131B7D59" w:rsidR="00FB330E" w:rsidRPr="00510F53" w:rsidRDefault="00310A32" w:rsidP="00AE76D4">
      <w:pPr>
        <w:ind w:left="720" w:hanging="720"/>
        <w:rPr>
          <w:rFonts w:ascii="Arial" w:hAnsi="Arial" w:cs="Arial"/>
          <w:lang w:val="en-US"/>
        </w:rPr>
      </w:pPr>
      <w:r>
        <w:rPr>
          <w:rFonts w:ascii="Arial" w:hAnsi="Arial" w:cs="Arial"/>
          <w:lang w:val="en-US"/>
        </w:rPr>
        <w:t>[3]</w:t>
      </w:r>
      <w:r>
        <w:rPr>
          <w:rFonts w:ascii="Arial" w:hAnsi="Arial" w:cs="Arial"/>
          <w:lang w:val="en-US"/>
        </w:rPr>
        <w:tab/>
        <w:t xml:space="preserve">R4-1912332, “On Total power dynamic range conformance test for NR BS”, Nokia, </w:t>
      </w:r>
      <w:r w:rsidRPr="00510F53">
        <w:rPr>
          <w:rFonts w:ascii="Arial" w:hAnsi="Arial" w:cs="Arial"/>
          <w:lang w:val="en-US"/>
        </w:rPr>
        <w:t>Nokia Shanghai Bell</w:t>
      </w:r>
    </w:p>
    <w:p w14:paraId="20A486D1" w14:textId="466298A1" w:rsidR="00231D79" w:rsidRDefault="00231D79" w:rsidP="00AE76D4">
      <w:pPr>
        <w:ind w:left="720" w:hanging="720"/>
        <w:rPr>
          <w:rFonts w:ascii="Arial" w:hAnsi="Arial" w:cs="Arial"/>
          <w:lang w:val="en-US"/>
        </w:rPr>
      </w:pPr>
      <w:r w:rsidRPr="00510F53">
        <w:rPr>
          <w:rFonts w:ascii="Arial" w:hAnsi="Arial" w:cs="Arial"/>
          <w:lang w:val="en-US"/>
        </w:rPr>
        <w:t xml:space="preserve">[4] </w:t>
      </w:r>
      <w:r w:rsidRPr="00510F53">
        <w:rPr>
          <w:rFonts w:ascii="Arial" w:hAnsi="Arial" w:cs="Arial"/>
          <w:lang w:val="en-US"/>
        </w:rPr>
        <w:tab/>
      </w:r>
      <w:r w:rsidR="00510F53" w:rsidRPr="00510F53">
        <w:rPr>
          <w:rFonts w:ascii="Arial" w:hAnsi="Arial" w:cs="Arial"/>
          <w:lang w:val="en-US"/>
        </w:rPr>
        <w:t>R4-2001723</w:t>
      </w:r>
      <w:r w:rsidR="00510F53" w:rsidRPr="00510F53">
        <w:rPr>
          <w:rFonts w:ascii="Arial" w:hAnsi="Arial" w:cs="Arial"/>
          <w:lang w:val="en-US"/>
        </w:rPr>
        <w:t>, “</w:t>
      </w:r>
      <w:r w:rsidR="00510F53" w:rsidRPr="00510F53">
        <w:rPr>
          <w:rFonts w:ascii="Arial" w:hAnsi="Arial" w:cs="Arial"/>
          <w:lang w:val="en-US"/>
        </w:rPr>
        <w:t>CR to TS 38.141-1: Random data content for NR BS Test Models</w:t>
      </w:r>
      <w:r w:rsidR="00510F53" w:rsidRPr="00510F53">
        <w:rPr>
          <w:rFonts w:ascii="Arial" w:hAnsi="Arial" w:cs="Arial"/>
          <w:lang w:val="en-US"/>
        </w:rPr>
        <w:t>”, Ericsson</w:t>
      </w:r>
    </w:p>
    <w:p w14:paraId="4F8636F9" w14:textId="402F3D86" w:rsidR="00510F53" w:rsidRPr="00AE76D4" w:rsidRDefault="00510F53" w:rsidP="00AE76D4">
      <w:pPr>
        <w:ind w:left="720" w:hanging="720"/>
        <w:rPr>
          <w:rFonts w:cs="Arial"/>
          <w:lang w:val="en-US"/>
        </w:rPr>
      </w:pPr>
      <w:r>
        <w:rPr>
          <w:rFonts w:ascii="Arial" w:hAnsi="Arial" w:cs="Arial"/>
          <w:lang w:val="en-US"/>
        </w:rPr>
        <w:t xml:space="preserve">[5] </w:t>
      </w:r>
      <w:r>
        <w:rPr>
          <w:rFonts w:ascii="Arial" w:hAnsi="Arial" w:cs="Arial"/>
          <w:lang w:val="en-US"/>
        </w:rPr>
        <w:tab/>
      </w:r>
      <w:r w:rsidRPr="00510F53">
        <w:rPr>
          <w:rFonts w:ascii="Arial" w:hAnsi="Arial" w:cs="Arial"/>
          <w:lang w:val="en-US"/>
        </w:rPr>
        <w:t>R4-2001725</w:t>
      </w:r>
      <w:r>
        <w:rPr>
          <w:rFonts w:ascii="Arial" w:hAnsi="Arial" w:cs="Arial"/>
          <w:lang w:val="en-US"/>
        </w:rPr>
        <w:t>, “</w:t>
      </w:r>
      <w:r w:rsidRPr="00510F53">
        <w:rPr>
          <w:rFonts w:ascii="Arial" w:hAnsi="Arial" w:cs="Arial"/>
          <w:lang w:val="en-US"/>
        </w:rPr>
        <w:t>CR to TS 38.141-2: Random data content for NR BS Test Models</w:t>
      </w:r>
      <w:r>
        <w:rPr>
          <w:rFonts w:ascii="Arial" w:hAnsi="Arial" w:cs="Arial"/>
          <w:lang w:val="en-US"/>
        </w:rPr>
        <w:t>”, Ericsson</w:t>
      </w:r>
    </w:p>
    <w:sectPr w:rsidR="00510F53" w:rsidRPr="00AE76D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D1386F"/>
    <w:multiLevelType w:val="hybridMultilevel"/>
    <w:tmpl w:val="743A665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35B25A6"/>
    <w:multiLevelType w:val="hybridMultilevel"/>
    <w:tmpl w:val="743A665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61E6AB6"/>
    <w:multiLevelType w:val="hybridMultilevel"/>
    <w:tmpl w:val="743A665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AE766D8"/>
    <w:multiLevelType w:val="hybridMultilevel"/>
    <w:tmpl w:val="7B44531C"/>
    <w:lvl w:ilvl="0" w:tplc="4D7CF738">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330E"/>
    <w:rsid w:val="00003403"/>
    <w:rsid w:val="001201C4"/>
    <w:rsid w:val="00146850"/>
    <w:rsid w:val="00170739"/>
    <w:rsid w:val="001736DD"/>
    <w:rsid w:val="00195066"/>
    <w:rsid w:val="001B0395"/>
    <w:rsid w:val="00231D79"/>
    <w:rsid w:val="002506FC"/>
    <w:rsid w:val="00264DFA"/>
    <w:rsid w:val="002868CF"/>
    <w:rsid w:val="002C7332"/>
    <w:rsid w:val="00310A32"/>
    <w:rsid w:val="003E0311"/>
    <w:rsid w:val="00402D6E"/>
    <w:rsid w:val="0049318F"/>
    <w:rsid w:val="004B2124"/>
    <w:rsid w:val="00510F53"/>
    <w:rsid w:val="00512B3A"/>
    <w:rsid w:val="00596AC5"/>
    <w:rsid w:val="005A5013"/>
    <w:rsid w:val="005E33E4"/>
    <w:rsid w:val="005F0427"/>
    <w:rsid w:val="006A0102"/>
    <w:rsid w:val="006B0FB4"/>
    <w:rsid w:val="006D6F34"/>
    <w:rsid w:val="006E0B92"/>
    <w:rsid w:val="006E5644"/>
    <w:rsid w:val="00707F8B"/>
    <w:rsid w:val="00727E5E"/>
    <w:rsid w:val="00784BBD"/>
    <w:rsid w:val="007A48B7"/>
    <w:rsid w:val="007A7A5F"/>
    <w:rsid w:val="007B2E74"/>
    <w:rsid w:val="008124DA"/>
    <w:rsid w:val="008227AA"/>
    <w:rsid w:val="008D0F54"/>
    <w:rsid w:val="008E14CF"/>
    <w:rsid w:val="008F5C99"/>
    <w:rsid w:val="00912073"/>
    <w:rsid w:val="00923AD7"/>
    <w:rsid w:val="00931456"/>
    <w:rsid w:val="00942735"/>
    <w:rsid w:val="009A1908"/>
    <w:rsid w:val="00A065CF"/>
    <w:rsid w:val="00A10EB9"/>
    <w:rsid w:val="00A35B4C"/>
    <w:rsid w:val="00A469EA"/>
    <w:rsid w:val="00A67E35"/>
    <w:rsid w:val="00A838D1"/>
    <w:rsid w:val="00A90E83"/>
    <w:rsid w:val="00AA3BCB"/>
    <w:rsid w:val="00AD2395"/>
    <w:rsid w:val="00AE05E9"/>
    <w:rsid w:val="00AE76D4"/>
    <w:rsid w:val="00AF1850"/>
    <w:rsid w:val="00AF2E01"/>
    <w:rsid w:val="00B001C4"/>
    <w:rsid w:val="00BC0692"/>
    <w:rsid w:val="00C15863"/>
    <w:rsid w:val="00C74DB4"/>
    <w:rsid w:val="00C922E2"/>
    <w:rsid w:val="00D70548"/>
    <w:rsid w:val="00D92A60"/>
    <w:rsid w:val="00DE428A"/>
    <w:rsid w:val="00DF62B9"/>
    <w:rsid w:val="00E00933"/>
    <w:rsid w:val="00E025F9"/>
    <w:rsid w:val="00E70674"/>
    <w:rsid w:val="00ED7416"/>
    <w:rsid w:val="00EF5EC1"/>
    <w:rsid w:val="00F07834"/>
    <w:rsid w:val="00F14594"/>
    <w:rsid w:val="00F221A6"/>
    <w:rsid w:val="00F63B52"/>
    <w:rsid w:val="00FB33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72E9E0"/>
  <w15:chartTrackingRefBased/>
  <w15:docId w15:val="{36000152-C647-48E1-8BA3-0456AD0ACD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FB330E"/>
    <w:pPr>
      <w:spacing w:line="256" w:lineRule="auto"/>
    </w:pPr>
    <w:rPr>
      <w:rFonts w:ascii="Calibri" w:eastAsia="Calibri" w:hAnsi="Calibri" w:cs="Times New Roman"/>
      <w:lang w:val="en-CA"/>
    </w:rPr>
  </w:style>
  <w:style w:type="paragraph" w:styleId="Heading1">
    <w:name w:val="heading 1"/>
    <w:next w:val="Normal"/>
    <w:link w:val="Heading1Char"/>
    <w:qFormat/>
    <w:rsid w:val="00FB330E"/>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eastAsia="en-CA"/>
    </w:rPr>
  </w:style>
  <w:style w:type="paragraph" w:styleId="Heading2">
    <w:name w:val="heading 2"/>
    <w:basedOn w:val="Normal"/>
    <w:next w:val="Normal"/>
    <w:link w:val="Heading2Char"/>
    <w:uiPriority w:val="9"/>
    <w:unhideWhenUsed/>
    <w:qFormat/>
    <w:rsid w:val="0049318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B330E"/>
    <w:rPr>
      <w:rFonts w:ascii="Arial" w:eastAsia="Times New Roman" w:hAnsi="Arial" w:cs="Times New Roman"/>
      <w:sz w:val="36"/>
      <w:szCs w:val="20"/>
      <w:lang w:val="en-GB" w:eastAsia="en-CA"/>
    </w:rPr>
  </w:style>
  <w:style w:type="paragraph" w:customStyle="1" w:styleId="CRCoverPage">
    <w:name w:val="CR Cover Page"/>
    <w:link w:val="CRCoverPageChar"/>
    <w:rsid w:val="00FB330E"/>
    <w:pPr>
      <w:spacing w:after="120" w:line="240" w:lineRule="auto"/>
    </w:pPr>
    <w:rPr>
      <w:rFonts w:ascii="Arial" w:eastAsia="Times New Roman" w:hAnsi="Arial" w:cs="Times New Roman"/>
      <w:sz w:val="20"/>
      <w:szCs w:val="20"/>
      <w:lang w:val="en-GB"/>
    </w:rPr>
  </w:style>
  <w:style w:type="paragraph" w:styleId="ListParagraph">
    <w:name w:val="List Paragraph"/>
    <w:basedOn w:val="Normal"/>
    <w:uiPriority w:val="34"/>
    <w:qFormat/>
    <w:rsid w:val="00FB330E"/>
    <w:pPr>
      <w:ind w:left="720"/>
      <w:contextualSpacing/>
    </w:pPr>
  </w:style>
  <w:style w:type="character" w:styleId="CommentReference">
    <w:name w:val="annotation reference"/>
    <w:basedOn w:val="DefaultParagraphFont"/>
    <w:uiPriority w:val="99"/>
    <w:semiHidden/>
    <w:unhideWhenUsed/>
    <w:rsid w:val="001736DD"/>
    <w:rPr>
      <w:sz w:val="16"/>
      <w:szCs w:val="16"/>
    </w:rPr>
  </w:style>
  <w:style w:type="paragraph" w:styleId="CommentText">
    <w:name w:val="annotation text"/>
    <w:basedOn w:val="Normal"/>
    <w:link w:val="CommentTextChar"/>
    <w:uiPriority w:val="99"/>
    <w:semiHidden/>
    <w:unhideWhenUsed/>
    <w:rsid w:val="001736DD"/>
    <w:pPr>
      <w:spacing w:line="240" w:lineRule="auto"/>
    </w:pPr>
    <w:rPr>
      <w:sz w:val="20"/>
      <w:szCs w:val="20"/>
    </w:rPr>
  </w:style>
  <w:style w:type="character" w:customStyle="1" w:styleId="CommentTextChar">
    <w:name w:val="Comment Text Char"/>
    <w:basedOn w:val="DefaultParagraphFont"/>
    <w:link w:val="CommentText"/>
    <w:uiPriority w:val="99"/>
    <w:semiHidden/>
    <w:rsid w:val="001736DD"/>
    <w:rPr>
      <w:rFonts w:ascii="Calibri" w:eastAsia="Calibri" w:hAnsi="Calibri" w:cs="Times New Roman"/>
      <w:sz w:val="20"/>
      <w:szCs w:val="20"/>
      <w:lang w:val="en-CA"/>
    </w:rPr>
  </w:style>
  <w:style w:type="paragraph" w:styleId="CommentSubject">
    <w:name w:val="annotation subject"/>
    <w:basedOn w:val="CommentText"/>
    <w:next w:val="CommentText"/>
    <w:link w:val="CommentSubjectChar"/>
    <w:uiPriority w:val="99"/>
    <w:semiHidden/>
    <w:unhideWhenUsed/>
    <w:rsid w:val="001736DD"/>
    <w:rPr>
      <w:b/>
      <w:bCs/>
    </w:rPr>
  </w:style>
  <w:style w:type="character" w:customStyle="1" w:styleId="CommentSubjectChar">
    <w:name w:val="Comment Subject Char"/>
    <w:basedOn w:val="CommentTextChar"/>
    <w:link w:val="CommentSubject"/>
    <w:uiPriority w:val="99"/>
    <w:semiHidden/>
    <w:rsid w:val="001736DD"/>
    <w:rPr>
      <w:rFonts w:ascii="Calibri" w:eastAsia="Calibri" w:hAnsi="Calibri" w:cs="Times New Roman"/>
      <w:b/>
      <w:bCs/>
      <w:sz w:val="20"/>
      <w:szCs w:val="20"/>
      <w:lang w:val="en-CA"/>
    </w:rPr>
  </w:style>
  <w:style w:type="paragraph" w:styleId="BalloonText">
    <w:name w:val="Balloon Text"/>
    <w:basedOn w:val="Normal"/>
    <w:link w:val="BalloonTextChar"/>
    <w:uiPriority w:val="99"/>
    <w:semiHidden/>
    <w:unhideWhenUsed/>
    <w:rsid w:val="001736D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36DD"/>
    <w:rPr>
      <w:rFonts w:ascii="Segoe UI" w:eastAsia="Calibri" w:hAnsi="Segoe UI" w:cs="Segoe UI"/>
      <w:sz w:val="18"/>
      <w:szCs w:val="18"/>
      <w:lang w:val="en-CA"/>
    </w:rPr>
  </w:style>
  <w:style w:type="paragraph" w:styleId="Caption">
    <w:name w:val="caption"/>
    <w:basedOn w:val="Normal"/>
    <w:next w:val="Normal"/>
    <w:uiPriority w:val="35"/>
    <w:unhideWhenUsed/>
    <w:qFormat/>
    <w:rsid w:val="00310A32"/>
    <w:pPr>
      <w:spacing w:after="200" w:line="240" w:lineRule="auto"/>
    </w:pPr>
    <w:rPr>
      <w:i/>
      <w:iCs/>
      <w:color w:val="44546A" w:themeColor="text2"/>
      <w:sz w:val="18"/>
      <w:szCs w:val="18"/>
    </w:rPr>
  </w:style>
  <w:style w:type="paragraph" w:styleId="BodyText">
    <w:name w:val="Body Text"/>
    <w:basedOn w:val="Normal"/>
    <w:link w:val="BodyTextChar"/>
    <w:unhideWhenUsed/>
    <w:rsid w:val="00ED7416"/>
    <w:pPr>
      <w:overflowPunct w:val="0"/>
      <w:autoSpaceDE w:val="0"/>
      <w:autoSpaceDN w:val="0"/>
      <w:adjustRightInd w:val="0"/>
      <w:spacing w:after="120" w:line="240" w:lineRule="auto"/>
      <w:jc w:val="both"/>
    </w:pPr>
    <w:rPr>
      <w:rFonts w:ascii="Arial" w:eastAsia="Times New Roman" w:hAnsi="Arial"/>
      <w:sz w:val="20"/>
      <w:szCs w:val="20"/>
      <w:lang w:val="en-GB" w:eastAsia="zh-CN"/>
    </w:rPr>
  </w:style>
  <w:style w:type="character" w:customStyle="1" w:styleId="BodyTextChar">
    <w:name w:val="Body Text Char"/>
    <w:basedOn w:val="DefaultParagraphFont"/>
    <w:link w:val="BodyText"/>
    <w:rsid w:val="00ED7416"/>
    <w:rPr>
      <w:rFonts w:ascii="Arial" w:eastAsia="Times New Roman" w:hAnsi="Arial" w:cs="Times New Roman"/>
      <w:sz w:val="20"/>
      <w:szCs w:val="20"/>
      <w:lang w:val="en-GB" w:eastAsia="zh-CN"/>
    </w:rPr>
  </w:style>
  <w:style w:type="table" w:styleId="TableGrid">
    <w:name w:val="Table Grid"/>
    <w:basedOn w:val="TableNormal"/>
    <w:uiPriority w:val="39"/>
    <w:rsid w:val="00B001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49318F"/>
    <w:rPr>
      <w:rFonts w:asciiTheme="majorHAnsi" w:eastAsiaTheme="majorEastAsia" w:hAnsiTheme="majorHAnsi" w:cstheme="majorBidi"/>
      <w:color w:val="2F5496" w:themeColor="accent1" w:themeShade="BF"/>
      <w:sz w:val="26"/>
      <w:szCs w:val="26"/>
      <w:lang w:val="en-CA"/>
    </w:rPr>
  </w:style>
  <w:style w:type="character" w:customStyle="1" w:styleId="CRCoverPageChar">
    <w:name w:val="CR Cover Page Char"/>
    <w:link w:val="CRCoverPage"/>
    <w:locked/>
    <w:rsid w:val="006E0B92"/>
    <w:rPr>
      <w:rFonts w:ascii="Arial" w:eastAsia="Times New Roman" w:hAnsi="Arial"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62611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1.bin"/><Relationship Id="rId18" Type="http://schemas.openxmlformats.org/officeDocument/2006/relationships/image" Target="media/image9.em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5.wmf"/><Relationship Id="rId17" Type="http://schemas.openxmlformats.org/officeDocument/2006/relationships/image" Target="cid:image002.png@01D59BC3.1EBB3150" TargetMode="Externa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emf"/><Relationship Id="rId5" Type="http://schemas.openxmlformats.org/officeDocument/2006/relationships/styles" Target="styles.xml"/><Relationship Id="rId15" Type="http://schemas.openxmlformats.org/officeDocument/2006/relationships/image" Target="media/image7.png"/><Relationship Id="rId10" Type="http://schemas.openxmlformats.org/officeDocument/2006/relationships/image" Target="media/image3.emf"/><Relationship Id="rId19" Type="http://schemas.openxmlformats.org/officeDocument/2006/relationships/image" Target="media/image10.emf"/><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0" ma:contentTypeDescription="Create a new document." ma:contentTypeScope="" ma:versionID="8edd9c6fb18c263cf40a50151f8eee97">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3968ec812f4a4053723ed09c946a3a92"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E96902-8D34-498A-9BAF-8ED43BE262A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8C252EE-2170-4921-B440-A43F1C33D16B}">
  <ds:schemaRefs>
    <ds:schemaRef ds:uri="http://schemas.microsoft.com/sharepoint/v3/contenttype/forms"/>
  </ds:schemaRefs>
</ds:datastoreItem>
</file>

<file path=customXml/itemProps3.xml><?xml version="1.0" encoding="utf-8"?>
<ds:datastoreItem xmlns:ds="http://schemas.openxmlformats.org/officeDocument/2006/customXml" ds:itemID="{6865843D-12E8-46DE-9B98-738DA362BD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Pages>
  <Words>1230</Words>
  <Characters>7017</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Esther Sienkiewicz</dc:creator>
  <cp:keywords/>
  <dc:description/>
  <cp:lastModifiedBy>Esther Sienkiewicz</cp:lastModifiedBy>
  <cp:revision>3</cp:revision>
  <dcterms:created xsi:type="dcterms:W3CDTF">2020-02-14T18:33:00Z</dcterms:created>
  <dcterms:modified xsi:type="dcterms:W3CDTF">2020-02-14T18:35:00Z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ies>
</file>