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9FB3" w14:textId="51439805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FB388A"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R4-191</w:t>
      </w:r>
      <w:r w:rsidR="00340D88">
        <w:rPr>
          <w:b/>
          <w:noProof/>
          <w:sz w:val="24"/>
        </w:rPr>
        <w:t>5316</w:t>
      </w:r>
    </w:p>
    <w:p w14:paraId="45306A79" w14:textId="77777777" w:rsidR="00D81C65" w:rsidRDefault="001B4872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</w:t>
      </w:r>
      <w:r w:rsidR="001512D7" w:rsidRPr="001512D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NV, USA</w:t>
      </w:r>
      <w:r w:rsidR="001512D7" w:rsidRPr="001512D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18-22 Nov</w:t>
      </w:r>
      <w:r w:rsidR="001512D7" w:rsidRPr="001512D7">
        <w:rPr>
          <w:rFonts w:ascii="Arial" w:hAnsi="Arial" w:cs="Arial"/>
          <w:b/>
          <w:sz w:val="24"/>
        </w:rPr>
        <w:t xml:space="preserve"> 2019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173EC62C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3E012F">
        <w:rPr>
          <w:rFonts w:ascii="Arial" w:hAnsi="Arial" w:cs="Arial"/>
          <w:b/>
        </w:rPr>
        <w:t xml:space="preserve">On </w:t>
      </w:r>
      <w:r w:rsidR="00240F55" w:rsidRPr="00240F55">
        <w:rPr>
          <w:rFonts w:ascii="Arial" w:hAnsi="Arial" w:cs="Arial"/>
          <w:b/>
        </w:rPr>
        <w:t xml:space="preserve">FR2 </w:t>
      </w:r>
      <w:r w:rsidR="003E012F">
        <w:rPr>
          <w:rFonts w:ascii="Arial" w:hAnsi="Arial" w:cs="Arial"/>
          <w:b/>
        </w:rPr>
        <w:t>Initial access b</w:t>
      </w:r>
      <w:r w:rsidR="002F0FC5">
        <w:rPr>
          <w:rFonts w:ascii="Arial" w:hAnsi="Arial" w:cs="Arial"/>
          <w:b/>
        </w:rPr>
        <w:t xml:space="preserve">eam </w:t>
      </w:r>
      <w:r w:rsidR="003E012F">
        <w:rPr>
          <w:rFonts w:ascii="Arial" w:hAnsi="Arial" w:cs="Arial"/>
          <w:b/>
        </w:rPr>
        <w:t>c</w:t>
      </w:r>
      <w:r w:rsidR="002F0FC5">
        <w:rPr>
          <w:rFonts w:ascii="Arial" w:hAnsi="Arial" w:cs="Arial"/>
          <w:b/>
        </w:rPr>
        <w:t xml:space="preserve">orrespondence 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4810354B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A5D30">
        <w:rPr>
          <w:rFonts w:ascii="Arial" w:hAnsi="Arial" w:cs="Arial"/>
          <w:b/>
        </w:rPr>
        <w:t>9.14.2</w:t>
      </w:r>
    </w:p>
    <w:p w14:paraId="60A9F17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01D98B7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5B53C6C" w14:textId="3CAD3AF3" w:rsidR="003461A5" w:rsidRDefault="002F0FC5" w:rsidP="003E012F">
      <w:r w:rsidRPr="002F0FC5">
        <w:rPr>
          <w:lang w:eastAsia="en-US"/>
        </w:rPr>
        <w:t xml:space="preserve">For rel. 16, the intent of </w:t>
      </w:r>
      <w:r w:rsidR="004D01C2">
        <w:rPr>
          <w:lang w:eastAsia="en-US"/>
        </w:rPr>
        <w:t xml:space="preserve">the </w:t>
      </w:r>
      <w:r w:rsidRPr="002F0FC5">
        <w:rPr>
          <w:lang w:eastAsia="en-US"/>
        </w:rPr>
        <w:t xml:space="preserve">FR2 WID (see annex) is to ensure </w:t>
      </w:r>
      <w:r w:rsidR="004D01C2">
        <w:rPr>
          <w:lang w:eastAsia="en-US"/>
        </w:rPr>
        <w:t xml:space="preserve">a </w:t>
      </w:r>
      <w:r w:rsidRPr="002F0FC5">
        <w:rPr>
          <w:lang w:eastAsia="en-US"/>
        </w:rPr>
        <w:t>UE can use the ‘reference signal configured by the network’</w:t>
      </w:r>
      <w:r w:rsidR="003859D6">
        <w:rPr>
          <w:lang w:eastAsia="en-US"/>
        </w:rPr>
        <w:t xml:space="preserve"> to </w:t>
      </w:r>
      <w:r w:rsidR="00E3577E">
        <w:rPr>
          <w:lang w:eastAsia="en-US"/>
        </w:rPr>
        <w:t>achieve</w:t>
      </w:r>
      <w:r w:rsidR="003859D6">
        <w:rPr>
          <w:lang w:eastAsia="en-US"/>
        </w:rPr>
        <w:t xml:space="preserve"> beam correspondence</w:t>
      </w:r>
      <w:r w:rsidR="00E3577E">
        <w:rPr>
          <w:lang w:eastAsia="en-US"/>
        </w:rPr>
        <w:t xml:space="preserve"> </w:t>
      </w:r>
      <w:r w:rsidR="004D01C2">
        <w:rPr>
          <w:lang w:eastAsia="en-US"/>
        </w:rPr>
        <w:t>(BC)</w:t>
      </w:r>
      <w:r w:rsidRPr="002F0FC5">
        <w:rPr>
          <w:lang w:eastAsia="en-US"/>
        </w:rPr>
        <w:t xml:space="preserve">. </w:t>
      </w:r>
      <w:r w:rsidR="000F587C">
        <w:rPr>
          <w:lang w:eastAsia="en-US"/>
        </w:rPr>
        <w:t xml:space="preserve">A proposal to verify </w:t>
      </w:r>
      <w:r w:rsidR="003E012F">
        <w:rPr>
          <w:lang w:eastAsia="en-US"/>
        </w:rPr>
        <w:t xml:space="preserve">initial access BC </w:t>
      </w:r>
      <w:r w:rsidR="00AB1505">
        <w:rPr>
          <w:lang w:eastAsia="en-US"/>
        </w:rPr>
        <w:t xml:space="preserve">for rel-16 </w:t>
      </w:r>
      <w:r w:rsidR="000F587C">
        <w:rPr>
          <w:lang w:eastAsia="en-US"/>
        </w:rPr>
        <w:t>was made in [1] under a</w:t>
      </w:r>
      <w:r w:rsidR="00D9766B">
        <w:rPr>
          <w:lang w:eastAsia="en-US"/>
        </w:rPr>
        <w:t xml:space="preserve"> </w:t>
      </w:r>
      <w:r w:rsidR="00340D88">
        <w:rPr>
          <w:lang w:eastAsia="en-US"/>
        </w:rPr>
        <w:t>somewhat</w:t>
      </w:r>
      <w:r w:rsidR="00771AF4">
        <w:rPr>
          <w:lang w:eastAsia="en-US"/>
        </w:rPr>
        <w:t xml:space="preserve"> wider</w:t>
      </w:r>
      <w:r w:rsidR="000F587C">
        <w:rPr>
          <w:lang w:eastAsia="en-US"/>
        </w:rPr>
        <w:t xml:space="preserve"> interpretation of the WID</w:t>
      </w:r>
      <w:r w:rsidR="00F30888">
        <w:t>.</w:t>
      </w:r>
      <w:r w:rsidR="00296652">
        <w:t xml:space="preserve"> From a purely technical standpoint</w:t>
      </w:r>
      <w:r w:rsidR="000F587C">
        <w:t xml:space="preserve"> however</w:t>
      </w:r>
      <w:r w:rsidR="00296652">
        <w:t xml:space="preserve">, the proposal </w:t>
      </w:r>
      <w:r w:rsidR="000F587C">
        <w:t>is interesting, because it seeks to verify key rel-15 UE behaviour</w:t>
      </w:r>
      <w:r w:rsidR="00296652">
        <w:t>.</w:t>
      </w:r>
    </w:p>
    <w:p w14:paraId="19117E72" w14:textId="475D4431" w:rsidR="000F587C" w:rsidRDefault="000F587C" w:rsidP="003E012F">
      <w:r>
        <w:t xml:space="preserve">We explore the proposal in more depth </w:t>
      </w:r>
      <w:r w:rsidR="008D4F2B">
        <w:t>towards understanding what the test conditions and requirements may be, and the timelines associated with completion</w:t>
      </w:r>
      <w:r>
        <w:t>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0621953" w14:textId="4DB67099" w:rsidR="00D5246F" w:rsidRPr="003461A5" w:rsidRDefault="00A53650" w:rsidP="0066674C">
      <w:pPr>
        <w:rPr>
          <w:lang w:eastAsia="en-US"/>
        </w:rPr>
      </w:pPr>
      <w:r>
        <w:rPr>
          <w:lang w:eastAsia="en-US"/>
        </w:rPr>
        <w:t>The details of the proposal are available in [1] and [2]</w:t>
      </w:r>
      <w:r w:rsidR="00D5246F">
        <w:rPr>
          <w:lang w:eastAsia="en-US"/>
        </w:rPr>
        <w:t>.</w:t>
      </w:r>
      <w:r w:rsidR="008D4F2B">
        <w:rPr>
          <w:lang w:eastAsia="en-US"/>
        </w:rPr>
        <w:t xml:space="preserve"> </w:t>
      </w:r>
      <w:r w:rsidR="00945BD1">
        <w:rPr>
          <w:lang w:eastAsia="en-US"/>
        </w:rPr>
        <w:t xml:space="preserve">At this stage it is noteworthy that any </w:t>
      </w:r>
      <w:r w:rsidR="00340D88">
        <w:rPr>
          <w:lang w:eastAsia="en-US"/>
        </w:rPr>
        <w:t xml:space="preserve">initial access </w:t>
      </w:r>
      <w:r w:rsidR="00945BD1">
        <w:rPr>
          <w:lang w:eastAsia="en-US"/>
        </w:rPr>
        <w:t>beam refinement must happen solely with SSB as a reference signal. Initial access activity predates any CSIRS configuration</w:t>
      </w:r>
      <w:r w:rsidR="00771AF4">
        <w:rPr>
          <w:lang w:eastAsia="en-US"/>
        </w:rPr>
        <w:t xml:space="preserve"> in the UE</w:t>
      </w:r>
      <w:r w:rsidR="00945BD1">
        <w:rPr>
          <w:lang w:eastAsia="en-US"/>
        </w:rPr>
        <w:t>.</w:t>
      </w:r>
    </w:p>
    <w:p w14:paraId="1A231CDF" w14:textId="60048A70" w:rsidR="00806EFF" w:rsidRDefault="00C429BA" w:rsidP="00BE4867">
      <w:pPr>
        <w:pStyle w:val="Heading2"/>
        <w:rPr>
          <w:lang w:eastAsia="en-US"/>
        </w:rPr>
      </w:pPr>
      <w:r>
        <w:rPr>
          <w:lang w:eastAsia="en-US"/>
        </w:rPr>
        <w:t>2.</w:t>
      </w:r>
      <w:r w:rsidR="00D9766B">
        <w:rPr>
          <w:lang w:eastAsia="en-US"/>
        </w:rPr>
        <w:t>1</w:t>
      </w:r>
      <w:r>
        <w:rPr>
          <w:lang w:eastAsia="en-US"/>
        </w:rPr>
        <w:tab/>
        <w:t>Msg1 on refined beams</w:t>
      </w:r>
      <w:r w:rsidR="00BE4867">
        <w:rPr>
          <w:lang w:eastAsia="en-US"/>
        </w:rPr>
        <w:t xml:space="preserve"> or rough</w:t>
      </w:r>
      <w:r>
        <w:rPr>
          <w:lang w:eastAsia="en-US"/>
        </w:rPr>
        <w:t>?</w:t>
      </w:r>
      <w:r w:rsidR="00BE4867">
        <w:rPr>
          <w:lang w:eastAsia="en-US"/>
        </w:rPr>
        <w:tab/>
      </w:r>
      <w:r w:rsidR="00806EFF">
        <w:rPr>
          <w:lang w:eastAsia="en-US"/>
        </w:rPr>
        <w:t xml:space="preserve"> </w:t>
      </w:r>
    </w:p>
    <w:p w14:paraId="0E7D4942" w14:textId="11939BFD" w:rsidR="00BE4867" w:rsidRPr="00BE4867" w:rsidRDefault="00BE4867" w:rsidP="00BE4867">
      <w:pPr>
        <w:pStyle w:val="Heading3"/>
        <w:rPr>
          <w:lang w:eastAsia="en-US"/>
        </w:rPr>
      </w:pPr>
      <w:r>
        <w:rPr>
          <w:lang w:eastAsia="en-US"/>
        </w:rPr>
        <w:t>2.</w:t>
      </w:r>
      <w:r w:rsidR="00D9766B">
        <w:rPr>
          <w:lang w:eastAsia="en-US"/>
        </w:rPr>
        <w:t>1</w:t>
      </w:r>
      <w:r>
        <w:rPr>
          <w:lang w:eastAsia="en-US"/>
        </w:rPr>
        <w:t>.1</w:t>
      </w:r>
      <w:r>
        <w:rPr>
          <w:lang w:eastAsia="en-US"/>
        </w:rPr>
        <w:tab/>
        <w:t>Refined beams</w:t>
      </w:r>
    </w:p>
    <w:p w14:paraId="7C4023E9" w14:textId="3CB4F770" w:rsidR="00BE4867" w:rsidRDefault="00BE4867" w:rsidP="00BE4867">
      <w:pPr>
        <w:rPr>
          <w:lang w:eastAsia="en-US"/>
        </w:rPr>
      </w:pPr>
      <w:r>
        <w:rPr>
          <w:lang w:eastAsia="en-US"/>
        </w:rPr>
        <w:t xml:space="preserve">The proposal in [1] would configure progressively increasing RACH power targets and manipulate TE responses to trigger msg1 retransmissions so the UE would send msg1 at max power. </w:t>
      </w:r>
      <w:r w:rsidR="00D9766B">
        <w:rPr>
          <w:lang w:eastAsia="en-US"/>
        </w:rPr>
        <w:t>A reasonable expectation would be that this method</w:t>
      </w:r>
      <w:r>
        <w:rPr>
          <w:lang w:eastAsia="en-US"/>
        </w:rPr>
        <w:t xml:space="preserve"> </w:t>
      </w:r>
      <w:r w:rsidR="00D9766B">
        <w:rPr>
          <w:lang w:eastAsia="en-US"/>
        </w:rPr>
        <w:t xml:space="preserve">can </w:t>
      </w:r>
      <w:r>
        <w:rPr>
          <w:lang w:eastAsia="en-US"/>
        </w:rPr>
        <w:t xml:space="preserve">adopt EIRP peak and spherical coverage requirements already in place in rel-15. Unfortunately, </w:t>
      </w:r>
      <w:r w:rsidR="00D9766B">
        <w:rPr>
          <w:lang w:eastAsia="en-US"/>
        </w:rPr>
        <w:t>the validity of that supposition hinges on whether we choose to also test msg2 as a second part to this test.</w:t>
      </w:r>
    </w:p>
    <w:p w14:paraId="742E2841" w14:textId="6914E7DA" w:rsidR="00143EF4" w:rsidRDefault="00143EF4" w:rsidP="00BE4867">
      <w:pPr>
        <w:rPr>
          <w:lang w:eastAsia="en-US"/>
        </w:rPr>
      </w:pPr>
      <w:r>
        <w:rPr>
          <w:lang w:eastAsia="en-US"/>
        </w:rPr>
        <w:t xml:space="preserve">A significant problem with testing for msg2 EIS as proposed in [1] is that </w:t>
      </w:r>
      <w:r w:rsidR="00A72A48">
        <w:rPr>
          <w:lang w:eastAsia="en-US"/>
        </w:rPr>
        <w:t>TE must demodulate UE msg1. As we have explained elsewhere [3], rel-15 TE does not have reliable ability to do so. RAN5 has arranged for UE to employ special ‘test-only configurations’ to help the TE out</w:t>
      </w:r>
      <w:r w:rsidR="007B1F8F">
        <w:rPr>
          <w:lang w:eastAsia="en-US"/>
        </w:rPr>
        <w:t xml:space="preserve"> during verification testing</w:t>
      </w:r>
      <w:r w:rsidR="00A72A48">
        <w:rPr>
          <w:lang w:eastAsia="en-US"/>
        </w:rPr>
        <w:t xml:space="preserve">, as we elaborate in a companion contribution [4]. These configurations involve modification of the UE’s UL strategy, which then </w:t>
      </w:r>
      <w:r w:rsidR="009F6F95">
        <w:rPr>
          <w:lang w:eastAsia="en-US"/>
        </w:rPr>
        <w:t>break the relationship to</w:t>
      </w:r>
      <w:r w:rsidR="00A72A48">
        <w:rPr>
          <w:lang w:eastAsia="en-US"/>
        </w:rPr>
        <w:t xml:space="preserve"> existing EIRP performance requirements.</w:t>
      </w:r>
    </w:p>
    <w:p w14:paraId="0B254426" w14:textId="60543F40" w:rsidR="00BE4867" w:rsidRDefault="007B1F8F" w:rsidP="00BE4867">
      <w:pPr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 w:rsidR="005B370B">
        <w:rPr>
          <w:b/>
          <w:bCs/>
          <w:lang w:eastAsia="en-US"/>
        </w:rPr>
        <w:t xml:space="preserve"> 1</w:t>
      </w:r>
      <w:r w:rsidRPr="007B1F8F">
        <w:rPr>
          <w:b/>
          <w:bCs/>
          <w:lang w:eastAsia="en-US"/>
        </w:rPr>
        <w:t xml:space="preserve">: EIS testing of msg2 </w:t>
      </w:r>
      <w:r w:rsidR="00BE4867" w:rsidRPr="007B1F8F">
        <w:rPr>
          <w:b/>
          <w:bCs/>
          <w:lang w:eastAsia="en-US"/>
        </w:rPr>
        <w:t>would require study and characterization of non-deployed UL configuration before reasonable EIRP targets can be found</w:t>
      </w:r>
      <w:r w:rsidR="009F6F95">
        <w:rPr>
          <w:b/>
          <w:bCs/>
          <w:lang w:eastAsia="en-US"/>
        </w:rPr>
        <w:t xml:space="preserve"> for msg1</w:t>
      </w:r>
      <w:r w:rsidR="00BE4867" w:rsidRPr="007B1F8F">
        <w:rPr>
          <w:b/>
          <w:bCs/>
          <w:lang w:eastAsia="en-US"/>
        </w:rPr>
        <w:t>.</w:t>
      </w:r>
    </w:p>
    <w:p w14:paraId="1CF00ABF" w14:textId="29D9CE87" w:rsidR="00E315D8" w:rsidRPr="00E315D8" w:rsidRDefault="00E315D8" w:rsidP="00BE4867">
      <w:pPr>
        <w:rPr>
          <w:lang w:eastAsia="en-US"/>
        </w:rPr>
      </w:pPr>
      <w:r w:rsidRPr="00E315D8">
        <w:rPr>
          <w:lang w:eastAsia="en-US"/>
        </w:rPr>
        <w:t xml:space="preserve">It is also worth noting that UE s may make different </w:t>
      </w:r>
      <w:r>
        <w:rPr>
          <w:lang w:eastAsia="en-US"/>
        </w:rPr>
        <w:t xml:space="preserve">detail </w:t>
      </w:r>
      <w:r w:rsidRPr="00E315D8">
        <w:rPr>
          <w:lang w:eastAsia="en-US"/>
        </w:rPr>
        <w:t xml:space="preserve">choices for </w:t>
      </w:r>
      <w:r>
        <w:rPr>
          <w:lang w:eastAsia="en-US"/>
        </w:rPr>
        <w:t xml:space="preserve">the </w:t>
      </w:r>
      <w:r w:rsidRPr="00E315D8">
        <w:rPr>
          <w:lang w:eastAsia="en-US"/>
        </w:rPr>
        <w:t>verification work-around</w:t>
      </w:r>
      <w:r>
        <w:rPr>
          <w:lang w:eastAsia="en-US"/>
        </w:rPr>
        <w:t xml:space="preserve"> (test-only configuration)</w:t>
      </w:r>
      <w:r w:rsidRPr="00E315D8">
        <w:rPr>
          <w:lang w:eastAsia="en-US"/>
        </w:rPr>
        <w:t>, so there may not be convergence to a meaningful EIRP requirement definition.</w:t>
      </w:r>
    </w:p>
    <w:p w14:paraId="2B216CB6" w14:textId="665EDD14" w:rsidR="003D53FF" w:rsidRDefault="003D53FF" w:rsidP="00BE4867">
      <w:pPr>
        <w:rPr>
          <w:b/>
          <w:bCs/>
          <w:lang w:eastAsia="en-US"/>
        </w:rPr>
      </w:pPr>
      <w:r>
        <w:rPr>
          <w:b/>
          <w:bCs/>
          <w:lang w:eastAsia="en-US"/>
        </w:rPr>
        <w:t>Observatio</w:t>
      </w:r>
      <w:r w:rsidR="005B370B">
        <w:rPr>
          <w:b/>
          <w:bCs/>
          <w:lang w:eastAsia="en-US"/>
        </w:rPr>
        <w:t>n 2</w:t>
      </w:r>
      <w:r>
        <w:rPr>
          <w:b/>
          <w:bCs/>
          <w:lang w:eastAsia="en-US"/>
        </w:rPr>
        <w:t>: If msg2 requirements can be skipped, msg1 EIRP targets can be adopted from section 6 of TS38.101-2</w:t>
      </w:r>
    </w:p>
    <w:p w14:paraId="71A06398" w14:textId="174FAEB3" w:rsidR="00E315D8" w:rsidRPr="00E315D8" w:rsidRDefault="00E315D8" w:rsidP="00BE4867">
      <w:pPr>
        <w:rPr>
          <w:lang w:eastAsia="en-US"/>
        </w:rPr>
      </w:pPr>
      <w:r w:rsidRPr="00E315D8">
        <w:rPr>
          <w:lang w:eastAsia="en-US"/>
        </w:rPr>
        <w:lastRenderedPageBreak/>
        <w:t xml:space="preserve">The practical restrictions </w:t>
      </w:r>
      <w:r w:rsidR="00340D88">
        <w:rPr>
          <w:lang w:eastAsia="en-US"/>
        </w:rPr>
        <w:t>due to</w:t>
      </w:r>
      <w:r w:rsidRPr="00E315D8">
        <w:rPr>
          <w:lang w:eastAsia="en-US"/>
        </w:rPr>
        <w:t xml:space="preserve"> testing methodology can be lifted when TE receivers are upgraded to full OTA type, and no special workarounds are required for verification.</w:t>
      </w:r>
    </w:p>
    <w:p w14:paraId="0244E7B2" w14:textId="6DE383D2" w:rsidR="00BE4867" w:rsidRPr="00BE4867" w:rsidRDefault="00BE4867" w:rsidP="00BE4867">
      <w:pPr>
        <w:pStyle w:val="Heading3"/>
        <w:rPr>
          <w:lang w:eastAsia="en-US"/>
        </w:rPr>
      </w:pPr>
      <w:r>
        <w:rPr>
          <w:lang w:eastAsia="en-US"/>
        </w:rPr>
        <w:t>2.</w:t>
      </w:r>
      <w:r w:rsidR="00D9766B">
        <w:rPr>
          <w:lang w:eastAsia="en-US"/>
        </w:rPr>
        <w:t>1</w:t>
      </w:r>
      <w:r>
        <w:rPr>
          <w:lang w:eastAsia="en-US"/>
        </w:rPr>
        <w:t>.2</w:t>
      </w:r>
      <w:r>
        <w:rPr>
          <w:lang w:eastAsia="en-US"/>
        </w:rPr>
        <w:tab/>
        <w:t>Rough beams</w:t>
      </w:r>
    </w:p>
    <w:p w14:paraId="437F35EF" w14:textId="74D3B0C8" w:rsidR="00BE4867" w:rsidRDefault="00BE4867" w:rsidP="00BE4867">
      <w:pPr>
        <w:rPr>
          <w:lang w:eastAsia="en-US"/>
        </w:rPr>
      </w:pPr>
      <w:r>
        <w:rPr>
          <w:lang w:eastAsia="en-US"/>
        </w:rPr>
        <w:t xml:space="preserve">The newer proposal in [2] suggests restricting RACH to rough beams only, </w:t>
      </w:r>
      <w:r w:rsidR="009F6F95">
        <w:rPr>
          <w:lang w:eastAsia="en-US"/>
        </w:rPr>
        <w:t xml:space="preserve">as can be surmised from </w:t>
      </w:r>
      <w:r>
        <w:rPr>
          <w:lang w:eastAsia="en-US"/>
        </w:rPr>
        <w:t>depressed EIRP requirements in the proposal, compared to minimum PUSCH requirements. It is not clear how this beam restriction can be enforced,</w:t>
      </w:r>
      <w:r w:rsidR="009F6F95">
        <w:rPr>
          <w:lang w:eastAsia="en-US"/>
        </w:rPr>
        <w:t xml:space="preserve"> however,</w:t>
      </w:r>
      <w:r>
        <w:rPr>
          <w:lang w:eastAsia="en-US"/>
        </w:rPr>
        <w:t xml:space="preserve"> given lack of framework to do so. </w:t>
      </w:r>
    </w:p>
    <w:p w14:paraId="0C27C9CA" w14:textId="1F352A8B" w:rsidR="00BE4867" w:rsidRDefault="00BE4867" w:rsidP="00BE4867">
      <w:pPr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 w:rsidR="005B370B">
        <w:rPr>
          <w:b/>
          <w:bCs/>
          <w:lang w:eastAsia="en-US"/>
        </w:rPr>
        <w:t xml:space="preserve"> 3</w:t>
      </w:r>
      <w:r w:rsidRPr="007B1F8F">
        <w:rPr>
          <w:b/>
          <w:bCs/>
          <w:lang w:eastAsia="en-US"/>
        </w:rPr>
        <w:t xml:space="preserve">: </w:t>
      </w:r>
      <w:r w:rsidR="007B1F8F" w:rsidRPr="007B1F8F">
        <w:rPr>
          <w:b/>
          <w:bCs/>
          <w:lang w:eastAsia="en-US"/>
        </w:rPr>
        <w:t>Standards framework does not allow restriction of beam type during initial access</w:t>
      </w:r>
      <w:r w:rsidR="00D9766B" w:rsidRPr="007B1F8F">
        <w:rPr>
          <w:b/>
          <w:bCs/>
          <w:lang w:eastAsia="en-US"/>
        </w:rPr>
        <w:t>.</w:t>
      </w:r>
    </w:p>
    <w:p w14:paraId="0073218A" w14:textId="47934A11" w:rsidR="007B1F8F" w:rsidRPr="003D53FF" w:rsidRDefault="003D53FF" w:rsidP="00BE4867">
      <w:pPr>
        <w:rPr>
          <w:lang w:eastAsia="en-US"/>
        </w:rPr>
      </w:pPr>
      <w:r>
        <w:rPr>
          <w:lang w:eastAsia="en-US"/>
        </w:rPr>
        <w:t>This lack of restriction suggests that lower EIRP requirements as suggested in [2] may not be justifiable.</w:t>
      </w:r>
    </w:p>
    <w:p w14:paraId="638F2353" w14:textId="0BFEDBBE" w:rsidR="00945BD1" w:rsidRDefault="00945BD1" w:rsidP="00945BD1">
      <w:pPr>
        <w:pStyle w:val="Heading2"/>
        <w:rPr>
          <w:lang w:eastAsia="en-US"/>
        </w:rPr>
      </w:pPr>
      <w:r>
        <w:rPr>
          <w:lang w:eastAsia="en-US"/>
        </w:rPr>
        <w:t>2.</w:t>
      </w:r>
      <w:r w:rsidR="007B1F8F">
        <w:rPr>
          <w:lang w:eastAsia="en-US"/>
        </w:rPr>
        <w:t>2</w:t>
      </w:r>
      <w:r>
        <w:rPr>
          <w:lang w:eastAsia="en-US"/>
        </w:rPr>
        <w:tab/>
        <w:t>Msg2 on refined beams?</w:t>
      </w:r>
    </w:p>
    <w:p w14:paraId="054B10A8" w14:textId="4896F4B6" w:rsidR="00945BD1" w:rsidRDefault="003D53FF" w:rsidP="00945BD1">
      <w:pPr>
        <w:rPr>
          <w:lang w:eastAsia="en-US"/>
        </w:rPr>
      </w:pPr>
      <w:r>
        <w:rPr>
          <w:lang w:eastAsia="en-US"/>
        </w:rPr>
        <w:t>In case RAN4 decide to persist with msg2</w:t>
      </w:r>
      <w:r w:rsidR="009F6F95">
        <w:rPr>
          <w:lang w:eastAsia="en-US"/>
        </w:rPr>
        <w:t xml:space="preserve"> testing</w:t>
      </w:r>
      <w:r w:rsidR="00B61D3C">
        <w:rPr>
          <w:lang w:eastAsia="en-US"/>
        </w:rPr>
        <w:t xml:space="preserve">, msg2 EIS performance can be </w:t>
      </w:r>
      <w:r w:rsidR="00945BD1">
        <w:rPr>
          <w:lang w:eastAsia="en-US"/>
        </w:rPr>
        <w:t xml:space="preserve">expected </w:t>
      </w:r>
      <w:r w:rsidR="00B61D3C">
        <w:rPr>
          <w:lang w:eastAsia="en-US"/>
        </w:rPr>
        <w:t>to comply with EIS requirements</w:t>
      </w:r>
      <w:r w:rsidR="00945BD1">
        <w:rPr>
          <w:lang w:eastAsia="en-US"/>
        </w:rPr>
        <w:t xml:space="preserve"> as established </w:t>
      </w:r>
      <w:r w:rsidR="007B1F8F">
        <w:rPr>
          <w:lang w:eastAsia="en-US"/>
        </w:rPr>
        <w:t>in section 7 of TS38101-2</w:t>
      </w:r>
      <w:r w:rsidR="00B61D3C">
        <w:rPr>
          <w:lang w:eastAsia="en-US"/>
        </w:rPr>
        <w:t>, corrected for SNR</w:t>
      </w:r>
      <w:r w:rsidR="009F6F95">
        <w:rPr>
          <w:lang w:eastAsia="en-US"/>
        </w:rPr>
        <w:t xml:space="preserve">. Recall that PDSCH EIS is set with SNR target of -1dB, while msg2 </w:t>
      </w:r>
      <w:r w:rsidR="009F6F95" w:rsidRPr="009F6F95">
        <w:rPr>
          <w:highlight w:val="yellow"/>
          <w:lang w:eastAsia="en-US"/>
        </w:rPr>
        <w:t>SNR target is -6dB</w:t>
      </w:r>
    </w:p>
    <w:p w14:paraId="2BCAA6EB" w14:textId="0A044649" w:rsidR="00945BD1" w:rsidRDefault="00945BD1" w:rsidP="00945BD1">
      <w:pPr>
        <w:rPr>
          <w:b/>
          <w:bCs/>
          <w:lang w:eastAsia="en-US"/>
        </w:rPr>
      </w:pPr>
      <w:r w:rsidRPr="007B1F8F">
        <w:rPr>
          <w:b/>
          <w:bCs/>
          <w:lang w:eastAsia="en-US"/>
        </w:rPr>
        <w:t xml:space="preserve">Observation </w:t>
      </w:r>
      <w:r w:rsidR="005B370B">
        <w:rPr>
          <w:b/>
          <w:bCs/>
          <w:lang w:eastAsia="en-US"/>
        </w:rPr>
        <w:t>4</w:t>
      </w:r>
      <w:r w:rsidRPr="007B1F8F">
        <w:rPr>
          <w:b/>
          <w:bCs/>
          <w:lang w:eastAsia="en-US"/>
        </w:rPr>
        <w:t>:  A UE’s msg</w:t>
      </w:r>
      <w:r w:rsidR="009F6F95">
        <w:rPr>
          <w:b/>
          <w:bCs/>
          <w:lang w:eastAsia="en-US"/>
        </w:rPr>
        <w:t>2</w:t>
      </w:r>
      <w:r w:rsidRPr="007B1F8F">
        <w:rPr>
          <w:b/>
          <w:bCs/>
          <w:lang w:eastAsia="en-US"/>
        </w:rPr>
        <w:t xml:space="preserve"> </w:t>
      </w:r>
      <w:r w:rsidR="00B77956" w:rsidRPr="007B1F8F">
        <w:rPr>
          <w:b/>
          <w:bCs/>
          <w:lang w:eastAsia="en-US"/>
        </w:rPr>
        <w:t>EIS</w:t>
      </w:r>
      <w:r w:rsidRPr="007B1F8F">
        <w:rPr>
          <w:b/>
          <w:bCs/>
          <w:lang w:eastAsia="en-US"/>
        </w:rPr>
        <w:t xml:space="preserve"> can be expected to comply with </w:t>
      </w:r>
      <w:r w:rsidR="00B77956" w:rsidRPr="007B1F8F">
        <w:rPr>
          <w:b/>
          <w:bCs/>
          <w:lang w:eastAsia="en-US"/>
        </w:rPr>
        <w:t>EIS</w:t>
      </w:r>
      <w:r w:rsidRPr="007B1F8F">
        <w:rPr>
          <w:b/>
          <w:bCs/>
          <w:lang w:eastAsia="en-US"/>
        </w:rPr>
        <w:t xml:space="preserve"> peak and spherical coverage requirements</w:t>
      </w:r>
      <w:r w:rsidR="007B1F8F" w:rsidRPr="007B1F8F">
        <w:rPr>
          <w:b/>
          <w:bCs/>
          <w:lang w:eastAsia="en-US"/>
        </w:rPr>
        <w:t xml:space="preserve"> in section 7 of TS38101-2</w:t>
      </w:r>
      <w:r w:rsidRPr="007B1F8F">
        <w:rPr>
          <w:b/>
          <w:bCs/>
          <w:lang w:eastAsia="en-US"/>
        </w:rPr>
        <w:t xml:space="preserve">. </w:t>
      </w:r>
    </w:p>
    <w:p w14:paraId="0F00FCAE" w14:textId="092047B8" w:rsidR="007B1F8F" w:rsidRPr="007B1F8F" w:rsidRDefault="007B1F8F" w:rsidP="00945BD1">
      <w:pPr>
        <w:rPr>
          <w:lang w:eastAsia="en-US"/>
        </w:rPr>
      </w:pPr>
      <w:r w:rsidRPr="007B1F8F">
        <w:rPr>
          <w:lang w:eastAsia="en-US"/>
        </w:rPr>
        <w:t>The subsequent question is whether there is any added value of testing msg2 during initial access, given that a very similar test is already in place for PDSCH.</w:t>
      </w:r>
      <w:r w:rsidR="00B61D3C">
        <w:rPr>
          <w:lang w:eastAsia="en-US"/>
        </w:rPr>
        <w:t xml:space="preserve"> We can identify only one, which is verifying </w:t>
      </w:r>
      <w:r w:rsidR="009F6F95">
        <w:rPr>
          <w:lang w:eastAsia="en-US"/>
        </w:rPr>
        <w:t xml:space="preserve">EIS with </w:t>
      </w:r>
      <w:r w:rsidR="00B61D3C">
        <w:rPr>
          <w:lang w:eastAsia="en-US"/>
        </w:rPr>
        <w:t>SSB based beam correspondence</w:t>
      </w:r>
    </w:p>
    <w:p w14:paraId="6341841C" w14:textId="3616B07C" w:rsidR="00D9766B" w:rsidRPr="003461A5" w:rsidRDefault="00D9766B" w:rsidP="00D9766B">
      <w:pPr>
        <w:pStyle w:val="Heading2"/>
        <w:rPr>
          <w:lang w:eastAsia="en-US"/>
        </w:rPr>
      </w:pPr>
      <w:r>
        <w:rPr>
          <w:lang w:eastAsia="en-US"/>
        </w:rPr>
        <w:t>2.</w:t>
      </w:r>
      <w:r w:rsidR="009F6F95">
        <w:rPr>
          <w:lang w:eastAsia="en-US"/>
        </w:rPr>
        <w:t>3</w:t>
      </w:r>
      <w:r>
        <w:rPr>
          <w:lang w:eastAsia="en-US"/>
        </w:rPr>
        <w:tab/>
        <w:t>What about UEs with ‘partial’ BC?</w:t>
      </w:r>
    </w:p>
    <w:p w14:paraId="637620FA" w14:textId="53D65866" w:rsidR="00D9766B" w:rsidRDefault="00D9766B" w:rsidP="00D9766B">
      <w:pPr>
        <w:rPr>
          <w:lang w:eastAsia="en-US"/>
        </w:rPr>
      </w:pPr>
      <w:r>
        <w:rPr>
          <w:lang w:eastAsia="en-US"/>
        </w:rPr>
        <w:t xml:space="preserve">UEs that declare </w:t>
      </w:r>
      <w:proofErr w:type="spellStart"/>
      <w:r w:rsidRPr="00C429BA">
        <w:rPr>
          <w:i/>
          <w:iCs/>
          <w:lang w:eastAsia="en-US"/>
        </w:rPr>
        <w:t>beamCorrespondenceWithoutUL-BeamSweeping</w:t>
      </w:r>
      <w:proofErr w:type="spellEnd"/>
      <w:r w:rsidRPr="00C429BA">
        <w:rPr>
          <w:lang w:eastAsia="en-US"/>
        </w:rPr>
        <w:t xml:space="preserve"> = </w:t>
      </w:r>
      <w:r>
        <w:rPr>
          <w:lang w:eastAsia="en-US"/>
        </w:rPr>
        <w:t xml:space="preserve">0 require assistance </w:t>
      </w:r>
      <w:r w:rsidR="009F6F95">
        <w:rPr>
          <w:lang w:eastAsia="en-US"/>
        </w:rPr>
        <w:t>in</w:t>
      </w:r>
      <w:r>
        <w:rPr>
          <w:lang w:eastAsia="en-US"/>
        </w:rPr>
        <w:t xml:space="preserve"> choice of best refined beam. RAN4 must decide how a</w:t>
      </w:r>
      <w:r w:rsidR="00340D88">
        <w:rPr>
          <w:lang w:eastAsia="en-US"/>
        </w:rPr>
        <w:t>n initial access BC</w:t>
      </w:r>
      <w:r>
        <w:rPr>
          <w:lang w:eastAsia="en-US"/>
        </w:rPr>
        <w:t xml:space="preserve"> requirement must apply to these ‘partial’ BC UEs.</w:t>
      </w:r>
      <w:r w:rsidR="009F6F95">
        <w:rPr>
          <w:lang w:eastAsia="en-US"/>
        </w:rPr>
        <w:t xml:space="preserve"> From a system point of view, it is difficult to justify different initial access requirements for UEs based on their declaration of </w:t>
      </w:r>
      <w:proofErr w:type="spellStart"/>
      <w:r w:rsidR="009F6F95" w:rsidRPr="00C429BA">
        <w:rPr>
          <w:i/>
          <w:iCs/>
          <w:lang w:eastAsia="en-US"/>
        </w:rPr>
        <w:t>beamCorrespondenceWithoutUL-BeamSweeping</w:t>
      </w:r>
      <w:proofErr w:type="spellEnd"/>
      <w:r w:rsidR="009F6F95">
        <w:rPr>
          <w:i/>
          <w:iCs/>
          <w:lang w:eastAsia="en-US"/>
        </w:rPr>
        <w:t>.</w:t>
      </w:r>
      <w:r w:rsidR="00495A3F">
        <w:rPr>
          <w:i/>
          <w:iCs/>
          <w:lang w:eastAsia="en-US"/>
        </w:rPr>
        <w:t xml:space="preserve">              </w:t>
      </w:r>
    </w:p>
    <w:p w14:paraId="45DC0BDC" w14:textId="084FFFF1" w:rsidR="00D9766B" w:rsidRDefault="00D9766B" w:rsidP="00D9766B">
      <w:pPr>
        <w:rPr>
          <w:b/>
          <w:bCs/>
          <w:lang w:eastAsia="en-US"/>
        </w:rPr>
      </w:pPr>
      <w:r>
        <w:rPr>
          <w:b/>
          <w:bCs/>
          <w:lang w:eastAsia="en-US"/>
        </w:rPr>
        <w:t>Observation</w:t>
      </w:r>
      <w:r w:rsidRPr="00E3577E">
        <w:rPr>
          <w:b/>
          <w:bCs/>
          <w:lang w:eastAsia="en-US"/>
        </w:rPr>
        <w:t xml:space="preserve"> </w:t>
      </w:r>
      <w:r w:rsidR="00495A3F">
        <w:rPr>
          <w:b/>
          <w:bCs/>
          <w:lang w:eastAsia="en-US"/>
        </w:rPr>
        <w:t>5</w:t>
      </w:r>
      <w:r w:rsidRPr="00E3577E">
        <w:rPr>
          <w:b/>
          <w:bCs/>
          <w:lang w:eastAsia="en-US"/>
        </w:rPr>
        <w:t>:</w:t>
      </w:r>
      <w:r w:rsidR="00495A3F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All FR2 UE</w:t>
      </w:r>
      <w:r w:rsidR="00495A3F">
        <w:rPr>
          <w:b/>
          <w:bCs/>
          <w:lang w:eastAsia="en-US"/>
        </w:rPr>
        <w:t xml:space="preserve">s must be subject to the same initial access BC requirements, regardless of UE declaration of </w:t>
      </w:r>
      <w:proofErr w:type="spellStart"/>
      <w:r w:rsidR="00495A3F" w:rsidRPr="00C429BA">
        <w:rPr>
          <w:i/>
          <w:iCs/>
          <w:lang w:eastAsia="en-US"/>
        </w:rPr>
        <w:t>beamCorrespondenceWithoutUL-BeamSweeping</w:t>
      </w:r>
      <w:proofErr w:type="spellEnd"/>
      <w:r w:rsidR="00495A3F">
        <w:rPr>
          <w:i/>
          <w:iCs/>
          <w:lang w:eastAsia="en-US"/>
        </w:rPr>
        <w:t xml:space="preserve">.              </w:t>
      </w:r>
    </w:p>
    <w:p w14:paraId="7F520650" w14:textId="64361FC6" w:rsidR="00EC5347" w:rsidRDefault="00E315D8" w:rsidP="00E315D8">
      <w:pPr>
        <w:pStyle w:val="Heading2"/>
        <w:rPr>
          <w:lang w:eastAsia="en-US"/>
        </w:rPr>
      </w:pPr>
      <w:r>
        <w:rPr>
          <w:lang w:eastAsia="en-US"/>
        </w:rPr>
        <w:t>2.4</w:t>
      </w:r>
      <w:r>
        <w:rPr>
          <w:lang w:eastAsia="en-US"/>
        </w:rPr>
        <w:tab/>
        <w:t>Summary</w:t>
      </w:r>
    </w:p>
    <w:p w14:paraId="0038915D" w14:textId="765FE28F" w:rsidR="00020CDC" w:rsidRDefault="00020CDC" w:rsidP="00E315D8">
      <w:pPr>
        <w:rPr>
          <w:lang w:eastAsia="en-US"/>
        </w:rPr>
      </w:pPr>
      <w:r>
        <w:rPr>
          <w:lang w:eastAsia="en-US"/>
        </w:rPr>
        <w:t>To start off, we think it is necessary to preclude msg2 testing until TE adopts OTA capable receiver topology</w:t>
      </w:r>
      <w:r w:rsidR="00613675">
        <w:rPr>
          <w:lang w:eastAsia="en-US"/>
        </w:rPr>
        <w:t>, for reasons explained prior to observations 1 and 2.</w:t>
      </w:r>
    </w:p>
    <w:p w14:paraId="087685EB" w14:textId="0AFD92E1" w:rsidR="0090283D" w:rsidRPr="00495A3F" w:rsidRDefault="0090283D" w:rsidP="00E315D8">
      <w:pPr>
        <w:rPr>
          <w:b/>
          <w:bCs/>
          <w:lang w:eastAsia="en-US"/>
        </w:rPr>
      </w:pPr>
      <w:r w:rsidRPr="00495A3F">
        <w:rPr>
          <w:b/>
          <w:bCs/>
          <w:lang w:eastAsia="en-US"/>
        </w:rPr>
        <w:t>Proposal 1: Msg2 based EIS requirement shall not be defined for release 16.</w:t>
      </w:r>
    </w:p>
    <w:p w14:paraId="31DE1448" w14:textId="07D19F13" w:rsidR="0090283D" w:rsidRDefault="0090283D" w:rsidP="00E315D8">
      <w:pPr>
        <w:rPr>
          <w:lang w:eastAsia="en-US"/>
        </w:rPr>
      </w:pPr>
      <w:r>
        <w:rPr>
          <w:lang w:eastAsia="en-US"/>
        </w:rPr>
        <w:t xml:space="preserve">With proposal 1 in place, it is possible to focus on the EIRP aspect of the </w:t>
      </w:r>
      <w:r w:rsidR="00613675">
        <w:rPr>
          <w:lang w:eastAsia="en-US"/>
        </w:rPr>
        <w:t>initial access BC proposal</w:t>
      </w:r>
      <w:r>
        <w:rPr>
          <w:lang w:eastAsia="en-US"/>
        </w:rPr>
        <w:t xml:space="preserve"> [1]</w:t>
      </w:r>
      <w:r w:rsidR="00613675">
        <w:rPr>
          <w:lang w:eastAsia="en-US"/>
        </w:rPr>
        <w:t xml:space="preserve">: </w:t>
      </w:r>
      <w:r>
        <w:rPr>
          <w:lang w:eastAsia="en-US"/>
        </w:rPr>
        <w:t>In observation 2, we captured that the EIRP requirements could be adopted from that of connected mode.</w:t>
      </w:r>
      <w:r w:rsidR="00613675">
        <w:rPr>
          <w:lang w:eastAsia="en-US"/>
        </w:rPr>
        <w:t xml:space="preserve"> Functionally, the UE must use SSB measurements to refine its UL beam; again, this is </w:t>
      </w:r>
      <w:r w:rsidR="00340D88">
        <w:rPr>
          <w:lang w:eastAsia="en-US"/>
        </w:rPr>
        <w:t>much like</w:t>
      </w:r>
      <w:r w:rsidR="00613675">
        <w:rPr>
          <w:lang w:eastAsia="en-US"/>
        </w:rPr>
        <w:t xml:space="preserve"> connected mode beam refinement with SSB. I</w:t>
      </w:r>
      <w:r w:rsidR="00495A3F">
        <w:rPr>
          <w:lang w:eastAsia="en-US"/>
        </w:rPr>
        <w:t>t</w:t>
      </w:r>
      <w:r w:rsidR="00613675">
        <w:rPr>
          <w:lang w:eastAsia="en-US"/>
        </w:rPr>
        <w:t xml:space="preserve"> is easy to see that i</w:t>
      </w:r>
      <w:r>
        <w:rPr>
          <w:lang w:eastAsia="en-US"/>
        </w:rPr>
        <w:t>n both, philosophy and (proposed) requirements, the</w:t>
      </w:r>
      <w:r w:rsidR="00613675">
        <w:rPr>
          <w:lang w:eastAsia="en-US"/>
        </w:rPr>
        <w:t xml:space="preserve"> EIRP aspect of the</w:t>
      </w:r>
      <w:r>
        <w:rPr>
          <w:lang w:eastAsia="en-US"/>
        </w:rPr>
        <w:t xml:space="preserve"> initial acquisition requirement is very similar to connected mode BC requirement. In keeping with the general drive to reduce test times, a compromise solution may be to use SSB-based BC test in connected mode as a proxy for initial access BC. </w:t>
      </w:r>
    </w:p>
    <w:p w14:paraId="62B02D13" w14:textId="157F2D9C" w:rsidR="00613675" w:rsidRPr="00495A3F" w:rsidRDefault="00613675" w:rsidP="00E315D8">
      <w:pPr>
        <w:rPr>
          <w:b/>
          <w:bCs/>
          <w:lang w:eastAsia="en-US"/>
        </w:rPr>
      </w:pPr>
      <w:r w:rsidRPr="00495A3F">
        <w:rPr>
          <w:b/>
          <w:bCs/>
          <w:lang w:eastAsia="en-US"/>
        </w:rPr>
        <w:t xml:space="preserve">Proposal 2: If a UE satisfies SSB-based BC requirement in connected mode, it is considered to </w:t>
      </w:r>
      <w:r w:rsidR="00C8395D">
        <w:rPr>
          <w:b/>
          <w:bCs/>
          <w:lang w:eastAsia="en-US"/>
        </w:rPr>
        <w:t>satisfy</w:t>
      </w:r>
      <w:r w:rsidRPr="00495A3F">
        <w:rPr>
          <w:b/>
          <w:bCs/>
          <w:lang w:eastAsia="en-US"/>
        </w:rPr>
        <w:t xml:space="preserve"> initial access </w:t>
      </w:r>
      <w:r w:rsidR="00456D17">
        <w:rPr>
          <w:b/>
          <w:bCs/>
          <w:lang w:eastAsia="en-US"/>
        </w:rPr>
        <w:t xml:space="preserve">EIRP </w:t>
      </w:r>
      <w:r w:rsidRPr="00495A3F">
        <w:rPr>
          <w:b/>
          <w:bCs/>
          <w:lang w:eastAsia="en-US"/>
        </w:rPr>
        <w:t>BC requirements.</w:t>
      </w:r>
    </w:p>
    <w:p w14:paraId="5C781139" w14:textId="57E3C43C" w:rsidR="00020CDC" w:rsidRPr="00E315D8" w:rsidRDefault="00020CDC" w:rsidP="00E315D8">
      <w:pPr>
        <w:rPr>
          <w:lang w:eastAsia="en-US"/>
        </w:rPr>
      </w:pPr>
      <w:bookmarkStart w:id="1" w:name="_GoBack"/>
      <w:bookmarkEnd w:id="1"/>
    </w:p>
    <w:p w14:paraId="341E9DD8" w14:textId="3C8B554B" w:rsidR="009E54DA" w:rsidRPr="001E4305" w:rsidRDefault="00527894" w:rsidP="00240F55">
      <w:pPr>
        <w:pStyle w:val="Heading1"/>
        <w:ind w:left="0" w:firstLine="0"/>
      </w:pPr>
      <w:r>
        <w:lastRenderedPageBreak/>
        <w:t>3.</w:t>
      </w:r>
      <w:r>
        <w:tab/>
      </w:r>
      <w:r w:rsidR="009E54DA">
        <w:t>Conclusion</w:t>
      </w:r>
    </w:p>
    <w:p w14:paraId="21DAFC9B" w14:textId="77777777" w:rsidR="00C8395D" w:rsidRDefault="00C8395D" w:rsidP="00C8395D">
      <w:pPr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1</w:t>
      </w:r>
      <w:r w:rsidRPr="007B1F8F">
        <w:rPr>
          <w:b/>
          <w:bCs/>
          <w:lang w:eastAsia="en-US"/>
        </w:rPr>
        <w:t>: EIS testing of msg2 would require study and characterization of non-deployed UL configuration before reasonable EIRP targets can be found</w:t>
      </w:r>
      <w:r>
        <w:rPr>
          <w:b/>
          <w:bCs/>
          <w:lang w:eastAsia="en-US"/>
        </w:rPr>
        <w:t xml:space="preserve"> for msg1</w:t>
      </w:r>
      <w:r w:rsidRPr="007B1F8F">
        <w:rPr>
          <w:b/>
          <w:bCs/>
          <w:lang w:eastAsia="en-US"/>
        </w:rPr>
        <w:t>.</w:t>
      </w:r>
    </w:p>
    <w:p w14:paraId="1594F554" w14:textId="68F9D05C" w:rsidR="00C8395D" w:rsidRDefault="00C8395D" w:rsidP="00C8395D">
      <w:pPr>
        <w:rPr>
          <w:b/>
          <w:bCs/>
          <w:lang w:eastAsia="en-US"/>
        </w:rPr>
      </w:pPr>
      <w:r>
        <w:rPr>
          <w:b/>
          <w:bCs/>
          <w:lang w:eastAsia="en-US"/>
        </w:rPr>
        <w:t>Observation 2: If msg2 requirements can be skipped, msg1 EIRP targets can be adopted from section 6 of TS38.101-2</w:t>
      </w:r>
    </w:p>
    <w:p w14:paraId="74650F18" w14:textId="77777777" w:rsidR="00C8395D" w:rsidRDefault="00C8395D" w:rsidP="00C8395D">
      <w:pPr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3</w:t>
      </w:r>
      <w:r w:rsidRPr="007B1F8F">
        <w:rPr>
          <w:b/>
          <w:bCs/>
          <w:lang w:eastAsia="en-US"/>
        </w:rPr>
        <w:t>: Standards framework does not allow restriction of beam type during initial access.</w:t>
      </w:r>
    </w:p>
    <w:p w14:paraId="52BB3ECD" w14:textId="5867C5B4" w:rsidR="00C8395D" w:rsidRDefault="00C8395D" w:rsidP="00C8395D">
      <w:pPr>
        <w:rPr>
          <w:b/>
          <w:bCs/>
          <w:lang w:eastAsia="en-US"/>
        </w:rPr>
      </w:pPr>
      <w:r>
        <w:rPr>
          <w:b/>
          <w:bCs/>
          <w:lang w:eastAsia="en-US"/>
        </w:rPr>
        <w:t>Observation</w:t>
      </w:r>
      <w:r w:rsidRPr="00E3577E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5</w:t>
      </w:r>
      <w:r w:rsidRPr="00E3577E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All FR2 UEs must be subject to the same initial access BC requirements, regardless of UE declaration of </w:t>
      </w:r>
      <w:proofErr w:type="spellStart"/>
      <w:r w:rsidRPr="00C429BA">
        <w:rPr>
          <w:i/>
          <w:iCs/>
          <w:lang w:eastAsia="en-US"/>
        </w:rPr>
        <w:t>beamCorrespondenceWithoutUL-BeamSweeping</w:t>
      </w:r>
      <w:proofErr w:type="spellEnd"/>
      <w:r>
        <w:rPr>
          <w:i/>
          <w:iCs/>
          <w:lang w:eastAsia="en-US"/>
        </w:rPr>
        <w:t xml:space="preserve">.              </w:t>
      </w:r>
    </w:p>
    <w:p w14:paraId="3BD4542E" w14:textId="394A8DA3" w:rsidR="00C8395D" w:rsidRPr="00C8395D" w:rsidRDefault="00C8395D" w:rsidP="00C8395D">
      <w:pPr>
        <w:rPr>
          <w:b/>
          <w:bCs/>
          <w:lang w:eastAsia="en-US"/>
        </w:rPr>
      </w:pPr>
      <w:r w:rsidRPr="00495A3F">
        <w:rPr>
          <w:b/>
          <w:bCs/>
          <w:lang w:eastAsia="en-US"/>
        </w:rPr>
        <w:t>Proposal 1: Msg2 based EIS requirement shall not be defined for release 16.</w:t>
      </w:r>
      <w:r>
        <w:rPr>
          <w:lang w:eastAsia="en-US"/>
        </w:rPr>
        <w:t xml:space="preserve"> </w:t>
      </w:r>
    </w:p>
    <w:p w14:paraId="5BAE2FF7" w14:textId="511341C4" w:rsidR="00C8395D" w:rsidRPr="00495A3F" w:rsidRDefault="00C8395D" w:rsidP="00C8395D">
      <w:pPr>
        <w:rPr>
          <w:b/>
          <w:bCs/>
          <w:lang w:eastAsia="en-US"/>
        </w:rPr>
      </w:pPr>
      <w:r w:rsidRPr="00495A3F">
        <w:rPr>
          <w:b/>
          <w:bCs/>
          <w:lang w:eastAsia="en-US"/>
        </w:rPr>
        <w:t xml:space="preserve">Proposal 2: If a UE satisfies SSB-based BC requirement in connected mode, it is considered to </w:t>
      </w:r>
      <w:r>
        <w:rPr>
          <w:b/>
          <w:bCs/>
          <w:lang w:eastAsia="en-US"/>
        </w:rPr>
        <w:t>satisfy</w:t>
      </w:r>
      <w:r w:rsidRPr="00495A3F">
        <w:rPr>
          <w:b/>
          <w:bCs/>
          <w:lang w:eastAsia="en-US"/>
        </w:rPr>
        <w:t xml:space="preserve"> initial access </w:t>
      </w:r>
      <w:r w:rsidR="00456D17">
        <w:rPr>
          <w:b/>
          <w:bCs/>
          <w:lang w:eastAsia="en-US"/>
        </w:rPr>
        <w:t>EIRP BC</w:t>
      </w:r>
      <w:r w:rsidRPr="00495A3F">
        <w:rPr>
          <w:b/>
          <w:bCs/>
          <w:lang w:eastAsia="en-US"/>
        </w:rPr>
        <w:t xml:space="preserve"> requirements.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4C08B08E" w14:textId="0D7157FB" w:rsidR="000F587C" w:rsidRDefault="00240F55" w:rsidP="00240F55">
      <w:pPr>
        <w:pStyle w:val="List"/>
      </w:pPr>
      <w:r>
        <w:t>[</w:t>
      </w:r>
      <w:r w:rsidR="00E3577E">
        <w:t>1</w:t>
      </w:r>
      <w:r>
        <w:t>]</w:t>
      </w:r>
      <w:r>
        <w:tab/>
      </w:r>
      <w:r w:rsidR="000F587C">
        <w:t>R4-1908719, ‘</w:t>
      </w:r>
      <w:r w:rsidR="000F587C" w:rsidRPr="000F587C">
        <w:t xml:space="preserve">Verification of beam correspondence during </w:t>
      </w:r>
      <w:proofErr w:type="spellStart"/>
      <w:r w:rsidR="000F587C" w:rsidRPr="000F587C">
        <w:t>initital</w:t>
      </w:r>
      <w:proofErr w:type="spellEnd"/>
      <w:r w:rsidR="000F587C" w:rsidRPr="000F587C">
        <w:t xml:space="preserve"> access</w:t>
      </w:r>
      <w:r w:rsidR="000F587C">
        <w:t>’,</w:t>
      </w:r>
      <w:r w:rsidR="000F587C" w:rsidRPr="00414CE5">
        <w:t xml:space="preserve"> </w:t>
      </w:r>
      <w:r w:rsidR="000F587C">
        <w:t>Ericsson</w:t>
      </w:r>
      <w:r w:rsidR="008D4F2B">
        <w:t>, Sony</w:t>
      </w:r>
      <w:r w:rsidR="000F587C">
        <w:t xml:space="preserve">, </w:t>
      </w:r>
      <w:r w:rsidR="000F587C" w:rsidRPr="00414CE5">
        <w:t>3GPP TSG-RAN WG4 Meeting #9</w:t>
      </w:r>
      <w:r w:rsidR="000F587C">
        <w:t>2, Ljubljana, SL</w:t>
      </w:r>
      <w:r w:rsidR="000F587C" w:rsidRPr="00414CE5">
        <w:t xml:space="preserve">, </w:t>
      </w:r>
      <w:r w:rsidR="000F587C">
        <w:t>Aug</w:t>
      </w:r>
      <w:r w:rsidR="000F587C" w:rsidRPr="00414CE5">
        <w:t xml:space="preserve"> 2019</w:t>
      </w:r>
    </w:p>
    <w:p w14:paraId="08116B98" w14:textId="0903A133" w:rsidR="00240F55" w:rsidRDefault="000F587C" w:rsidP="00240F55">
      <w:pPr>
        <w:pStyle w:val="List"/>
      </w:pPr>
      <w:r>
        <w:t>[2]</w:t>
      </w:r>
      <w:r>
        <w:tab/>
      </w:r>
      <w:r w:rsidR="00240F55">
        <w:t>R4-191</w:t>
      </w:r>
      <w:r w:rsidR="008D4F2B">
        <w:t>1549</w:t>
      </w:r>
      <w:r w:rsidR="00240F55">
        <w:t>, ‘</w:t>
      </w:r>
      <w:r w:rsidR="008D4F2B" w:rsidRPr="008D4F2B">
        <w:t xml:space="preserve">Beam correspondence during </w:t>
      </w:r>
      <w:proofErr w:type="spellStart"/>
      <w:r w:rsidR="008D4F2B" w:rsidRPr="008D4F2B">
        <w:t>initital</w:t>
      </w:r>
      <w:proofErr w:type="spellEnd"/>
      <w:r w:rsidR="008D4F2B" w:rsidRPr="008D4F2B">
        <w:t xml:space="preserve"> access and relation to OL power control</w:t>
      </w:r>
      <w:r w:rsidR="00240F55">
        <w:t>’,</w:t>
      </w:r>
      <w:r w:rsidR="00240F55" w:rsidRPr="00414CE5">
        <w:t xml:space="preserve"> </w:t>
      </w:r>
      <w:r w:rsidR="008D4F2B">
        <w:t>Ericsson, Sony</w:t>
      </w:r>
      <w:r w:rsidR="00240F55">
        <w:t xml:space="preserve">, </w:t>
      </w:r>
      <w:r w:rsidR="00240F55" w:rsidRPr="00414CE5">
        <w:t>3GPP TSG-RAN WG4 Meeting #9</w:t>
      </w:r>
      <w:r w:rsidR="00240F55">
        <w:t>2-Bis, Chongqing, CN</w:t>
      </w:r>
      <w:r w:rsidR="00240F55" w:rsidRPr="00414CE5">
        <w:t xml:space="preserve">, </w:t>
      </w:r>
      <w:r w:rsidR="00240F55">
        <w:t>Oct</w:t>
      </w:r>
      <w:r w:rsidR="00240F55" w:rsidRPr="00414CE5">
        <w:t xml:space="preserve"> 2019</w:t>
      </w:r>
    </w:p>
    <w:p w14:paraId="593FA1A0" w14:textId="66DB0F03" w:rsidR="00A72A48" w:rsidRDefault="00A72A48" w:rsidP="00A72A48">
      <w:pPr>
        <w:pStyle w:val="List"/>
      </w:pPr>
      <w:r>
        <w:t>[3]</w:t>
      </w:r>
      <w:r>
        <w:tab/>
        <w:t>R4-1902855, ‘</w:t>
      </w:r>
      <w:r w:rsidRPr="0080109A">
        <w:t>OTA Test Considerations for UL in FR2</w:t>
      </w:r>
      <w:r>
        <w:t>’,</w:t>
      </w:r>
      <w:r w:rsidRPr="00414CE5">
        <w:t xml:space="preserve"> </w:t>
      </w:r>
      <w:r>
        <w:t xml:space="preserve">Qualcomm Incorporated, </w:t>
      </w:r>
      <w:r w:rsidRPr="00414CE5">
        <w:t>3GPP TSG-RAN WG4 Meeting #9</w:t>
      </w:r>
      <w:r>
        <w:t>0-Bis, Xi’an</w:t>
      </w:r>
      <w:r w:rsidRPr="00414CE5">
        <w:t xml:space="preserve">, </w:t>
      </w:r>
      <w:r>
        <w:t>Apr</w:t>
      </w:r>
      <w:r w:rsidRPr="00414CE5">
        <w:t xml:space="preserve"> 2019</w:t>
      </w:r>
    </w:p>
    <w:p w14:paraId="18755B92" w14:textId="621F1752" w:rsidR="00A72A48" w:rsidRDefault="00A72A48" w:rsidP="00A72A48">
      <w:pPr>
        <w:pStyle w:val="List"/>
      </w:pPr>
      <w:r>
        <w:t>[4]</w:t>
      </w:r>
      <w:r>
        <w:tab/>
        <w:t>R4-1913147, ‘</w:t>
      </w:r>
      <w:r w:rsidRPr="00A72A48">
        <w:t>On FR2 OTA testability of UE Tx Modulation Quality requirements</w:t>
      </w:r>
      <w:r>
        <w:t>’,</w:t>
      </w:r>
      <w:r w:rsidRPr="00414CE5">
        <w:t xml:space="preserve"> </w:t>
      </w:r>
      <w:r>
        <w:t xml:space="preserve">Qualcomm Incorporated, </w:t>
      </w:r>
      <w:r w:rsidRPr="00414CE5">
        <w:t>3GPP TSG-RAN WG4 Meeting #9</w:t>
      </w:r>
      <w:r>
        <w:t>3, Reno, NV, USA</w:t>
      </w:r>
      <w:r w:rsidRPr="00414CE5">
        <w:t xml:space="preserve">, </w:t>
      </w:r>
      <w:r>
        <w:t>Nov</w:t>
      </w:r>
      <w:r w:rsidRPr="00414CE5">
        <w:t xml:space="preserve"> 2019</w:t>
      </w:r>
    </w:p>
    <w:p w14:paraId="7CDBD488" w14:textId="77777777" w:rsidR="00A72A48" w:rsidRDefault="00A72A48" w:rsidP="00A72A48">
      <w:pPr>
        <w:pStyle w:val="List"/>
      </w:pPr>
    </w:p>
    <w:p w14:paraId="6B4BE290" w14:textId="77777777" w:rsidR="00A72A48" w:rsidRDefault="00A72A48" w:rsidP="00240F55">
      <w:pPr>
        <w:pStyle w:val="List"/>
      </w:pPr>
    </w:p>
    <w:p w14:paraId="38318E81" w14:textId="1B0C9D78" w:rsidR="002F0FC5" w:rsidRDefault="002F0FC5" w:rsidP="002F0FC5">
      <w:pPr>
        <w:pStyle w:val="Heading1"/>
      </w:pPr>
      <w:r>
        <w:lastRenderedPageBreak/>
        <w:t>5.0</w:t>
      </w:r>
      <w:r>
        <w:tab/>
        <w:t>Annex</w:t>
      </w:r>
    </w:p>
    <w:p w14:paraId="4E01CD59" w14:textId="362FB77C" w:rsidR="002F0FC5" w:rsidRPr="002F0FC5" w:rsidRDefault="002F0FC5" w:rsidP="002F0FC5">
      <w:r w:rsidRPr="00C074B7">
        <w:rPr>
          <w:noProof/>
        </w:rPr>
        <w:drawing>
          <wp:inline distT="0" distB="0" distL="0" distR="0" wp14:anchorId="5F9ED5F4" wp14:editId="6B82DD89">
            <wp:extent cx="6115685" cy="4427855"/>
            <wp:effectExtent l="152400" t="152400" r="361315" b="3536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4278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2F0FC5" w:rsidRPr="002F0FC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FD23D" w14:textId="77777777" w:rsidR="003E7A25" w:rsidRDefault="003E7A25" w:rsidP="009939B7">
      <w:pPr>
        <w:spacing w:after="0"/>
      </w:pPr>
      <w:r>
        <w:separator/>
      </w:r>
    </w:p>
  </w:endnote>
  <w:endnote w:type="continuationSeparator" w:id="0">
    <w:p w14:paraId="0A4C230F" w14:textId="77777777" w:rsidR="003E7A25" w:rsidRDefault="003E7A25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C7782" w14:textId="77777777" w:rsidR="003E7A25" w:rsidRDefault="003E7A25" w:rsidP="009939B7">
      <w:pPr>
        <w:spacing w:after="0"/>
      </w:pPr>
      <w:r>
        <w:separator/>
      </w:r>
    </w:p>
  </w:footnote>
  <w:footnote w:type="continuationSeparator" w:id="0">
    <w:p w14:paraId="48ED57C0" w14:textId="77777777" w:rsidR="003E7A25" w:rsidRDefault="003E7A25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8"/>
  </w:num>
  <w:num w:numId="9">
    <w:abstractNumId w:val="15"/>
  </w:num>
  <w:num w:numId="10">
    <w:abstractNumId w:val="14"/>
  </w:num>
  <w:num w:numId="11">
    <w:abstractNumId w:val="13"/>
  </w:num>
  <w:num w:numId="12">
    <w:abstractNumId w:val="9"/>
  </w:num>
  <w:num w:numId="13">
    <w:abstractNumId w:val="16"/>
  </w:num>
  <w:num w:numId="14">
    <w:abstractNumId w:val="12"/>
  </w:num>
  <w:num w:numId="15">
    <w:abstractNumId w:val="8"/>
  </w:num>
  <w:num w:numId="16">
    <w:abstractNumId w:val="21"/>
  </w:num>
  <w:num w:numId="17">
    <w:abstractNumId w:val="19"/>
  </w:num>
  <w:num w:numId="18">
    <w:abstractNumId w:val="10"/>
  </w:num>
  <w:num w:numId="19">
    <w:abstractNumId w:val="7"/>
  </w:num>
  <w:num w:numId="20">
    <w:abstractNumId w:val="17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0CDC"/>
    <w:rsid w:val="00021CED"/>
    <w:rsid w:val="000262B9"/>
    <w:rsid w:val="00032669"/>
    <w:rsid w:val="00037A84"/>
    <w:rsid w:val="000454A9"/>
    <w:rsid w:val="00050DE1"/>
    <w:rsid w:val="00052300"/>
    <w:rsid w:val="0006136D"/>
    <w:rsid w:val="00077EB3"/>
    <w:rsid w:val="000831CC"/>
    <w:rsid w:val="000908D9"/>
    <w:rsid w:val="000A567D"/>
    <w:rsid w:val="000A643B"/>
    <w:rsid w:val="000B0067"/>
    <w:rsid w:val="000B3FA1"/>
    <w:rsid w:val="000C678D"/>
    <w:rsid w:val="000D18EC"/>
    <w:rsid w:val="000E0A10"/>
    <w:rsid w:val="000E26BD"/>
    <w:rsid w:val="000E4512"/>
    <w:rsid w:val="000E596C"/>
    <w:rsid w:val="000E7763"/>
    <w:rsid w:val="000F502F"/>
    <w:rsid w:val="000F519D"/>
    <w:rsid w:val="000F587C"/>
    <w:rsid w:val="000F65D1"/>
    <w:rsid w:val="000F7ECB"/>
    <w:rsid w:val="0010618D"/>
    <w:rsid w:val="00112950"/>
    <w:rsid w:val="00115D5B"/>
    <w:rsid w:val="00116429"/>
    <w:rsid w:val="001214AE"/>
    <w:rsid w:val="00122190"/>
    <w:rsid w:val="0012277A"/>
    <w:rsid w:val="0012615B"/>
    <w:rsid w:val="00126E1A"/>
    <w:rsid w:val="00131AFF"/>
    <w:rsid w:val="001351EB"/>
    <w:rsid w:val="00143EF4"/>
    <w:rsid w:val="001448F1"/>
    <w:rsid w:val="00144FDD"/>
    <w:rsid w:val="001512D7"/>
    <w:rsid w:val="00161C73"/>
    <w:rsid w:val="00166E70"/>
    <w:rsid w:val="00194778"/>
    <w:rsid w:val="001966C3"/>
    <w:rsid w:val="001A0EE5"/>
    <w:rsid w:val="001B3183"/>
    <w:rsid w:val="001B4872"/>
    <w:rsid w:val="001D4399"/>
    <w:rsid w:val="001E4305"/>
    <w:rsid w:val="00200596"/>
    <w:rsid w:val="00201520"/>
    <w:rsid w:val="00201FB4"/>
    <w:rsid w:val="00203D36"/>
    <w:rsid w:val="00214B13"/>
    <w:rsid w:val="00216428"/>
    <w:rsid w:val="002167A7"/>
    <w:rsid w:val="00222D66"/>
    <w:rsid w:val="00240F55"/>
    <w:rsid w:val="002414AB"/>
    <w:rsid w:val="00241773"/>
    <w:rsid w:val="00244785"/>
    <w:rsid w:val="002476C8"/>
    <w:rsid w:val="002511BA"/>
    <w:rsid w:val="00251CFA"/>
    <w:rsid w:val="00253CE9"/>
    <w:rsid w:val="002575A2"/>
    <w:rsid w:val="0026064B"/>
    <w:rsid w:val="002611B2"/>
    <w:rsid w:val="002702A8"/>
    <w:rsid w:val="00271236"/>
    <w:rsid w:val="002715F5"/>
    <w:rsid w:val="00272536"/>
    <w:rsid w:val="002777A3"/>
    <w:rsid w:val="002820E8"/>
    <w:rsid w:val="00293E95"/>
    <w:rsid w:val="002960BC"/>
    <w:rsid w:val="00296652"/>
    <w:rsid w:val="002A08FE"/>
    <w:rsid w:val="002A1C01"/>
    <w:rsid w:val="002B09A1"/>
    <w:rsid w:val="002B3F06"/>
    <w:rsid w:val="002B5C0E"/>
    <w:rsid w:val="002B76BD"/>
    <w:rsid w:val="002C2394"/>
    <w:rsid w:val="002C65B6"/>
    <w:rsid w:val="002D4CC7"/>
    <w:rsid w:val="002D4FBE"/>
    <w:rsid w:val="002D6A81"/>
    <w:rsid w:val="002E7011"/>
    <w:rsid w:val="002F0FC5"/>
    <w:rsid w:val="002F1C8C"/>
    <w:rsid w:val="002F28ED"/>
    <w:rsid w:val="00302E72"/>
    <w:rsid w:val="0030770F"/>
    <w:rsid w:val="00324D06"/>
    <w:rsid w:val="00333C34"/>
    <w:rsid w:val="00340D88"/>
    <w:rsid w:val="003461A5"/>
    <w:rsid w:val="0034635A"/>
    <w:rsid w:val="003476B3"/>
    <w:rsid w:val="00350AFC"/>
    <w:rsid w:val="003665F7"/>
    <w:rsid w:val="00375AA5"/>
    <w:rsid w:val="003859D6"/>
    <w:rsid w:val="0038770D"/>
    <w:rsid w:val="003A13FC"/>
    <w:rsid w:val="003A1D5C"/>
    <w:rsid w:val="003A43B2"/>
    <w:rsid w:val="003A4CD3"/>
    <w:rsid w:val="003B4BF2"/>
    <w:rsid w:val="003B67D9"/>
    <w:rsid w:val="003B6F17"/>
    <w:rsid w:val="003C3383"/>
    <w:rsid w:val="003D4F3B"/>
    <w:rsid w:val="003D53FF"/>
    <w:rsid w:val="003E012F"/>
    <w:rsid w:val="003E4CBC"/>
    <w:rsid w:val="003E722B"/>
    <w:rsid w:val="003E7A25"/>
    <w:rsid w:val="003F0660"/>
    <w:rsid w:val="003F6DA5"/>
    <w:rsid w:val="004127B2"/>
    <w:rsid w:val="00414CE5"/>
    <w:rsid w:val="00432734"/>
    <w:rsid w:val="00435B76"/>
    <w:rsid w:val="004433F4"/>
    <w:rsid w:val="004541E5"/>
    <w:rsid w:val="0045428D"/>
    <w:rsid w:val="004544D6"/>
    <w:rsid w:val="00456D17"/>
    <w:rsid w:val="00457F94"/>
    <w:rsid w:val="004609D7"/>
    <w:rsid w:val="00462017"/>
    <w:rsid w:val="004673F2"/>
    <w:rsid w:val="00471253"/>
    <w:rsid w:val="00474FE5"/>
    <w:rsid w:val="00481250"/>
    <w:rsid w:val="00484A20"/>
    <w:rsid w:val="00493100"/>
    <w:rsid w:val="00495A3F"/>
    <w:rsid w:val="00496FBC"/>
    <w:rsid w:val="004C1484"/>
    <w:rsid w:val="004D01C2"/>
    <w:rsid w:val="004D17AA"/>
    <w:rsid w:val="004D3585"/>
    <w:rsid w:val="004D43C9"/>
    <w:rsid w:val="004D59D7"/>
    <w:rsid w:val="004F4CD0"/>
    <w:rsid w:val="004F6C74"/>
    <w:rsid w:val="005120D5"/>
    <w:rsid w:val="005145D0"/>
    <w:rsid w:val="00527894"/>
    <w:rsid w:val="00532DE4"/>
    <w:rsid w:val="005341AC"/>
    <w:rsid w:val="00534C0E"/>
    <w:rsid w:val="00540001"/>
    <w:rsid w:val="005520D7"/>
    <w:rsid w:val="00552796"/>
    <w:rsid w:val="005536D9"/>
    <w:rsid w:val="00556610"/>
    <w:rsid w:val="00562430"/>
    <w:rsid w:val="00562DA2"/>
    <w:rsid w:val="005839AE"/>
    <w:rsid w:val="0059257A"/>
    <w:rsid w:val="0059794A"/>
    <w:rsid w:val="00597FAA"/>
    <w:rsid w:val="005A0F40"/>
    <w:rsid w:val="005A18F4"/>
    <w:rsid w:val="005A5500"/>
    <w:rsid w:val="005B03DB"/>
    <w:rsid w:val="005B16F2"/>
    <w:rsid w:val="005B370B"/>
    <w:rsid w:val="005B4A28"/>
    <w:rsid w:val="005B4AD4"/>
    <w:rsid w:val="005C4386"/>
    <w:rsid w:val="005D1530"/>
    <w:rsid w:val="005D3879"/>
    <w:rsid w:val="005D4B10"/>
    <w:rsid w:val="005E1DB3"/>
    <w:rsid w:val="005E2B0B"/>
    <w:rsid w:val="005E4466"/>
    <w:rsid w:val="005F023D"/>
    <w:rsid w:val="005F33D7"/>
    <w:rsid w:val="005F35A7"/>
    <w:rsid w:val="00600A82"/>
    <w:rsid w:val="00603309"/>
    <w:rsid w:val="0060402D"/>
    <w:rsid w:val="00606A5C"/>
    <w:rsid w:val="00613675"/>
    <w:rsid w:val="00616060"/>
    <w:rsid w:val="0063129C"/>
    <w:rsid w:val="00652416"/>
    <w:rsid w:val="006611A8"/>
    <w:rsid w:val="00663E54"/>
    <w:rsid w:val="00664963"/>
    <w:rsid w:val="0066674C"/>
    <w:rsid w:val="006741F1"/>
    <w:rsid w:val="00674D9B"/>
    <w:rsid w:val="006834CE"/>
    <w:rsid w:val="006838F6"/>
    <w:rsid w:val="00691155"/>
    <w:rsid w:val="00691500"/>
    <w:rsid w:val="00693267"/>
    <w:rsid w:val="00694771"/>
    <w:rsid w:val="00695F3B"/>
    <w:rsid w:val="006A3DD3"/>
    <w:rsid w:val="006B3E20"/>
    <w:rsid w:val="006B4A0C"/>
    <w:rsid w:val="006B592B"/>
    <w:rsid w:val="006C0280"/>
    <w:rsid w:val="006C3160"/>
    <w:rsid w:val="006D244C"/>
    <w:rsid w:val="006D5E7B"/>
    <w:rsid w:val="006E274D"/>
    <w:rsid w:val="006F2300"/>
    <w:rsid w:val="007009E6"/>
    <w:rsid w:val="00711DC3"/>
    <w:rsid w:val="00721F34"/>
    <w:rsid w:val="007244F1"/>
    <w:rsid w:val="007254B7"/>
    <w:rsid w:val="00733CD6"/>
    <w:rsid w:val="007477B0"/>
    <w:rsid w:val="00751878"/>
    <w:rsid w:val="00757789"/>
    <w:rsid w:val="00757E61"/>
    <w:rsid w:val="00771AF4"/>
    <w:rsid w:val="00774F6F"/>
    <w:rsid w:val="007816A2"/>
    <w:rsid w:val="00791CE3"/>
    <w:rsid w:val="00792165"/>
    <w:rsid w:val="00795AC4"/>
    <w:rsid w:val="007A1A88"/>
    <w:rsid w:val="007A5FE3"/>
    <w:rsid w:val="007B0169"/>
    <w:rsid w:val="007B13F9"/>
    <w:rsid w:val="007B1F8F"/>
    <w:rsid w:val="007B605F"/>
    <w:rsid w:val="007B6FCF"/>
    <w:rsid w:val="007C6050"/>
    <w:rsid w:val="007D7CF1"/>
    <w:rsid w:val="007D7F6F"/>
    <w:rsid w:val="007E62D2"/>
    <w:rsid w:val="007E62DA"/>
    <w:rsid w:val="007F568A"/>
    <w:rsid w:val="007F5A2D"/>
    <w:rsid w:val="0080109A"/>
    <w:rsid w:val="0080320A"/>
    <w:rsid w:val="00806EFF"/>
    <w:rsid w:val="0082323B"/>
    <w:rsid w:val="0082333B"/>
    <w:rsid w:val="00830C2E"/>
    <w:rsid w:val="00841F46"/>
    <w:rsid w:val="00843682"/>
    <w:rsid w:val="00843945"/>
    <w:rsid w:val="00850213"/>
    <w:rsid w:val="00881ABF"/>
    <w:rsid w:val="00885E3A"/>
    <w:rsid w:val="008A4C1E"/>
    <w:rsid w:val="008B5B7D"/>
    <w:rsid w:val="008C48DA"/>
    <w:rsid w:val="008D228D"/>
    <w:rsid w:val="008D305A"/>
    <w:rsid w:val="008D4F2B"/>
    <w:rsid w:val="008E1A41"/>
    <w:rsid w:val="008E4929"/>
    <w:rsid w:val="008F13B3"/>
    <w:rsid w:val="008F302B"/>
    <w:rsid w:val="008F3089"/>
    <w:rsid w:val="008F3EA8"/>
    <w:rsid w:val="008F63B0"/>
    <w:rsid w:val="0090240B"/>
    <w:rsid w:val="0090283D"/>
    <w:rsid w:val="00906CD4"/>
    <w:rsid w:val="00934DE1"/>
    <w:rsid w:val="00945BD1"/>
    <w:rsid w:val="00954D53"/>
    <w:rsid w:val="0096054F"/>
    <w:rsid w:val="00962566"/>
    <w:rsid w:val="009673C2"/>
    <w:rsid w:val="00970373"/>
    <w:rsid w:val="0097566C"/>
    <w:rsid w:val="00977122"/>
    <w:rsid w:val="0098447D"/>
    <w:rsid w:val="009939B7"/>
    <w:rsid w:val="009A2557"/>
    <w:rsid w:val="009A47B2"/>
    <w:rsid w:val="009B0424"/>
    <w:rsid w:val="009B100E"/>
    <w:rsid w:val="009B4544"/>
    <w:rsid w:val="009C054C"/>
    <w:rsid w:val="009D21B1"/>
    <w:rsid w:val="009D51F8"/>
    <w:rsid w:val="009D6F57"/>
    <w:rsid w:val="009E08C2"/>
    <w:rsid w:val="009E54DA"/>
    <w:rsid w:val="009E60F6"/>
    <w:rsid w:val="009E6DAC"/>
    <w:rsid w:val="009F6F95"/>
    <w:rsid w:val="00A04F2A"/>
    <w:rsid w:val="00A122B0"/>
    <w:rsid w:val="00A167BE"/>
    <w:rsid w:val="00A17D67"/>
    <w:rsid w:val="00A26753"/>
    <w:rsid w:val="00A307F8"/>
    <w:rsid w:val="00A30923"/>
    <w:rsid w:val="00A4545A"/>
    <w:rsid w:val="00A47107"/>
    <w:rsid w:val="00A517EF"/>
    <w:rsid w:val="00A51DCB"/>
    <w:rsid w:val="00A53650"/>
    <w:rsid w:val="00A53D14"/>
    <w:rsid w:val="00A72A48"/>
    <w:rsid w:val="00A812C2"/>
    <w:rsid w:val="00A92091"/>
    <w:rsid w:val="00A948A5"/>
    <w:rsid w:val="00AA2D60"/>
    <w:rsid w:val="00AA33EC"/>
    <w:rsid w:val="00AA6C2D"/>
    <w:rsid w:val="00AB1505"/>
    <w:rsid w:val="00AB6DDF"/>
    <w:rsid w:val="00AC33B4"/>
    <w:rsid w:val="00AD6423"/>
    <w:rsid w:val="00AD73C1"/>
    <w:rsid w:val="00AD7D8B"/>
    <w:rsid w:val="00AE0DB0"/>
    <w:rsid w:val="00AF2933"/>
    <w:rsid w:val="00AF5CBA"/>
    <w:rsid w:val="00AF5E77"/>
    <w:rsid w:val="00AF6414"/>
    <w:rsid w:val="00B03E3A"/>
    <w:rsid w:val="00B074EB"/>
    <w:rsid w:val="00B10065"/>
    <w:rsid w:val="00B10A08"/>
    <w:rsid w:val="00B23705"/>
    <w:rsid w:val="00B31916"/>
    <w:rsid w:val="00B33522"/>
    <w:rsid w:val="00B3741F"/>
    <w:rsid w:val="00B420A4"/>
    <w:rsid w:val="00B42867"/>
    <w:rsid w:val="00B4352E"/>
    <w:rsid w:val="00B45164"/>
    <w:rsid w:val="00B46B41"/>
    <w:rsid w:val="00B5499F"/>
    <w:rsid w:val="00B57E31"/>
    <w:rsid w:val="00B60568"/>
    <w:rsid w:val="00B61D3C"/>
    <w:rsid w:val="00B74655"/>
    <w:rsid w:val="00B753CF"/>
    <w:rsid w:val="00B77567"/>
    <w:rsid w:val="00B77956"/>
    <w:rsid w:val="00B81F12"/>
    <w:rsid w:val="00B90EDB"/>
    <w:rsid w:val="00B9250E"/>
    <w:rsid w:val="00B94B0F"/>
    <w:rsid w:val="00BA3C61"/>
    <w:rsid w:val="00BA4DF2"/>
    <w:rsid w:val="00BA7246"/>
    <w:rsid w:val="00BB2DCE"/>
    <w:rsid w:val="00BD1470"/>
    <w:rsid w:val="00BE1E2A"/>
    <w:rsid w:val="00BE3C14"/>
    <w:rsid w:val="00BE4867"/>
    <w:rsid w:val="00BF3C2F"/>
    <w:rsid w:val="00C01262"/>
    <w:rsid w:val="00C03FE3"/>
    <w:rsid w:val="00C06D5E"/>
    <w:rsid w:val="00C07551"/>
    <w:rsid w:val="00C10C7E"/>
    <w:rsid w:val="00C1219E"/>
    <w:rsid w:val="00C21D61"/>
    <w:rsid w:val="00C2400B"/>
    <w:rsid w:val="00C32014"/>
    <w:rsid w:val="00C32114"/>
    <w:rsid w:val="00C3557A"/>
    <w:rsid w:val="00C429BA"/>
    <w:rsid w:val="00C45FFE"/>
    <w:rsid w:val="00C46617"/>
    <w:rsid w:val="00C51D0C"/>
    <w:rsid w:val="00C56833"/>
    <w:rsid w:val="00C62295"/>
    <w:rsid w:val="00C7440A"/>
    <w:rsid w:val="00C8395D"/>
    <w:rsid w:val="00C83E56"/>
    <w:rsid w:val="00C908CF"/>
    <w:rsid w:val="00C9521B"/>
    <w:rsid w:val="00CA134D"/>
    <w:rsid w:val="00CA5D30"/>
    <w:rsid w:val="00CB171D"/>
    <w:rsid w:val="00CC1CFE"/>
    <w:rsid w:val="00CC358C"/>
    <w:rsid w:val="00CC6A1F"/>
    <w:rsid w:val="00CD230E"/>
    <w:rsid w:val="00CD487D"/>
    <w:rsid w:val="00CE3E8B"/>
    <w:rsid w:val="00CE5127"/>
    <w:rsid w:val="00CE6916"/>
    <w:rsid w:val="00CE6D8D"/>
    <w:rsid w:val="00CF3819"/>
    <w:rsid w:val="00D2529E"/>
    <w:rsid w:val="00D35B3D"/>
    <w:rsid w:val="00D3699F"/>
    <w:rsid w:val="00D43454"/>
    <w:rsid w:val="00D45657"/>
    <w:rsid w:val="00D5108E"/>
    <w:rsid w:val="00D5246F"/>
    <w:rsid w:val="00D57735"/>
    <w:rsid w:val="00D62530"/>
    <w:rsid w:val="00D65CEF"/>
    <w:rsid w:val="00D66097"/>
    <w:rsid w:val="00D70D7D"/>
    <w:rsid w:val="00D81C65"/>
    <w:rsid w:val="00D84406"/>
    <w:rsid w:val="00D92533"/>
    <w:rsid w:val="00D9766B"/>
    <w:rsid w:val="00DA3470"/>
    <w:rsid w:val="00DA34F0"/>
    <w:rsid w:val="00DC278D"/>
    <w:rsid w:val="00DC3625"/>
    <w:rsid w:val="00DC5180"/>
    <w:rsid w:val="00DD34BB"/>
    <w:rsid w:val="00E07822"/>
    <w:rsid w:val="00E07880"/>
    <w:rsid w:val="00E166DD"/>
    <w:rsid w:val="00E30BA1"/>
    <w:rsid w:val="00E315D8"/>
    <w:rsid w:val="00E35269"/>
    <w:rsid w:val="00E35657"/>
    <w:rsid w:val="00E3577E"/>
    <w:rsid w:val="00E509F8"/>
    <w:rsid w:val="00E54351"/>
    <w:rsid w:val="00E5616F"/>
    <w:rsid w:val="00E56DB5"/>
    <w:rsid w:val="00E70D23"/>
    <w:rsid w:val="00E727F4"/>
    <w:rsid w:val="00E733D3"/>
    <w:rsid w:val="00E73A82"/>
    <w:rsid w:val="00E82C4B"/>
    <w:rsid w:val="00E82F3C"/>
    <w:rsid w:val="00E85F30"/>
    <w:rsid w:val="00E96910"/>
    <w:rsid w:val="00EA33CB"/>
    <w:rsid w:val="00EA438F"/>
    <w:rsid w:val="00EB2720"/>
    <w:rsid w:val="00EB73E3"/>
    <w:rsid w:val="00EB750D"/>
    <w:rsid w:val="00EC5347"/>
    <w:rsid w:val="00ED414A"/>
    <w:rsid w:val="00EE4179"/>
    <w:rsid w:val="00EE45C2"/>
    <w:rsid w:val="00EF4DBE"/>
    <w:rsid w:val="00EF60CC"/>
    <w:rsid w:val="00EF7949"/>
    <w:rsid w:val="00F00686"/>
    <w:rsid w:val="00F03916"/>
    <w:rsid w:val="00F03E83"/>
    <w:rsid w:val="00F06E5E"/>
    <w:rsid w:val="00F11522"/>
    <w:rsid w:val="00F13034"/>
    <w:rsid w:val="00F30888"/>
    <w:rsid w:val="00F44D73"/>
    <w:rsid w:val="00F50CC7"/>
    <w:rsid w:val="00F636AB"/>
    <w:rsid w:val="00F72219"/>
    <w:rsid w:val="00F72902"/>
    <w:rsid w:val="00F7383F"/>
    <w:rsid w:val="00F8462C"/>
    <w:rsid w:val="00F91D60"/>
    <w:rsid w:val="00FA0787"/>
    <w:rsid w:val="00FA1B58"/>
    <w:rsid w:val="00FA6FCA"/>
    <w:rsid w:val="00FB2922"/>
    <w:rsid w:val="00FB388A"/>
    <w:rsid w:val="00FC1C17"/>
    <w:rsid w:val="00FC66D7"/>
    <w:rsid w:val="00FC7B97"/>
    <w:rsid w:val="00FD7C6A"/>
    <w:rsid w:val="00FE023B"/>
    <w:rsid w:val="00FE2D98"/>
    <w:rsid w:val="00FE3315"/>
    <w:rsid w:val="00FE3E52"/>
    <w:rsid w:val="00FE61C1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13611F-EE3E-4AFB-92D7-E6450038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777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Qualcomm2</cp:lastModifiedBy>
  <cp:revision>5</cp:revision>
  <dcterms:created xsi:type="dcterms:W3CDTF">2019-11-05T16:35:00Z</dcterms:created>
  <dcterms:modified xsi:type="dcterms:W3CDTF">2019-11-08T20:02:00Z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