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#93</w:t>
      </w:r>
      <w:r>
        <w:rPr>
          <w:rFonts w:ascii="Arial" w:hAnsi="Arial" w:cs="Arial"/>
          <w:b/>
          <w:sz w:val="24"/>
          <w:lang w:val="en-US"/>
        </w:rPr>
        <w:tab/>
      </w:r>
      <w:r w:rsidR="00EF3D2B" w:rsidRPr="00EF3D2B">
        <w:rPr>
          <w:rFonts w:ascii="Arial" w:hAnsi="Arial" w:cs="Arial"/>
          <w:b/>
          <w:bCs/>
          <w:sz w:val="32"/>
          <w:szCs w:val="32"/>
          <w:lang w:val="en-US"/>
        </w:rPr>
        <w:t>R4-1914641</w:t>
      </w:r>
      <w:bookmarkStart w:id="0" w:name="_GoBack"/>
      <w:bookmarkEnd w:id="0"/>
    </w:p>
    <w:p w:rsidR="00645388" w:rsidRDefault="00645388"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Reno, USA, 14</w:t>
      </w:r>
      <w:r>
        <w:rPr>
          <w:rFonts w:ascii="Arial" w:hAnsi="Arial" w:cs="Arial"/>
          <w:b/>
          <w:bCs/>
          <w:sz w:val="24"/>
          <w:szCs w:val="24"/>
          <w:vertAlign w:val="superscript"/>
        </w:rPr>
        <w:t>th</w:t>
      </w:r>
      <w:r>
        <w:rPr>
          <w:rFonts w:ascii="Arial" w:hAnsi="Arial" w:cs="Arial"/>
          <w:b/>
          <w:bCs/>
          <w:sz w:val="24"/>
          <w:szCs w:val="24"/>
        </w:rPr>
        <w:t xml:space="preserve"> – 18</w:t>
      </w:r>
      <w:r>
        <w:rPr>
          <w:rFonts w:ascii="Arial" w:hAnsi="Arial" w:cs="Arial"/>
          <w:b/>
          <w:bCs/>
          <w:sz w:val="24"/>
          <w:szCs w:val="24"/>
          <w:vertAlign w:val="superscript"/>
        </w:rPr>
        <w:t xml:space="preserve">th </w:t>
      </w:r>
      <w:r>
        <w:rPr>
          <w:rFonts w:ascii="Arial" w:hAnsi="Arial" w:cs="Arial"/>
          <w:b/>
          <w:bCs/>
          <w:sz w:val="24"/>
          <w:szCs w:val="24"/>
        </w:rPr>
        <w:t>November 2019</w:t>
      </w:r>
      <w:r>
        <w:rPr>
          <w:b/>
          <w:bCs/>
        </w:rPr>
        <w:t xml:space="preserve">        </w:t>
      </w:r>
    </w:p>
    <w:p w:rsidR="005813AA" w:rsidRPr="007535E3" w:rsidRDefault="005813AA" w:rsidP="005813AA">
      <w:pPr>
        <w:pStyle w:val="Footer"/>
        <w:jc w:val="both"/>
        <w:rPr>
          <w:noProof w:val="0"/>
        </w:rPr>
      </w:pPr>
    </w:p>
    <w:p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8F64A1">
        <w:rPr>
          <w:rFonts w:ascii="Arial" w:hAnsi="Arial" w:cs="Arial"/>
          <w:sz w:val="24"/>
          <w:lang w:val="en-US" w:eastAsia="zh-CN"/>
        </w:rPr>
        <w:t>Further considerations on CGI reading requirements in autonomous gaps for R16</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51101D">
        <w:rPr>
          <w:rFonts w:ascii="Arial" w:hAnsi="Arial" w:cs="Arial"/>
          <w:sz w:val="24"/>
          <w:lang w:val="en-US" w:eastAsia="zh-CN"/>
        </w:rPr>
        <w:t>9.15.1.</w:t>
      </w:r>
      <w:r w:rsidR="00A51D36">
        <w:rPr>
          <w:rFonts w:ascii="Arial" w:hAnsi="Arial" w:cs="Arial"/>
          <w:sz w:val="24"/>
          <w:lang w:val="en-US" w:eastAsia="zh-CN"/>
        </w:rPr>
        <w:t>3</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DE0401" w:rsidRPr="0065502B" w:rsidRDefault="00766AD6" w:rsidP="008F64A1">
      <w:r>
        <w:t xml:space="preserve">In RAN4#92bis </w:t>
      </w:r>
      <w:r w:rsidR="008F64A1">
        <w:t xml:space="preserve">the way forward for CGI reading requirements was agreed in </w:t>
      </w:r>
      <w:r w:rsidR="008F64A1">
        <w:fldChar w:fldCharType="begin"/>
      </w:r>
      <w:r w:rsidR="008F64A1">
        <w:instrText xml:space="preserve"> REF _Ref23229642 \r \h </w:instrText>
      </w:r>
      <w:r w:rsidR="008F64A1">
        <w:fldChar w:fldCharType="separate"/>
      </w:r>
      <w:r w:rsidR="008F64A1">
        <w:t>[1]</w:t>
      </w:r>
      <w:r w:rsidR="008F64A1">
        <w:fldChar w:fldCharType="end"/>
      </w:r>
      <w:r w:rsidR="008F64A1">
        <w:t>. In this discussion paper we give further considerations on the open items.</w:t>
      </w:r>
    </w:p>
    <w:p w:rsidR="00902595" w:rsidRDefault="00902595" w:rsidP="00902595">
      <w:pPr>
        <w:pStyle w:val="Heading1"/>
        <w:jc w:val="both"/>
        <w:rPr>
          <w:rFonts w:eastAsia="SimSun"/>
          <w:lang w:val="en-US" w:eastAsia="zh-CN"/>
        </w:rPr>
      </w:pPr>
      <w:r>
        <w:rPr>
          <w:rFonts w:eastAsia="SimSun"/>
          <w:lang w:val="en-US" w:eastAsia="zh-CN"/>
        </w:rPr>
        <w:t>Discussion</w:t>
      </w:r>
    </w:p>
    <w:p w:rsidR="007A30B2" w:rsidRDefault="008F64A1" w:rsidP="00273C34">
      <w:pPr>
        <w:pStyle w:val="Heading2"/>
        <w:rPr>
          <w:lang w:val="en-US" w:eastAsia="zh-CN"/>
        </w:rPr>
      </w:pPr>
      <w:r>
        <w:rPr>
          <w:lang w:val="en-US" w:eastAsia="zh-CN"/>
        </w:rPr>
        <w:t>Reading CGI from an LTE target cell</w:t>
      </w:r>
    </w:p>
    <w:p w:rsidR="008F64A1" w:rsidRDefault="008F64A1" w:rsidP="008F64A1">
      <w:pPr>
        <w:rPr>
          <w:lang w:val="en-US" w:eastAsia="zh-CN"/>
        </w:rPr>
      </w:pPr>
      <w:r>
        <w:rPr>
          <w:lang w:val="en-US" w:eastAsia="zh-CN"/>
        </w:rPr>
        <w:t>This work seems quite complete already, and we think it is possible to start drafting CRs. The way forward mostly contains agreements</w:t>
      </w:r>
      <w:r w:rsidR="0051101D">
        <w:rPr>
          <w:lang w:val="en-US" w:eastAsia="zh-CN"/>
        </w:rPr>
        <w:t xml:space="preserve"> and </w:t>
      </w:r>
      <w:r>
        <w:rPr>
          <w:lang w:val="en-US" w:eastAsia="zh-CN"/>
        </w:rPr>
        <w:t>only interruption aspects need some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7"/>
      </w:tblGrid>
      <w:tr w:rsidR="008F64A1" w:rsidRPr="005B5B39" w:rsidTr="005B5B39">
        <w:tc>
          <w:tcPr>
            <w:tcW w:w="10763" w:type="dxa"/>
            <w:shd w:val="clear" w:color="auto" w:fill="auto"/>
          </w:tcPr>
          <w:p w:rsidR="008F64A1" w:rsidRPr="008F64A1" w:rsidRDefault="008F64A1" w:rsidP="005B5B39">
            <w:pPr>
              <w:numPr>
                <w:ilvl w:val="0"/>
                <w:numId w:val="41"/>
              </w:numPr>
              <w:rPr>
                <w:lang w:eastAsia="zh-CN"/>
              </w:rPr>
            </w:pPr>
            <w:r w:rsidRPr="008F64A1">
              <w:rPr>
                <w:lang w:val="en-US" w:eastAsia="zh-CN"/>
              </w:rPr>
              <w:t>CGI reading of an LTE cell with autonomous gaps</w:t>
            </w:r>
          </w:p>
          <w:p w:rsidR="008F64A1" w:rsidRPr="008F64A1" w:rsidRDefault="008F64A1" w:rsidP="005B5B39">
            <w:pPr>
              <w:numPr>
                <w:ilvl w:val="1"/>
                <w:numId w:val="41"/>
              </w:numPr>
              <w:rPr>
                <w:lang w:eastAsia="zh-CN"/>
              </w:rPr>
            </w:pPr>
            <w:r w:rsidRPr="008F64A1">
              <w:rPr>
                <w:lang w:val="en-US" w:eastAsia="zh-CN"/>
              </w:rPr>
              <w:t>Time period to identify CGI of an LTE cell is 150ms.</w:t>
            </w:r>
          </w:p>
          <w:p w:rsidR="008F64A1" w:rsidRPr="008F64A1" w:rsidRDefault="008F64A1" w:rsidP="005B5B39">
            <w:pPr>
              <w:numPr>
                <w:ilvl w:val="1"/>
                <w:numId w:val="41"/>
              </w:numPr>
              <w:rPr>
                <w:lang w:eastAsia="zh-CN"/>
              </w:rPr>
            </w:pPr>
            <w:r w:rsidRPr="008F64A1">
              <w:rPr>
                <w:lang w:val="en-US" w:eastAsia="zh-CN"/>
              </w:rPr>
              <w:t xml:space="preserve">Interruptions on NR serving cells during CGI reading of LTE cell: </w:t>
            </w:r>
          </w:p>
          <w:p w:rsidR="008F64A1" w:rsidRPr="008F64A1" w:rsidRDefault="008F64A1" w:rsidP="005B5B39">
            <w:pPr>
              <w:numPr>
                <w:ilvl w:val="2"/>
                <w:numId w:val="41"/>
              </w:numPr>
              <w:rPr>
                <w:lang w:eastAsia="zh-CN"/>
              </w:rPr>
            </w:pPr>
            <w:r w:rsidRPr="008F64A1">
              <w:rPr>
                <w:lang w:val="en-US" w:eastAsia="zh-CN"/>
              </w:rPr>
              <w:t>In CGI reading for LTE cell with autonomous gap, it could follow the same requirement in RSTD.</w:t>
            </w:r>
          </w:p>
          <w:p w:rsidR="008F64A1" w:rsidRPr="008F64A1" w:rsidRDefault="008F64A1" w:rsidP="005B5B39">
            <w:pPr>
              <w:numPr>
                <w:ilvl w:val="3"/>
                <w:numId w:val="41"/>
              </w:numPr>
              <w:rPr>
                <w:lang w:eastAsia="zh-CN"/>
              </w:rPr>
            </w:pPr>
            <w:r w:rsidRPr="008F64A1">
              <w:rPr>
                <w:lang w:val="en-US" w:eastAsia="zh-CN"/>
              </w:rPr>
              <w:t>Other options can be considered if identified to be beneficial.</w:t>
            </w:r>
          </w:p>
          <w:p w:rsidR="008F64A1" w:rsidRPr="008F64A1" w:rsidRDefault="008F64A1" w:rsidP="005B5B39">
            <w:pPr>
              <w:numPr>
                <w:ilvl w:val="1"/>
                <w:numId w:val="41"/>
              </w:numPr>
              <w:rPr>
                <w:lang w:eastAsia="zh-CN"/>
              </w:rPr>
            </w:pPr>
            <w:r w:rsidRPr="008F64A1">
              <w:rPr>
                <w:lang w:val="en-US" w:eastAsia="zh-CN"/>
              </w:rPr>
              <w:t>Interruptions on LTE serving cells during CGI reading of LTE cell in EN-DC or NE-DC</w:t>
            </w:r>
          </w:p>
          <w:p w:rsidR="008F64A1" w:rsidRPr="008F64A1" w:rsidRDefault="008F64A1" w:rsidP="005B5B39">
            <w:pPr>
              <w:numPr>
                <w:ilvl w:val="2"/>
                <w:numId w:val="41"/>
              </w:numPr>
              <w:rPr>
                <w:lang w:eastAsia="zh-CN"/>
              </w:rPr>
            </w:pPr>
            <w:r w:rsidRPr="008F64A1">
              <w:rPr>
                <w:lang w:val="en-US" w:eastAsia="zh-CN"/>
              </w:rPr>
              <w:t>For NR capable UE in EN-DC or NE-DC operation, legacy interruption requirements for LTE UE can be reused for interruptions on LTE serving cells for CGI reading of LTE neighbor cell</w:t>
            </w:r>
          </w:p>
        </w:tc>
      </w:tr>
    </w:tbl>
    <w:p w:rsidR="008F64A1" w:rsidRDefault="008F64A1" w:rsidP="008F64A1">
      <w:pPr>
        <w:rPr>
          <w:lang w:val="en-US" w:eastAsia="zh-CN"/>
        </w:rPr>
      </w:pPr>
    </w:p>
    <w:p w:rsidR="008F64A1" w:rsidRPr="008F64A1" w:rsidRDefault="008F64A1" w:rsidP="008F64A1">
      <w:pPr>
        <w:rPr>
          <w:u w:val="single"/>
          <w:lang w:eastAsia="zh-CN"/>
        </w:rPr>
      </w:pPr>
      <w:r w:rsidRPr="008F64A1">
        <w:rPr>
          <w:u w:val="single"/>
          <w:lang w:val="en-US" w:eastAsia="zh-CN"/>
        </w:rPr>
        <w:t xml:space="preserve">Interruptions on NR serving cells during CGI reading of LTE cell: </w:t>
      </w:r>
    </w:p>
    <w:p w:rsidR="008F64A1" w:rsidRDefault="008F64A1" w:rsidP="008F64A1">
      <w:pPr>
        <w:rPr>
          <w:lang w:val="en-US" w:eastAsia="zh-CN"/>
        </w:rPr>
      </w:pPr>
    </w:p>
    <w:p w:rsidR="008F64A1" w:rsidRDefault="008F64A1" w:rsidP="008F64A1">
      <w:pPr>
        <w:rPr>
          <w:lang w:val="en-US" w:eastAsia="zh-CN"/>
        </w:rPr>
      </w:pPr>
      <w:r>
        <w:rPr>
          <w:lang w:val="en-US" w:eastAsia="zh-CN"/>
        </w:rPr>
        <w:t>For the interruption on NR serving cell, we have verified that the earlier work done by RAN4 on combined MIB and SIB1 requirements for RSTD used the same assumptions as for CGI reading, namely 3 decoding attempts for MIB and 3 decoding attempts for SIB1. Hence, it would appear that the ACK/NACK counts can be directly reused, and we do not see a strong motivation to introduce another option.</w:t>
      </w:r>
    </w:p>
    <w:p w:rsidR="008F64A1" w:rsidRDefault="008F64A1" w:rsidP="008F64A1">
      <w:pPr>
        <w:rPr>
          <w:b/>
          <w:lang w:val="en-US" w:eastAsia="zh-CN"/>
        </w:rPr>
      </w:pPr>
      <w:r>
        <w:rPr>
          <w:b/>
          <w:lang w:val="en-US" w:eastAsia="zh-CN"/>
        </w:rPr>
        <w:t>Proposal 1 : The same ACK/NACK requirements as for combined LTE MIB+SIB1 reading in NR interRAT RSTD reporting are used for LTE CGI reading requirements</w:t>
      </w:r>
      <w:r w:rsidR="009E3F3D">
        <w:rPr>
          <w:b/>
          <w:lang w:val="en-US" w:eastAsia="zh-CN"/>
        </w:rPr>
        <w:t xml:space="preserve"> in 38.133</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8F64A1" w:rsidRPr="00DD3199" w:rsidTr="005B5B39">
        <w:trPr>
          <w:trHeight w:val="345"/>
        </w:trPr>
        <w:tc>
          <w:tcPr>
            <w:tcW w:w="2583" w:type="dxa"/>
            <w:vMerge w:val="restart"/>
            <w:shd w:val="clear" w:color="auto" w:fill="auto"/>
          </w:tcPr>
          <w:p w:rsidR="008F64A1" w:rsidRPr="00DD3199" w:rsidRDefault="008F64A1" w:rsidP="005B5B39">
            <w:pPr>
              <w:pStyle w:val="TAH"/>
              <w:rPr>
                <w:lang w:val="sv-SE"/>
              </w:rPr>
            </w:pPr>
            <w:bookmarkStart w:id="1" w:name="_Hlk4972055"/>
            <w:r w:rsidRPr="00DD3199">
              <w:rPr>
                <w:lang w:val="sv-SE"/>
              </w:rPr>
              <w:lastRenderedPageBreak/>
              <w:t>N</w:t>
            </w:r>
            <w:r w:rsidRPr="00DD3199">
              <w:rPr>
                <w:vertAlign w:val="subscript"/>
                <w:lang w:val="sv-SE"/>
              </w:rPr>
              <w:t xml:space="preserve">ACK/NACK, </w:t>
            </w:r>
            <w:bookmarkEnd w:id="1"/>
            <w:r>
              <w:rPr>
                <w:vertAlign w:val="subscript"/>
                <w:lang w:val="sv-SE"/>
              </w:rPr>
              <w:t>CGI_decode</w:t>
            </w:r>
          </w:p>
        </w:tc>
        <w:tc>
          <w:tcPr>
            <w:tcW w:w="6520" w:type="dxa"/>
            <w:gridSpan w:val="2"/>
          </w:tcPr>
          <w:p w:rsidR="008F64A1" w:rsidRPr="00DD3199" w:rsidRDefault="008F64A1" w:rsidP="005B5B39">
            <w:pPr>
              <w:pStyle w:val="TAH"/>
            </w:pPr>
            <w:r w:rsidRPr="00DD3199">
              <w:rPr>
                <w:rFonts w:cs="v4.2.0"/>
                <w:lang w:val="en-US"/>
              </w:rPr>
              <w:t>Configuration of the serving cell in which the transmitted ACK/NACKs are counted</w:t>
            </w:r>
          </w:p>
        </w:tc>
      </w:tr>
      <w:tr w:rsidR="008F64A1" w:rsidRPr="00DD3199" w:rsidTr="005B5B39">
        <w:trPr>
          <w:trHeight w:val="345"/>
        </w:trPr>
        <w:tc>
          <w:tcPr>
            <w:tcW w:w="2583" w:type="dxa"/>
            <w:vMerge/>
            <w:shd w:val="clear" w:color="auto" w:fill="auto"/>
          </w:tcPr>
          <w:p w:rsidR="008F64A1" w:rsidRPr="00DD3199" w:rsidRDefault="008F64A1" w:rsidP="005B5B39">
            <w:pPr>
              <w:pStyle w:val="TAH"/>
            </w:pPr>
          </w:p>
        </w:tc>
        <w:tc>
          <w:tcPr>
            <w:tcW w:w="3260" w:type="dxa"/>
          </w:tcPr>
          <w:p w:rsidR="008F64A1" w:rsidRPr="00DD3199" w:rsidRDefault="008F64A1" w:rsidP="005B5B39">
            <w:pPr>
              <w:pStyle w:val="TAH"/>
              <w:rPr>
                <w:rFonts w:cs="v4.2.0"/>
                <w:lang w:val="en-US"/>
              </w:rPr>
            </w:pPr>
            <w:r w:rsidRPr="00DD3199">
              <w:rPr>
                <w:rFonts w:cs="v4.2.0"/>
                <w:lang w:val="en-US"/>
              </w:rPr>
              <w:t>Duplex mode configuration</w:t>
            </w:r>
          </w:p>
        </w:tc>
        <w:tc>
          <w:tcPr>
            <w:tcW w:w="3260" w:type="dxa"/>
          </w:tcPr>
          <w:p w:rsidR="008F64A1" w:rsidRPr="00DD3199" w:rsidRDefault="008F64A1" w:rsidP="005B5B39">
            <w:pPr>
              <w:pStyle w:val="TAH"/>
              <w:rPr>
                <w:rFonts w:cs="v4.2.0"/>
                <w:lang w:val="en-US"/>
              </w:rPr>
            </w:pPr>
            <w:r w:rsidRPr="00DD3199">
              <w:rPr>
                <w:rFonts w:cs="v4.2.0"/>
                <w:lang w:val="en-US"/>
              </w:rPr>
              <w:t>SCS</w:t>
            </w:r>
          </w:p>
        </w:tc>
      </w:tr>
      <w:tr w:rsidR="008F64A1" w:rsidRPr="00DD3199" w:rsidTr="005B5B39">
        <w:tc>
          <w:tcPr>
            <w:tcW w:w="2583" w:type="dxa"/>
            <w:shd w:val="clear" w:color="auto" w:fill="auto"/>
          </w:tcPr>
          <w:p w:rsidR="008F64A1" w:rsidRPr="00DD3199" w:rsidRDefault="008F64A1" w:rsidP="005B5B39">
            <w:pPr>
              <w:pStyle w:val="TAC"/>
            </w:pPr>
            <w:r w:rsidRPr="00DD3199">
              <w:rPr>
                <w:rFonts w:eastAsia="Calibri"/>
                <w:szCs w:val="18"/>
              </w:rPr>
              <w:t>84</w:t>
            </w:r>
          </w:p>
        </w:tc>
        <w:tc>
          <w:tcPr>
            <w:tcW w:w="3260" w:type="dxa"/>
            <w:vAlign w:val="center"/>
          </w:tcPr>
          <w:p w:rsidR="008F64A1" w:rsidRPr="00DD3199" w:rsidRDefault="008F64A1" w:rsidP="005B5B39">
            <w:pPr>
              <w:pStyle w:val="TAC"/>
              <w:rPr>
                <w:lang w:val="sv-SE"/>
              </w:rPr>
            </w:pPr>
            <w:r w:rsidRPr="00DD3199">
              <w:rPr>
                <w:lang w:val="sv-SE"/>
              </w:rPr>
              <w:t>FDD</w:t>
            </w:r>
          </w:p>
        </w:tc>
        <w:tc>
          <w:tcPr>
            <w:tcW w:w="3260" w:type="dxa"/>
            <w:vAlign w:val="center"/>
          </w:tcPr>
          <w:p w:rsidR="008F64A1" w:rsidRPr="00DD3199" w:rsidRDefault="008F64A1" w:rsidP="005B5B39">
            <w:pPr>
              <w:pStyle w:val="TAC"/>
              <w:rPr>
                <w:lang w:val="sv-SE"/>
              </w:rPr>
            </w:pPr>
            <w:r w:rsidRPr="00DD3199">
              <w:rPr>
                <w:lang w:val="sv-SE"/>
              </w:rPr>
              <w:t>15 kHz</w:t>
            </w:r>
          </w:p>
        </w:tc>
      </w:tr>
      <w:tr w:rsidR="008F64A1" w:rsidRPr="00DD3199" w:rsidTr="005B5B39">
        <w:tc>
          <w:tcPr>
            <w:tcW w:w="2583" w:type="dxa"/>
            <w:shd w:val="clear" w:color="auto" w:fill="auto"/>
          </w:tcPr>
          <w:p w:rsidR="008F64A1" w:rsidRPr="00DD3199" w:rsidDel="009B6E16" w:rsidRDefault="008F64A1" w:rsidP="005B5B39">
            <w:pPr>
              <w:pStyle w:val="TAC"/>
            </w:pPr>
            <w:r w:rsidRPr="00DD3199">
              <w:rPr>
                <w:rFonts w:eastAsia="Calibri"/>
                <w:szCs w:val="18"/>
              </w:rPr>
              <w:t>193</w:t>
            </w:r>
          </w:p>
        </w:tc>
        <w:tc>
          <w:tcPr>
            <w:tcW w:w="3260" w:type="dxa"/>
            <w:vAlign w:val="center"/>
          </w:tcPr>
          <w:p w:rsidR="008F64A1" w:rsidRPr="00DD3199" w:rsidRDefault="008F64A1" w:rsidP="005B5B39">
            <w:pPr>
              <w:pStyle w:val="TAC"/>
              <w:rPr>
                <w:lang w:val="sv-SE"/>
              </w:rPr>
            </w:pPr>
            <w:r w:rsidRPr="00DD3199">
              <w:rPr>
                <w:lang w:val="sv-SE"/>
              </w:rPr>
              <w:t>FDD</w:t>
            </w:r>
          </w:p>
        </w:tc>
        <w:tc>
          <w:tcPr>
            <w:tcW w:w="3260" w:type="dxa"/>
            <w:vAlign w:val="center"/>
          </w:tcPr>
          <w:p w:rsidR="008F64A1" w:rsidRPr="00DD3199" w:rsidRDefault="008F64A1" w:rsidP="005B5B39">
            <w:pPr>
              <w:pStyle w:val="TAC"/>
              <w:rPr>
                <w:lang w:val="sv-SE"/>
              </w:rPr>
            </w:pPr>
            <w:r w:rsidRPr="00DD3199">
              <w:rPr>
                <w:lang w:val="sv-SE"/>
              </w:rPr>
              <w:t>30 kHz</w:t>
            </w:r>
          </w:p>
        </w:tc>
      </w:tr>
      <w:tr w:rsidR="008F64A1" w:rsidRPr="00DD3199" w:rsidTr="005B5B39">
        <w:tc>
          <w:tcPr>
            <w:tcW w:w="2583" w:type="dxa"/>
            <w:shd w:val="clear" w:color="auto" w:fill="auto"/>
          </w:tcPr>
          <w:p w:rsidR="008F64A1" w:rsidRPr="00DD3199" w:rsidDel="009B6E16" w:rsidRDefault="008F64A1" w:rsidP="005B5B39">
            <w:pPr>
              <w:pStyle w:val="TAC"/>
            </w:pPr>
            <w:r w:rsidRPr="00DD3199">
              <w:rPr>
                <w:rFonts w:eastAsia="Calibri"/>
                <w:szCs w:val="18"/>
              </w:rPr>
              <w:t>402</w:t>
            </w:r>
          </w:p>
        </w:tc>
        <w:tc>
          <w:tcPr>
            <w:tcW w:w="3260" w:type="dxa"/>
            <w:vAlign w:val="center"/>
          </w:tcPr>
          <w:p w:rsidR="008F64A1" w:rsidRPr="00DD3199" w:rsidRDefault="008F64A1" w:rsidP="005B5B39">
            <w:pPr>
              <w:pStyle w:val="TAC"/>
              <w:rPr>
                <w:lang w:val="sv-SE"/>
              </w:rPr>
            </w:pPr>
            <w:r w:rsidRPr="00DD3199">
              <w:rPr>
                <w:lang w:val="sv-SE"/>
              </w:rPr>
              <w:t>FDD</w:t>
            </w:r>
          </w:p>
        </w:tc>
        <w:tc>
          <w:tcPr>
            <w:tcW w:w="3260" w:type="dxa"/>
            <w:vAlign w:val="center"/>
          </w:tcPr>
          <w:p w:rsidR="008F64A1" w:rsidRPr="00DD3199" w:rsidRDefault="008F64A1" w:rsidP="005B5B39">
            <w:pPr>
              <w:pStyle w:val="TAC"/>
              <w:rPr>
                <w:lang w:val="sv-SE"/>
              </w:rPr>
            </w:pPr>
            <w:r w:rsidRPr="00DD3199">
              <w:rPr>
                <w:lang w:val="sv-SE"/>
              </w:rPr>
              <w:t>60 kHz</w:t>
            </w:r>
          </w:p>
        </w:tc>
      </w:tr>
      <w:tr w:rsidR="008F64A1" w:rsidRPr="00DD3199" w:rsidTr="005B5B39">
        <w:tc>
          <w:tcPr>
            <w:tcW w:w="2583" w:type="dxa"/>
            <w:shd w:val="clear" w:color="auto" w:fill="auto"/>
          </w:tcPr>
          <w:p w:rsidR="008F64A1" w:rsidRPr="00DD3199" w:rsidRDefault="008F64A1" w:rsidP="005B5B39">
            <w:pPr>
              <w:pStyle w:val="TAC"/>
            </w:pPr>
            <w:r w:rsidRPr="00DD3199">
              <w:rPr>
                <w:rFonts w:eastAsia="Calibri"/>
                <w:szCs w:val="18"/>
              </w:rPr>
              <w:t>28</w:t>
            </w:r>
          </w:p>
        </w:tc>
        <w:tc>
          <w:tcPr>
            <w:tcW w:w="3260" w:type="dxa"/>
            <w:vAlign w:val="center"/>
          </w:tcPr>
          <w:p w:rsidR="008F64A1" w:rsidRPr="00DD3199" w:rsidRDefault="008F64A1" w:rsidP="005B5B39">
            <w:pPr>
              <w:pStyle w:val="TAC"/>
              <w:rPr>
                <w:lang w:val="sv-SE"/>
              </w:rPr>
            </w:pPr>
            <w:r w:rsidRPr="00DD3199">
              <w:rPr>
                <w:lang w:val="sv-SE"/>
              </w:rPr>
              <w:t xml:space="preserve">TDD </w:t>
            </w:r>
            <w:r w:rsidRPr="00DD3199">
              <w:rPr>
                <w:vertAlign w:val="superscript"/>
                <w:lang w:val="sv-SE"/>
              </w:rPr>
              <w:t>Note 1</w:t>
            </w:r>
          </w:p>
        </w:tc>
        <w:tc>
          <w:tcPr>
            <w:tcW w:w="3260" w:type="dxa"/>
            <w:vAlign w:val="center"/>
          </w:tcPr>
          <w:p w:rsidR="008F64A1" w:rsidRPr="00DD3199" w:rsidRDefault="008F64A1" w:rsidP="005B5B39">
            <w:pPr>
              <w:pStyle w:val="TAC"/>
              <w:rPr>
                <w:lang w:val="sv-SE"/>
              </w:rPr>
            </w:pPr>
            <w:r w:rsidRPr="00DD3199">
              <w:rPr>
                <w:lang w:val="sv-SE"/>
              </w:rPr>
              <w:t>15 kHz</w:t>
            </w:r>
          </w:p>
        </w:tc>
      </w:tr>
      <w:tr w:rsidR="008F64A1" w:rsidRPr="00DD3199" w:rsidTr="005B5B39">
        <w:tc>
          <w:tcPr>
            <w:tcW w:w="2583" w:type="dxa"/>
            <w:shd w:val="clear" w:color="auto" w:fill="auto"/>
          </w:tcPr>
          <w:p w:rsidR="008F64A1" w:rsidRPr="00DD3199" w:rsidDel="009B6E16" w:rsidRDefault="008F64A1" w:rsidP="005B5B39">
            <w:pPr>
              <w:pStyle w:val="TAC"/>
            </w:pPr>
            <w:r w:rsidRPr="00DD3199">
              <w:rPr>
                <w:rFonts w:eastAsia="Calibri"/>
                <w:szCs w:val="18"/>
              </w:rPr>
              <w:t>81</w:t>
            </w:r>
          </w:p>
        </w:tc>
        <w:tc>
          <w:tcPr>
            <w:tcW w:w="3260" w:type="dxa"/>
            <w:vAlign w:val="center"/>
          </w:tcPr>
          <w:p w:rsidR="008F64A1" w:rsidRPr="00DD3199" w:rsidRDefault="008F64A1" w:rsidP="005B5B39">
            <w:pPr>
              <w:pStyle w:val="TAC"/>
              <w:rPr>
                <w:lang w:val="sv-SE"/>
              </w:rPr>
            </w:pPr>
            <w:r w:rsidRPr="00DD3199">
              <w:rPr>
                <w:lang w:val="sv-SE"/>
              </w:rPr>
              <w:t xml:space="preserve">TDD </w:t>
            </w:r>
            <w:r w:rsidRPr="00DD3199">
              <w:rPr>
                <w:vertAlign w:val="superscript"/>
                <w:lang w:val="sv-SE"/>
              </w:rPr>
              <w:t>Note 1</w:t>
            </w:r>
          </w:p>
        </w:tc>
        <w:tc>
          <w:tcPr>
            <w:tcW w:w="3260" w:type="dxa"/>
            <w:vAlign w:val="center"/>
          </w:tcPr>
          <w:p w:rsidR="008F64A1" w:rsidRPr="00DD3199" w:rsidRDefault="008F64A1" w:rsidP="005B5B39">
            <w:pPr>
              <w:pStyle w:val="TAC"/>
              <w:rPr>
                <w:lang w:val="sv-SE"/>
              </w:rPr>
            </w:pPr>
            <w:r w:rsidRPr="00DD3199">
              <w:rPr>
                <w:lang w:val="sv-SE"/>
              </w:rPr>
              <w:t>30 kHz</w:t>
            </w:r>
          </w:p>
        </w:tc>
      </w:tr>
      <w:tr w:rsidR="008F64A1" w:rsidRPr="00DD3199" w:rsidTr="005B5B39">
        <w:tc>
          <w:tcPr>
            <w:tcW w:w="2583" w:type="dxa"/>
            <w:shd w:val="clear" w:color="auto" w:fill="auto"/>
          </w:tcPr>
          <w:p w:rsidR="008F64A1" w:rsidRPr="00DD3199" w:rsidDel="009B6E16" w:rsidRDefault="008F64A1" w:rsidP="005B5B39">
            <w:pPr>
              <w:pStyle w:val="TAC"/>
            </w:pPr>
            <w:r w:rsidRPr="00DD3199">
              <w:rPr>
                <w:rFonts w:eastAsia="Calibri"/>
                <w:szCs w:val="18"/>
              </w:rPr>
              <w:t>159</w:t>
            </w:r>
          </w:p>
        </w:tc>
        <w:tc>
          <w:tcPr>
            <w:tcW w:w="3260" w:type="dxa"/>
            <w:vAlign w:val="center"/>
          </w:tcPr>
          <w:p w:rsidR="008F64A1" w:rsidRPr="00DD3199" w:rsidRDefault="008F64A1" w:rsidP="005B5B39">
            <w:pPr>
              <w:pStyle w:val="TAC"/>
              <w:rPr>
                <w:lang w:val="sv-SE"/>
              </w:rPr>
            </w:pPr>
            <w:r w:rsidRPr="00DD3199">
              <w:rPr>
                <w:lang w:val="sv-SE"/>
              </w:rPr>
              <w:t xml:space="preserve">TDD </w:t>
            </w:r>
            <w:r w:rsidRPr="00DD3199">
              <w:rPr>
                <w:vertAlign w:val="superscript"/>
                <w:lang w:val="sv-SE"/>
              </w:rPr>
              <w:t>Note 1</w:t>
            </w:r>
          </w:p>
        </w:tc>
        <w:tc>
          <w:tcPr>
            <w:tcW w:w="3260" w:type="dxa"/>
            <w:vAlign w:val="center"/>
          </w:tcPr>
          <w:p w:rsidR="008F64A1" w:rsidRPr="00DD3199" w:rsidRDefault="008F64A1" w:rsidP="005B5B39">
            <w:pPr>
              <w:pStyle w:val="TAC"/>
              <w:rPr>
                <w:lang w:val="sv-SE"/>
              </w:rPr>
            </w:pPr>
            <w:r w:rsidRPr="00DD3199">
              <w:rPr>
                <w:lang w:val="sv-SE"/>
              </w:rPr>
              <w:t>60 kHz</w:t>
            </w:r>
          </w:p>
        </w:tc>
      </w:tr>
      <w:tr w:rsidR="008F64A1" w:rsidRPr="00DD3199" w:rsidTr="005B5B39">
        <w:tc>
          <w:tcPr>
            <w:tcW w:w="2583" w:type="dxa"/>
            <w:shd w:val="clear" w:color="auto" w:fill="auto"/>
            <w:vAlign w:val="center"/>
          </w:tcPr>
          <w:p w:rsidR="008F64A1" w:rsidRPr="00DD3199" w:rsidRDefault="008F64A1" w:rsidP="005B5B39">
            <w:pPr>
              <w:pStyle w:val="TAC"/>
              <w:rPr>
                <w:rFonts w:eastAsia="Calibri"/>
                <w:szCs w:val="18"/>
              </w:rPr>
            </w:pPr>
            <w:r w:rsidRPr="00DD3199">
              <w:rPr>
                <w:rFonts w:eastAsia="Calibri"/>
                <w:szCs w:val="18"/>
              </w:rPr>
              <w:t>233</w:t>
            </w:r>
          </w:p>
        </w:tc>
        <w:tc>
          <w:tcPr>
            <w:tcW w:w="3260" w:type="dxa"/>
            <w:vAlign w:val="center"/>
          </w:tcPr>
          <w:p w:rsidR="008F64A1" w:rsidRPr="00DD3199" w:rsidRDefault="008F64A1" w:rsidP="005B5B39">
            <w:pPr>
              <w:pStyle w:val="TAC"/>
              <w:rPr>
                <w:lang w:val="sv-SE"/>
              </w:rPr>
            </w:pPr>
            <w:r w:rsidRPr="00DD3199">
              <w:rPr>
                <w:lang w:val="sv-SE"/>
              </w:rPr>
              <w:t xml:space="preserve">TDD </w:t>
            </w:r>
            <w:r w:rsidRPr="00DD3199">
              <w:rPr>
                <w:vertAlign w:val="superscript"/>
                <w:lang w:val="sv-SE"/>
              </w:rPr>
              <w:t>Note 2</w:t>
            </w:r>
          </w:p>
        </w:tc>
        <w:tc>
          <w:tcPr>
            <w:tcW w:w="3260" w:type="dxa"/>
            <w:vAlign w:val="center"/>
          </w:tcPr>
          <w:p w:rsidR="008F64A1" w:rsidRPr="00DD3199" w:rsidRDefault="008F64A1" w:rsidP="005B5B39">
            <w:pPr>
              <w:pStyle w:val="TAC"/>
              <w:rPr>
                <w:lang w:val="sv-SE"/>
              </w:rPr>
            </w:pPr>
            <w:r w:rsidRPr="00DD3199">
              <w:rPr>
                <w:lang w:val="sv-SE"/>
              </w:rPr>
              <w:t>60 kHz</w:t>
            </w:r>
          </w:p>
        </w:tc>
      </w:tr>
      <w:tr w:rsidR="008F64A1" w:rsidRPr="00DD3199" w:rsidTr="005B5B39">
        <w:tc>
          <w:tcPr>
            <w:tcW w:w="2583" w:type="dxa"/>
            <w:shd w:val="clear" w:color="auto" w:fill="auto"/>
            <w:vAlign w:val="center"/>
          </w:tcPr>
          <w:p w:rsidR="008F64A1" w:rsidRPr="00DD3199" w:rsidRDefault="008F64A1" w:rsidP="005B5B39">
            <w:pPr>
              <w:pStyle w:val="TAC"/>
              <w:rPr>
                <w:rFonts w:eastAsia="Calibri"/>
                <w:szCs w:val="18"/>
              </w:rPr>
            </w:pPr>
            <w:r w:rsidRPr="00DD3199">
              <w:rPr>
                <w:rFonts w:eastAsia="Calibri"/>
                <w:szCs w:val="18"/>
              </w:rPr>
              <w:t>491</w:t>
            </w:r>
          </w:p>
        </w:tc>
        <w:tc>
          <w:tcPr>
            <w:tcW w:w="3260" w:type="dxa"/>
            <w:vAlign w:val="center"/>
          </w:tcPr>
          <w:p w:rsidR="008F64A1" w:rsidRPr="00DD3199" w:rsidRDefault="008F64A1" w:rsidP="005B5B39">
            <w:pPr>
              <w:pStyle w:val="TAC"/>
              <w:rPr>
                <w:lang w:val="sv-SE"/>
              </w:rPr>
            </w:pPr>
            <w:r w:rsidRPr="00DD3199">
              <w:rPr>
                <w:lang w:val="sv-SE"/>
              </w:rPr>
              <w:t xml:space="preserve">TDD </w:t>
            </w:r>
            <w:r w:rsidRPr="00DD3199">
              <w:rPr>
                <w:vertAlign w:val="superscript"/>
                <w:lang w:val="sv-SE"/>
              </w:rPr>
              <w:t>Note 2</w:t>
            </w:r>
          </w:p>
        </w:tc>
        <w:tc>
          <w:tcPr>
            <w:tcW w:w="3260" w:type="dxa"/>
            <w:vAlign w:val="center"/>
          </w:tcPr>
          <w:p w:rsidR="008F64A1" w:rsidRPr="00DD3199" w:rsidRDefault="008F64A1" w:rsidP="005B5B39">
            <w:pPr>
              <w:pStyle w:val="TAC"/>
              <w:rPr>
                <w:lang w:val="sv-SE"/>
              </w:rPr>
            </w:pPr>
            <w:r w:rsidRPr="00DD3199">
              <w:rPr>
                <w:lang w:val="sv-SE"/>
              </w:rPr>
              <w:t>120 kHz</w:t>
            </w:r>
          </w:p>
        </w:tc>
      </w:tr>
      <w:tr w:rsidR="008F64A1" w:rsidRPr="00DD3199" w:rsidTr="005B5B39">
        <w:tc>
          <w:tcPr>
            <w:tcW w:w="9103" w:type="dxa"/>
            <w:gridSpan w:val="3"/>
            <w:shd w:val="clear" w:color="auto" w:fill="auto"/>
            <w:vAlign w:val="center"/>
          </w:tcPr>
          <w:p w:rsidR="008F64A1" w:rsidRPr="00DD3199" w:rsidRDefault="008F64A1" w:rsidP="005B5B39">
            <w:pPr>
              <w:pStyle w:val="TAN"/>
              <w:rPr>
                <w:lang w:val="en-US"/>
              </w:rPr>
            </w:pPr>
            <w:r w:rsidRPr="00DD3199">
              <w:rPr>
                <w:lang w:val="en-US"/>
              </w:rPr>
              <w:t>NOTE 1:</w:t>
            </w:r>
            <w:r w:rsidRPr="00DD3199">
              <w:rPr>
                <w:sz w:val="24"/>
                <w:lang w:val="en-US"/>
              </w:rPr>
              <w:tab/>
            </w:r>
            <w:r w:rsidRPr="00DD3199">
              <w:rPr>
                <w:lang w:val="en-US"/>
              </w:rPr>
              <w:t>TDD UL-DL configuration is as specified in Table A.3.3.1-1 of TS 38.101-1 [18].</w:t>
            </w:r>
          </w:p>
          <w:p w:rsidR="008F64A1" w:rsidRPr="00DD3199" w:rsidRDefault="008F64A1" w:rsidP="005B5B39">
            <w:pPr>
              <w:pStyle w:val="TAN"/>
              <w:rPr>
                <w:lang w:val="en-US"/>
              </w:rPr>
            </w:pPr>
            <w:r w:rsidRPr="00DD3199">
              <w:rPr>
                <w:lang w:val="en-US"/>
              </w:rPr>
              <w:t>NOTE 2:</w:t>
            </w:r>
            <w:r w:rsidRPr="00DD3199">
              <w:rPr>
                <w:sz w:val="24"/>
                <w:lang w:val="en-US"/>
              </w:rPr>
              <w:tab/>
            </w:r>
            <w:r w:rsidRPr="00DD3199">
              <w:rPr>
                <w:lang w:val="en-US"/>
              </w:rPr>
              <w:t>TDD UL-DL configuration is as specified in Table A.3.3.1-1 of TS 38.101-2 [19].</w:t>
            </w:r>
          </w:p>
        </w:tc>
      </w:tr>
    </w:tbl>
    <w:p w:rsidR="008F64A1" w:rsidRDefault="008F64A1" w:rsidP="008F64A1">
      <w:pPr>
        <w:rPr>
          <w:b/>
          <w:lang w:val="en-US" w:eastAsia="zh-CN"/>
        </w:rPr>
      </w:pPr>
      <w:r>
        <w:rPr>
          <w:b/>
          <w:lang w:val="en-US" w:eastAsia="zh-CN"/>
        </w:rPr>
        <w:t xml:space="preserve"> </w:t>
      </w:r>
    </w:p>
    <w:p w:rsidR="008F64A1" w:rsidRPr="008F64A1" w:rsidRDefault="008F64A1" w:rsidP="008F64A1">
      <w:pPr>
        <w:rPr>
          <w:u w:val="single"/>
          <w:lang w:eastAsia="zh-CN"/>
        </w:rPr>
      </w:pPr>
      <w:r w:rsidRPr="008F64A1">
        <w:rPr>
          <w:u w:val="single"/>
          <w:lang w:val="en-US" w:eastAsia="zh-CN"/>
        </w:rPr>
        <w:t xml:space="preserve">Interruptions on </w:t>
      </w:r>
      <w:r w:rsidR="002412D6">
        <w:rPr>
          <w:u w:val="single"/>
          <w:lang w:val="en-US" w:eastAsia="zh-CN"/>
        </w:rPr>
        <w:t xml:space="preserve">intrafrequency </w:t>
      </w:r>
      <w:r w:rsidRPr="008F64A1">
        <w:rPr>
          <w:u w:val="single"/>
          <w:lang w:val="en-US" w:eastAsia="zh-CN"/>
        </w:rPr>
        <w:t>LTE serving cells during CGI reading of LTE cell in EN-DC or NE-DC</w:t>
      </w:r>
    </w:p>
    <w:p w:rsidR="008F64A1" w:rsidRDefault="008F64A1" w:rsidP="008F64A1">
      <w:pPr>
        <w:rPr>
          <w:lang w:val="en-US" w:eastAsia="zh-CN"/>
        </w:rPr>
      </w:pPr>
      <w:r>
        <w:rPr>
          <w:lang w:val="en-US" w:eastAsia="zh-CN"/>
        </w:rPr>
        <w:t xml:space="preserve">For EN-DC </w:t>
      </w:r>
      <w:r w:rsidR="002412D6">
        <w:rPr>
          <w:lang w:val="en-US" w:eastAsia="zh-CN"/>
        </w:rPr>
        <w:t xml:space="preserve">and NE-DC </w:t>
      </w:r>
      <w:r>
        <w:rPr>
          <w:lang w:val="en-US" w:eastAsia="zh-CN"/>
        </w:rPr>
        <w:t>this was already (accidentally) specified in release 15. Checking references in sections</w:t>
      </w:r>
    </w:p>
    <w:p w:rsidR="008F64A1" w:rsidRDefault="008F64A1" w:rsidP="008F64A1">
      <w:pPr>
        <w:numPr>
          <w:ilvl w:val="0"/>
          <w:numId w:val="42"/>
        </w:numPr>
      </w:pPr>
      <w:r>
        <w:rPr>
          <w:lang w:val="en-US" w:eastAsia="zh-CN"/>
        </w:rPr>
        <w:t>Section 8.17.1A</w:t>
      </w:r>
      <w:r w:rsidR="002412D6">
        <w:rPr>
          <w:lang w:val="en-US" w:eastAsia="zh-CN"/>
        </w:rPr>
        <w:t>(EN-DC)</w:t>
      </w:r>
      <w:r>
        <w:rPr>
          <w:lang w:val="en-US" w:eastAsia="zh-CN"/>
        </w:rPr>
        <w:t xml:space="preserve"> </w:t>
      </w:r>
      <w:r w:rsidR="002412D6">
        <w:rPr>
          <w:lang w:val="en-US" w:eastAsia="zh-CN"/>
        </w:rPr>
        <w:t xml:space="preserve">and section 8.19.2 (NE-DC) </w:t>
      </w:r>
      <w:r>
        <w:rPr>
          <w:lang w:val="en-US" w:eastAsia="zh-CN"/>
        </w:rPr>
        <w:t xml:space="preserve">refers to section 8.1.2.2:  </w:t>
      </w:r>
      <w:r w:rsidRPr="00B910B8">
        <w:rPr>
          <w:lang w:eastAsia="zh-CN"/>
        </w:rPr>
        <w:t>P</w:t>
      </w:r>
      <w:r w:rsidR="002412D6">
        <w:rPr>
          <w:lang w:eastAsia="zh-CN"/>
        </w:rPr>
        <w:t>(S)</w:t>
      </w:r>
      <w:r w:rsidRPr="00B910B8">
        <w:rPr>
          <w:lang w:eastAsia="zh-CN"/>
        </w:rPr>
        <w:t>CC intra-frequency m</w:t>
      </w:r>
      <w:r w:rsidRPr="00B910B8">
        <w:rPr>
          <w:rFonts w:hint="eastAsia"/>
          <w:lang w:eastAsia="zh-CN"/>
        </w:rPr>
        <w:t>easurements</w:t>
      </w:r>
      <w:r w:rsidRPr="00B910B8">
        <w:rPr>
          <w:rFonts w:hint="eastAsia"/>
        </w:rPr>
        <w:t xml:space="preserve"> </w:t>
      </w:r>
      <w:r w:rsidRPr="00B910B8">
        <w:t>shall meet all applicable requirements in clause 8.1.2.</w:t>
      </w:r>
      <w:r w:rsidRPr="00B910B8">
        <w:rPr>
          <w:rFonts w:hint="eastAsia"/>
        </w:rPr>
        <w:t>2</w:t>
      </w:r>
      <w:r w:rsidRPr="00B910B8">
        <w:t>.</w:t>
      </w:r>
    </w:p>
    <w:p w:rsidR="002412D6" w:rsidRDefault="002412D6" w:rsidP="002412D6">
      <w:pPr>
        <w:numPr>
          <w:ilvl w:val="0"/>
          <w:numId w:val="42"/>
        </w:numPr>
      </w:pPr>
      <w:r>
        <w:rPr>
          <w:lang w:val="en-US" w:eastAsia="zh-CN"/>
        </w:rPr>
        <w:t xml:space="preserve">Section 8.17.1A(EN-DC) and section 8.19.2 (NE-DC) refers to section 8.1.2.2:  </w:t>
      </w:r>
      <w:r>
        <w:rPr>
          <w:lang w:eastAsia="zh-CN"/>
        </w:rPr>
        <w:t>S</w:t>
      </w:r>
      <w:r w:rsidRPr="00B910B8">
        <w:rPr>
          <w:lang w:eastAsia="zh-CN"/>
        </w:rPr>
        <w:t>CC intra-frequency m</w:t>
      </w:r>
      <w:r w:rsidRPr="00B910B8">
        <w:rPr>
          <w:rFonts w:hint="eastAsia"/>
          <w:lang w:eastAsia="zh-CN"/>
        </w:rPr>
        <w:t>easurements</w:t>
      </w:r>
      <w:r w:rsidRPr="00B910B8">
        <w:rPr>
          <w:rFonts w:hint="eastAsia"/>
        </w:rPr>
        <w:t xml:space="preserve"> </w:t>
      </w:r>
      <w:r w:rsidRPr="00B910B8">
        <w:t>shall meet all applicable requirements in clause 8.</w:t>
      </w:r>
      <w:r>
        <w:t>3.3</w:t>
      </w:r>
    </w:p>
    <w:p w:rsidR="008F64A1" w:rsidRPr="002412D6" w:rsidRDefault="008F64A1" w:rsidP="008F64A1">
      <w:pPr>
        <w:numPr>
          <w:ilvl w:val="0"/>
          <w:numId w:val="42"/>
        </w:numPr>
        <w:rPr>
          <w:lang w:val="en-US" w:eastAsia="zh-CN"/>
        </w:rPr>
      </w:pPr>
      <w:r>
        <w:t xml:space="preserve">Section 8.1.2.2 contains clause </w:t>
      </w:r>
      <w:r w:rsidRPr="00B910B8">
        <w:t>8.1.2.2.3</w:t>
      </w:r>
      <w:r>
        <w:t xml:space="preserve"> (FDD CGI reading) and </w:t>
      </w:r>
      <w:r w:rsidRPr="00B910B8">
        <w:t>8.1.2.2.</w:t>
      </w:r>
      <w:r>
        <w:t>4 (TDD CGI reading)</w:t>
      </w:r>
    </w:p>
    <w:p w:rsidR="002412D6" w:rsidRPr="00A73C8A" w:rsidRDefault="002412D6" w:rsidP="008F64A1">
      <w:pPr>
        <w:numPr>
          <w:ilvl w:val="0"/>
          <w:numId w:val="42"/>
        </w:numPr>
        <w:rPr>
          <w:lang w:val="en-US" w:eastAsia="zh-CN"/>
        </w:rPr>
      </w:pPr>
      <w:r>
        <w:t>Section 8.3.3</w:t>
      </w:r>
      <w:r w:rsidR="00A73C8A">
        <w:t xml:space="preserve"> refers to section 8.1.2.2 for active Scell </w:t>
      </w:r>
      <w:r w:rsidR="0051101D">
        <w:t>requirements</w:t>
      </w:r>
      <w:r w:rsidR="00A73C8A">
        <w:t>. Deactivated Scell cannot be interrupted since there is nothing to provide ACK/NACK for.</w:t>
      </w:r>
    </w:p>
    <w:p w:rsidR="00A73C8A" w:rsidRDefault="00A73C8A" w:rsidP="00A73C8A">
      <w:r>
        <w:t>Hence, the outstanding work is to specify interfrequency CGI reading in 36.133. It can also follow the same approach of referring to the requirements in existing sections.</w:t>
      </w:r>
    </w:p>
    <w:p w:rsidR="009E3F3D" w:rsidRDefault="009E3F3D" w:rsidP="00A73C8A">
      <w:pPr>
        <w:rPr>
          <w:b/>
        </w:rPr>
      </w:pPr>
      <w:r>
        <w:rPr>
          <w:b/>
        </w:rPr>
        <w:t>Proposal 2 : Interfrequency LTE CGI reading for EN-DC and NE-DC is added in 36.133 by reference to the LTE standalone requirement</w:t>
      </w:r>
    </w:p>
    <w:p w:rsidR="009E3F3D" w:rsidRDefault="009E3F3D" w:rsidP="009E3F3D">
      <w:pPr>
        <w:pStyle w:val="Heading2"/>
        <w:rPr>
          <w:lang w:val="en-US" w:eastAsia="zh-CN"/>
        </w:rPr>
      </w:pPr>
      <w:r>
        <w:rPr>
          <w:lang w:val="en-US" w:eastAsia="zh-CN"/>
        </w:rPr>
        <w:t>Reading CGI from an NR target cell</w:t>
      </w:r>
    </w:p>
    <w:p w:rsidR="009E3F3D" w:rsidRDefault="009E3F3D" w:rsidP="00A73C8A">
      <w:pPr>
        <w:rPr>
          <w:lang w:val="en-US" w:eastAsia="zh-CN"/>
        </w:rPr>
      </w:pPr>
      <w:r w:rsidRPr="009E3F3D">
        <w:rPr>
          <w:lang w:val="en-US" w:eastAsia="zh-CN"/>
        </w:rPr>
        <w:t xml:space="preserve">The </w:t>
      </w:r>
      <w:r>
        <w:rPr>
          <w:lang w:val="en-US" w:eastAsia="zh-CN"/>
        </w:rPr>
        <w:t>way forward indicates that there are more open issues for this case, which is to be expected as the functionality is fundamentally new. Considering that this was the first meeting for discussions many agreements were reached as shown below, and there is also a list of open items</w:t>
      </w:r>
    </w:p>
    <w:p w:rsidR="009E3F3D" w:rsidRDefault="009E3F3D" w:rsidP="00A73C8A">
      <w:pPr>
        <w:rPr>
          <w:lang w:val="en-US" w:eastAsia="zh-CN"/>
        </w:rPr>
      </w:pPr>
    </w:p>
    <w:tbl>
      <w:tblPr>
        <w:tblStyle w:val="TableGrid"/>
        <w:tblW w:w="0" w:type="auto"/>
        <w:tblLook w:val="04A0" w:firstRow="1" w:lastRow="0" w:firstColumn="1" w:lastColumn="0" w:noHBand="0" w:noVBand="1"/>
      </w:tblPr>
      <w:tblGrid>
        <w:gridCol w:w="10537"/>
      </w:tblGrid>
      <w:tr w:rsidR="009E3F3D" w:rsidTr="009E3F3D">
        <w:tc>
          <w:tcPr>
            <w:tcW w:w="10537" w:type="dxa"/>
          </w:tcPr>
          <w:p w:rsidR="009E3F3D" w:rsidRPr="009E3F3D" w:rsidRDefault="009E3F3D" w:rsidP="009E3F3D">
            <w:pPr>
              <w:rPr>
                <w:u w:val="single"/>
                <w:lang w:eastAsia="zh-CN"/>
              </w:rPr>
            </w:pPr>
            <w:r>
              <w:rPr>
                <w:u w:val="single"/>
                <w:lang w:eastAsia="zh-CN"/>
              </w:rPr>
              <w:t>Agreements during the meeting</w:t>
            </w:r>
          </w:p>
          <w:p w:rsidR="009E3F3D" w:rsidRPr="009E3F3D" w:rsidRDefault="009E3F3D" w:rsidP="009E3F3D">
            <w:pPr>
              <w:numPr>
                <w:ilvl w:val="0"/>
                <w:numId w:val="43"/>
              </w:numPr>
              <w:rPr>
                <w:lang w:eastAsia="zh-CN"/>
              </w:rPr>
            </w:pPr>
            <w:r w:rsidRPr="009E3F3D">
              <w:rPr>
                <w:lang w:val="en-US" w:eastAsia="zh-CN"/>
              </w:rPr>
              <w:t>CGI reading of an NR cell with autonomous gaps</w:t>
            </w:r>
          </w:p>
          <w:p w:rsidR="009E3F3D" w:rsidRPr="009E3F3D" w:rsidRDefault="009E3F3D" w:rsidP="009E3F3D">
            <w:pPr>
              <w:numPr>
                <w:ilvl w:val="1"/>
                <w:numId w:val="43"/>
              </w:numPr>
              <w:rPr>
                <w:lang w:eastAsia="zh-CN"/>
              </w:rPr>
            </w:pPr>
            <w:r w:rsidRPr="009E3F3D">
              <w:rPr>
                <w:lang w:val="en-US" w:eastAsia="zh-CN"/>
              </w:rPr>
              <w:t>[5] samples are needed for MIB decoding in FR1</w:t>
            </w:r>
          </w:p>
          <w:p w:rsidR="009E3F3D" w:rsidRPr="009E3F3D" w:rsidRDefault="009E3F3D" w:rsidP="009E3F3D">
            <w:pPr>
              <w:numPr>
                <w:ilvl w:val="1"/>
                <w:numId w:val="43"/>
              </w:numPr>
              <w:rPr>
                <w:lang w:eastAsia="zh-CN"/>
              </w:rPr>
            </w:pPr>
            <w:r w:rsidRPr="009E3F3D">
              <w:rPr>
                <w:lang w:val="en-US" w:eastAsia="zh-CN"/>
              </w:rPr>
              <w:t> SIB1 decoding delay:</w:t>
            </w:r>
          </w:p>
          <w:p w:rsidR="009E3F3D" w:rsidRPr="009E3F3D" w:rsidRDefault="009E3F3D" w:rsidP="009E3F3D">
            <w:pPr>
              <w:numPr>
                <w:ilvl w:val="2"/>
                <w:numId w:val="43"/>
              </w:numPr>
              <w:rPr>
                <w:lang w:eastAsia="zh-CN"/>
              </w:rPr>
            </w:pPr>
            <w:r w:rsidRPr="009E3F3D">
              <w:rPr>
                <w:lang w:val="en-US" w:eastAsia="zh-CN"/>
              </w:rPr>
              <w:t xml:space="preserve">To decide NSIB1, simulation is needed. RAN4 first need to discuss the PDSCH transmission assumption for SIB1 acquisition such as: </w:t>
            </w:r>
          </w:p>
          <w:p w:rsidR="009E3F3D" w:rsidRPr="009E3F3D" w:rsidRDefault="009E3F3D" w:rsidP="009E3F3D">
            <w:pPr>
              <w:numPr>
                <w:ilvl w:val="3"/>
                <w:numId w:val="43"/>
              </w:numPr>
              <w:rPr>
                <w:lang w:eastAsia="zh-CN"/>
              </w:rPr>
            </w:pPr>
            <w:r w:rsidRPr="009E3F3D">
              <w:rPr>
                <w:lang w:val="en-US" w:eastAsia="zh-CN"/>
              </w:rPr>
              <w:t xml:space="preserve">PDSCH transmission parameters, e.g., PRB size, TBS, modulation, etc. </w:t>
            </w:r>
          </w:p>
          <w:p w:rsidR="009E3F3D" w:rsidRPr="009E3F3D" w:rsidRDefault="009E3F3D" w:rsidP="009E3F3D">
            <w:pPr>
              <w:numPr>
                <w:ilvl w:val="3"/>
                <w:numId w:val="43"/>
              </w:numPr>
              <w:rPr>
                <w:lang w:eastAsia="zh-CN"/>
              </w:rPr>
            </w:pPr>
            <w:r w:rsidRPr="009E3F3D">
              <w:rPr>
                <w:lang w:val="en-US" w:eastAsia="zh-CN"/>
              </w:rPr>
              <w:t xml:space="preserve">Whether or not it is assumed soft-combining of PDSCH within SIB1 TTI. If yes, how many? </w:t>
            </w:r>
          </w:p>
          <w:p w:rsidR="009E3F3D" w:rsidRPr="009E3F3D" w:rsidRDefault="009E3F3D" w:rsidP="009E3F3D">
            <w:pPr>
              <w:numPr>
                <w:ilvl w:val="3"/>
                <w:numId w:val="43"/>
              </w:numPr>
              <w:rPr>
                <w:lang w:eastAsia="zh-CN"/>
              </w:rPr>
            </w:pPr>
            <w:r w:rsidRPr="009E3F3D">
              <w:rPr>
                <w:lang w:val="en-US" w:eastAsia="zh-CN"/>
              </w:rPr>
              <w:t>Metric to decide the number of PDSCH transmissions, e.g., PDSCH decoding success rate of 90%</w:t>
            </w:r>
          </w:p>
          <w:p w:rsidR="009E3F3D" w:rsidRPr="009E3F3D" w:rsidRDefault="009E3F3D" w:rsidP="009E3F3D">
            <w:pPr>
              <w:numPr>
                <w:ilvl w:val="3"/>
                <w:numId w:val="43"/>
              </w:numPr>
              <w:rPr>
                <w:lang w:eastAsia="zh-CN"/>
              </w:rPr>
            </w:pPr>
            <w:r w:rsidRPr="009E3F3D">
              <w:rPr>
                <w:lang w:val="en-US" w:eastAsia="zh-CN"/>
              </w:rPr>
              <w:t>Side condition, e.g., SNR=-6dB</w:t>
            </w:r>
          </w:p>
          <w:p w:rsidR="009E3F3D" w:rsidRPr="009E3F3D" w:rsidRDefault="009E3F3D" w:rsidP="009E3F3D">
            <w:pPr>
              <w:numPr>
                <w:ilvl w:val="2"/>
                <w:numId w:val="43"/>
              </w:numPr>
              <w:rPr>
                <w:lang w:eastAsia="zh-CN"/>
              </w:rPr>
            </w:pPr>
            <w:r w:rsidRPr="009E3F3D">
              <w:rPr>
                <w:lang w:val="en-US" w:eastAsia="zh-CN"/>
              </w:rPr>
              <w:t>Based on the assumption interested companies will provide the simulation results and decide NSIB1 according to the results.</w:t>
            </w:r>
          </w:p>
          <w:p w:rsidR="009E3F3D" w:rsidRPr="009E3F3D" w:rsidRDefault="009E3F3D" w:rsidP="009E3F3D">
            <w:pPr>
              <w:numPr>
                <w:ilvl w:val="0"/>
                <w:numId w:val="43"/>
              </w:numPr>
              <w:rPr>
                <w:lang w:eastAsia="zh-CN"/>
              </w:rPr>
            </w:pPr>
            <w:r w:rsidRPr="009E3F3D">
              <w:rPr>
                <w:lang w:val="en-US" w:eastAsia="zh-CN"/>
              </w:rPr>
              <w:lastRenderedPageBreak/>
              <w:t>CGI reading of an NR cell with autonomous gaps</w:t>
            </w:r>
          </w:p>
          <w:p w:rsidR="009E3F3D" w:rsidRPr="009E3F3D" w:rsidRDefault="009E3F3D" w:rsidP="009E3F3D">
            <w:pPr>
              <w:numPr>
                <w:ilvl w:val="1"/>
                <w:numId w:val="43"/>
              </w:numPr>
              <w:rPr>
                <w:lang w:eastAsia="zh-CN"/>
              </w:rPr>
            </w:pPr>
            <w:r w:rsidRPr="009E3F3D">
              <w:rPr>
                <w:lang w:val="en-US" w:eastAsia="zh-CN"/>
              </w:rPr>
              <w:t xml:space="preserve">SINR Side condition for NR CGI reading </w:t>
            </w:r>
          </w:p>
          <w:p w:rsidR="009E3F3D" w:rsidRPr="009E3F3D" w:rsidRDefault="009E3F3D" w:rsidP="009E3F3D">
            <w:pPr>
              <w:numPr>
                <w:ilvl w:val="2"/>
                <w:numId w:val="43"/>
              </w:numPr>
              <w:rPr>
                <w:lang w:eastAsia="zh-CN"/>
              </w:rPr>
            </w:pPr>
            <w:r w:rsidRPr="009E3F3D">
              <w:rPr>
                <w:lang w:val="en-US" w:eastAsia="zh-CN"/>
              </w:rPr>
              <w:t>Re-use the SINR side condition of LTE for autonomous gap based CGI reading</w:t>
            </w:r>
          </w:p>
          <w:p w:rsidR="009E3F3D" w:rsidRPr="009E3F3D" w:rsidRDefault="009E3F3D" w:rsidP="009E3F3D">
            <w:pPr>
              <w:numPr>
                <w:ilvl w:val="2"/>
                <w:numId w:val="43"/>
              </w:numPr>
              <w:rPr>
                <w:lang w:eastAsia="zh-CN"/>
              </w:rPr>
            </w:pPr>
            <w:r w:rsidRPr="009E3F3D">
              <w:rPr>
                <w:lang w:val="en-US" w:eastAsia="zh-CN"/>
              </w:rPr>
              <w:t>For intra-frequency, Es/Iot = -[6]dB for both SSB and RMSI</w:t>
            </w:r>
          </w:p>
          <w:p w:rsidR="009E3F3D" w:rsidRPr="009E3F3D" w:rsidRDefault="009E3F3D" w:rsidP="009E3F3D">
            <w:pPr>
              <w:numPr>
                <w:ilvl w:val="2"/>
                <w:numId w:val="43"/>
              </w:numPr>
              <w:rPr>
                <w:lang w:eastAsia="zh-CN"/>
              </w:rPr>
            </w:pPr>
            <w:r w:rsidRPr="009E3F3D">
              <w:rPr>
                <w:lang w:val="en-US" w:eastAsia="zh-CN"/>
              </w:rPr>
              <w:t>For inter-frequency, Es/Iot = -[TBD]dB for both SSB and RMSI</w:t>
            </w:r>
          </w:p>
          <w:p w:rsidR="009E3F3D" w:rsidRPr="009E3F3D" w:rsidRDefault="009E3F3D" w:rsidP="009E3F3D">
            <w:pPr>
              <w:numPr>
                <w:ilvl w:val="1"/>
                <w:numId w:val="43"/>
              </w:numPr>
              <w:rPr>
                <w:lang w:eastAsia="zh-CN"/>
              </w:rPr>
            </w:pPr>
            <w:r w:rsidRPr="009E3F3D">
              <w:rPr>
                <w:lang w:val="en-US" w:eastAsia="zh-CN"/>
              </w:rPr>
              <w:t>NR CGI reading assumes autonomous gaps in downlink and uplink.</w:t>
            </w:r>
          </w:p>
          <w:p w:rsidR="009E3F3D" w:rsidRPr="009E3F3D" w:rsidRDefault="009E3F3D" w:rsidP="009E3F3D">
            <w:pPr>
              <w:numPr>
                <w:ilvl w:val="1"/>
                <w:numId w:val="43"/>
              </w:numPr>
              <w:rPr>
                <w:lang w:eastAsia="zh-CN"/>
              </w:rPr>
            </w:pPr>
            <w:r w:rsidRPr="009E3F3D">
              <w:rPr>
                <w:lang w:val="en-US" w:eastAsia="zh-CN"/>
              </w:rPr>
              <w:t>Both intra-frequency and inter-frequency NR CGI reading assume autonomous gaps in downlink and uplink.</w:t>
            </w:r>
          </w:p>
          <w:p w:rsidR="009E3F3D" w:rsidRDefault="009E3F3D" w:rsidP="00A73C8A">
            <w:pPr>
              <w:rPr>
                <w:u w:val="single"/>
                <w:lang w:val="en-US" w:eastAsia="zh-CN"/>
              </w:rPr>
            </w:pPr>
            <w:r w:rsidRPr="009E3F3D">
              <w:rPr>
                <w:u w:val="single"/>
                <w:lang w:val="en-US" w:eastAsia="zh-CN"/>
              </w:rPr>
              <w:t>Open issues</w:t>
            </w:r>
          </w:p>
          <w:p w:rsidR="009E3F3D" w:rsidRPr="009E3F3D" w:rsidRDefault="009E3F3D" w:rsidP="009E3F3D">
            <w:pPr>
              <w:numPr>
                <w:ilvl w:val="0"/>
                <w:numId w:val="45"/>
              </w:numPr>
              <w:rPr>
                <w:lang w:eastAsia="zh-CN"/>
              </w:rPr>
            </w:pPr>
            <w:r w:rsidRPr="009E3F3D">
              <w:rPr>
                <w:lang w:val="en-US" w:eastAsia="zh-CN"/>
              </w:rPr>
              <w:t>MIB decoding delay in FR2</w:t>
            </w:r>
          </w:p>
          <w:p w:rsidR="009E3F3D" w:rsidRPr="009E3F3D" w:rsidRDefault="009E3F3D" w:rsidP="009E3F3D">
            <w:pPr>
              <w:numPr>
                <w:ilvl w:val="1"/>
                <w:numId w:val="45"/>
              </w:numPr>
              <w:rPr>
                <w:lang w:eastAsia="zh-CN"/>
              </w:rPr>
            </w:pPr>
            <w:r w:rsidRPr="009E3F3D">
              <w:rPr>
                <w:lang w:val="en-US" w:eastAsia="zh-CN"/>
              </w:rPr>
              <w:t>Whether beam switching is needed</w:t>
            </w:r>
          </w:p>
          <w:p w:rsidR="009E3F3D" w:rsidRPr="009E3F3D" w:rsidRDefault="009E3F3D" w:rsidP="009E3F3D">
            <w:pPr>
              <w:numPr>
                <w:ilvl w:val="0"/>
                <w:numId w:val="45"/>
              </w:numPr>
              <w:rPr>
                <w:lang w:eastAsia="zh-CN"/>
              </w:rPr>
            </w:pPr>
            <w:r w:rsidRPr="009E3F3D">
              <w:rPr>
                <w:lang w:val="en-US" w:eastAsia="zh-CN"/>
              </w:rPr>
              <w:t xml:space="preserve">AGC/AFC for MIB decoding </w:t>
            </w:r>
          </w:p>
          <w:p w:rsidR="009E3F3D" w:rsidRPr="009E3F3D" w:rsidRDefault="009E3F3D" w:rsidP="009E3F3D">
            <w:pPr>
              <w:numPr>
                <w:ilvl w:val="1"/>
                <w:numId w:val="45"/>
              </w:numPr>
              <w:rPr>
                <w:lang w:eastAsia="zh-CN"/>
              </w:rPr>
            </w:pPr>
            <w:r w:rsidRPr="009E3F3D">
              <w:rPr>
                <w:lang w:val="en-US" w:eastAsia="zh-CN"/>
              </w:rPr>
              <w:t>Option 1: AGC/AFC is needed</w:t>
            </w:r>
          </w:p>
          <w:p w:rsidR="009E3F3D" w:rsidRPr="009E3F3D" w:rsidRDefault="009E3F3D" w:rsidP="009E3F3D">
            <w:pPr>
              <w:numPr>
                <w:ilvl w:val="1"/>
                <w:numId w:val="45"/>
              </w:numPr>
              <w:rPr>
                <w:lang w:eastAsia="zh-CN"/>
              </w:rPr>
            </w:pPr>
            <w:r w:rsidRPr="009E3F3D">
              <w:rPr>
                <w:lang w:val="en-US" w:eastAsia="zh-CN"/>
              </w:rPr>
              <w:t>Option 2: not needed.</w:t>
            </w:r>
          </w:p>
          <w:p w:rsidR="009E3F3D" w:rsidRPr="009E3F3D" w:rsidRDefault="009E3F3D" w:rsidP="009E3F3D">
            <w:pPr>
              <w:numPr>
                <w:ilvl w:val="0"/>
                <w:numId w:val="45"/>
              </w:numPr>
              <w:rPr>
                <w:lang w:eastAsia="zh-CN"/>
              </w:rPr>
            </w:pPr>
            <w:r w:rsidRPr="009E3F3D">
              <w:rPr>
                <w:lang w:val="en-US" w:eastAsia="zh-CN"/>
              </w:rPr>
              <w:t>Beam sweeping needed for SIB1 decoding in FR2</w:t>
            </w:r>
          </w:p>
          <w:p w:rsidR="009E3F3D" w:rsidRPr="009E3F3D" w:rsidRDefault="009E3F3D" w:rsidP="009E3F3D">
            <w:pPr>
              <w:numPr>
                <w:ilvl w:val="1"/>
                <w:numId w:val="45"/>
              </w:numPr>
              <w:rPr>
                <w:lang w:eastAsia="zh-CN"/>
              </w:rPr>
            </w:pPr>
            <w:r w:rsidRPr="009E3F3D">
              <w:rPr>
                <w:lang w:val="en-US" w:eastAsia="zh-CN"/>
              </w:rPr>
              <w:t>Tentative agreement: Rx beam sweeping is not needed for SIB1 decoding.</w:t>
            </w:r>
          </w:p>
          <w:p w:rsidR="009E3F3D" w:rsidRPr="009E3F3D" w:rsidRDefault="009E3F3D" w:rsidP="009E3F3D">
            <w:pPr>
              <w:numPr>
                <w:ilvl w:val="0"/>
                <w:numId w:val="45"/>
              </w:numPr>
              <w:rPr>
                <w:lang w:eastAsia="zh-CN"/>
              </w:rPr>
            </w:pPr>
            <w:r w:rsidRPr="009E3F3D">
              <w:rPr>
                <w:lang w:val="en-US" w:eastAsia="zh-CN"/>
              </w:rPr>
              <w:t>AGC for SIB1 decoding</w:t>
            </w:r>
          </w:p>
          <w:p w:rsidR="009E3F3D" w:rsidRPr="009E3F3D" w:rsidRDefault="009E3F3D" w:rsidP="009E3F3D">
            <w:pPr>
              <w:numPr>
                <w:ilvl w:val="1"/>
                <w:numId w:val="45"/>
              </w:numPr>
              <w:rPr>
                <w:lang w:eastAsia="zh-CN"/>
              </w:rPr>
            </w:pPr>
            <w:r w:rsidRPr="009E3F3D">
              <w:rPr>
                <w:lang w:val="en-US" w:eastAsia="zh-CN"/>
              </w:rPr>
              <w:t>Option 1: AGC is needed</w:t>
            </w:r>
          </w:p>
          <w:p w:rsidR="009E3F3D" w:rsidRPr="009E3F3D" w:rsidRDefault="009E3F3D" w:rsidP="009E3F3D">
            <w:pPr>
              <w:numPr>
                <w:ilvl w:val="1"/>
                <w:numId w:val="45"/>
              </w:numPr>
              <w:rPr>
                <w:lang w:eastAsia="zh-CN"/>
              </w:rPr>
            </w:pPr>
            <w:r w:rsidRPr="009E3F3D">
              <w:rPr>
                <w:lang w:val="en-US" w:eastAsia="zh-CN"/>
              </w:rPr>
              <w:t>Option 2: not needed.</w:t>
            </w:r>
          </w:p>
          <w:p w:rsidR="009E3F3D" w:rsidRPr="009E3F3D" w:rsidRDefault="009E3F3D" w:rsidP="009E3F3D">
            <w:pPr>
              <w:numPr>
                <w:ilvl w:val="0"/>
                <w:numId w:val="45"/>
              </w:numPr>
              <w:rPr>
                <w:lang w:eastAsia="zh-CN"/>
              </w:rPr>
            </w:pPr>
            <w:r w:rsidRPr="009E3F3D">
              <w:rPr>
                <w:lang w:val="en-US" w:eastAsia="zh-CN"/>
              </w:rPr>
              <w:t xml:space="preserve">Conditions for known/unknown cell </w:t>
            </w:r>
          </w:p>
          <w:p w:rsidR="009E3F3D" w:rsidRPr="009E3F3D" w:rsidRDefault="009E3F3D" w:rsidP="009E3F3D">
            <w:pPr>
              <w:numPr>
                <w:ilvl w:val="0"/>
                <w:numId w:val="45"/>
              </w:numPr>
              <w:rPr>
                <w:lang w:eastAsia="zh-CN"/>
              </w:rPr>
            </w:pPr>
            <w:r w:rsidRPr="009E3F3D">
              <w:rPr>
                <w:lang w:val="en-US" w:eastAsia="zh-CN"/>
              </w:rPr>
              <w:t>Interruptions during MIB decoding</w:t>
            </w:r>
          </w:p>
          <w:p w:rsidR="009E3F3D" w:rsidRPr="009E3F3D" w:rsidRDefault="009E3F3D" w:rsidP="009E3F3D">
            <w:pPr>
              <w:numPr>
                <w:ilvl w:val="1"/>
                <w:numId w:val="45"/>
              </w:numPr>
              <w:rPr>
                <w:lang w:eastAsia="zh-CN"/>
              </w:rPr>
            </w:pPr>
            <w:r w:rsidRPr="009E3F3D">
              <w:rPr>
                <w:lang w:val="en-US" w:eastAsia="zh-CN"/>
              </w:rPr>
              <w:t>Option 1: 4 symbols + 2*RF tuning time during each autonomous gap</w:t>
            </w:r>
          </w:p>
          <w:p w:rsidR="009E3F3D" w:rsidRPr="009E3F3D" w:rsidRDefault="009E3F3D" w:rsidP="009E3F3D">
            <w:pPr>
              <w:numPr>
                <w:ilvl w:val="2"/>
                <w:numId w:val="45"/>
              </w:numPr>
              <w:rPr>
                <w:lang w:eastAsia="zh-CN"/>
              </w:rPr>
            </w:pPr>
            <w:r w:rsidRPr="009E3F3D">
              <w:rPr>
                <w:lang w:val="en-US" w:eastAsia="zh-CN"/>
              </w:rPr>
              <w:t>FFS on additional margin for async case</w:t>
            </w:r>
          </w:p>
          <w:p w:rsidR="009E3F3D" w:rsidRPr="009E3F3D" w:rsidRDefault="009E3F3D" w:rsidP="009E3F3D">
            <w:pPr>
              <w:numPr>
                <w:ilvl w:val="2"/>
                <w:numId w:val="45"/>
              </w:numPr>
              <w:rPr>
                <w:lang w:eastAsia="zh-CN"/>
              </w:rPr>
            </w:pPr>
            <w:r w:rsidRPr="009E3F3D">
              <w:rPr>
                <w:lang w:val="en-US" w:eastAsia="zh-CN"/>
              </w:rPr>
              <w:t>FFS the side condition to guarantee that the same SSB can be used by UE for the whole delay</w:t>
            </w:r>
          </w:p>
          <w:p w:rsidR="009E3F3D" w:rsidRPr="009E3F3D" w:rsidRDefault="009E3F3D" w:rsidP="00A73C8A">
            <w:pPr>
              <w:rPr>
                <w:u w:val="single"/>
                <w:lang w:val="en-US" w:eastAsia="zh-CN"/>
              </w:rPr>
            </w:pPr>
          </w:p>
        </w:tc>
      </w:tr>
    </w:tbl>
    <w:p w:rsidR="009E3F3D" w:rsidRDefault="009E3F3D" w:rsidP="003937BC">
      <w:pPr>
        <w:rPr>
          <w:lang w:val="en-US" w:eastAsia="zh-CN"/>
        </w:rPr>
      </w:pPr>
    </w:p>
    <w:p w:rsidR="003937BC" w:rsidRDefault="003937BC" w:rsidP="003937BC">
      <w:r>
        <w:rPr>
          <w:lang w:val="en-US" w:eastAsia="zh-CN"/>
        </w:rPr>
        <w:t xml:space="preserve">We begin by reviewing the purpose of CGI reading, which we think should guide some of the decisions on open issues. For SON ANR, this has always been a “best effort” requirement from the UE, meaning that it is not critical for the operation of the system if a given UE fails to determine the neighbor relationship, given that another UE can repeat the procedure at some point in the future. For resolving PCI confusion (such as the </w:t>
      </w:r>
      <w:r w:rsidRPr="00B910B8">
        <w:t>si-RequestForHO</w:t>
      </w:r>
      <w:r>
        <w:t xml:space="preserve"> case in LTE) a more robust procedure is clearly needed.</w:t>
      </w:r>
      <w:r w:rsidR="00921F68">
        <w:t xml:space="preserve"> Checking the LS from RAN2 which triggered the discussion on release 15 RAN4 RRM requirements scope and the corresponding need to cover CGI reading in the release 16 RRM enhancements work item, both liaison statements indicate that the use case is ANR. As such, we propose</w:t>
      </w:r>
    </w:p>
    <w:p w:rsidR="00921F68" w:rsidRDefault="00921F68" w:rsidP="003937BC">
      <w:pPr>
        <w:rPr>
          <w:b/>
        </w:rPr>
      </w:pPr>
      <w:r>
        <w:rPr>
          <w:b/>
        </w:rPr>
        <w:t>Proposal 3 : Requirements for NR CGI reading are targeted at ANR use cases</w:t>
      </w:r>
    </w:p>
    <w:p w:rsidR="00921F68" w:rsidRDefault="00921F68" w:rsidP="003937BC">
      <w:r>
        <w:t>The implication of proposal 3 is that when choosing between a procedure which has less impact to UE and system operation but is less robust, or a procedure which has more impact to UE and system operation but is more robust, RAN4 should err toward the former case.</w:t>
      </w:r>
    </w:p>
    <w:p w:rsidR="00921F68" w:rsidRDefault="00921F68" w:rsidP="003937BC">
      <w:pPr>
        <w:rPr>
          <w:b/>
        </w:rPr>
      </w:pPr>
      <w:r>
        <w:rPr>
          <w:b/>
        </w:rPr>
        <w:t>Proposal 4 : For the use cases in proposal 3, a greater emphasis should be put on minimising impact to UE and system operation, compared to developing a robust ANR procedure.</w:t>
      </w:r>
    </w:p>
    <w:p w:rsidR="00921F68" w:rsidRDefault="00527AF3" w:rsidP="003937BC">
      <w:pPr>
        <w:rPr>
          <w:lang w:val="en-US" w:eastAsia="zh-CN"/>
        </w:rPr>
      </w:pPr>
      <w:r w:rsidRPr="00527AF3">
        <w:rPr>
          <w:lang w:val="en-US" w:eastAsia="zh-CN"/>
        </w:rPr>
        <w:lastRenderedPageBreak/>
        <w:t xml:space="preserve">In </w:t>
      </w:r>
      <w:r>
        <w:rPr>
          <w:lang w:val="en-US" w:eastAsia="zh-CN"/>
        </w:rPr>
        <w:t>practice this means that, for example, it may be better not to do receive beam sweeping on FR2 which may cause more autonomous interruptions although it would improve the reliability of the procedure. This is a different balance of priority than for a mobility use case. Next we consider the open issues under this assumption.</w:t>
      </w:r>
    </w:p>
    <w:p w:rsidR="009E3F3D" w:rsidRPr="009E3F3D" w:rsidRDefault="009E3F3D" w:rsidP="00527AF3">
      <w:pPr>
        <w:numPr>
          <w:ilvl w:val="0"/>
          <w:numId w:val="45"/>
        </w:numPr>
        <w:rPr>
          <w:lang w:eastAsia="zh-CN"/>
        </w:rPr>
      </w:pPr>
      <w:r w:rsidRPr="009E3F3D">
        <w:rPr>
          <w:lang w:val="en-US" w:eastAsia="zh-CN"/>
        </w:rPr>
        <w:t>MIB decoding delay in FR2</w:t>
      </w:r>
    </w:p>
    <w:p w:rsidR="009E3F3D" w:rsidRPr="00527AF3" w:rsidRDefault="009E3F3D" w:rsidP="00527AF3">
      <w:pPr>
        <w:numPr>
          <w:ilvl w:val="1"/>
          <w:numId w:val="45"/>
        </w:numPr>
        <w:rPr>
          <w:lang w:eastAsia="zh-CN"/>
        </w:rPr>
      </w:pPr>
      <w:r w:rsidRPr="009E3F3D">
        <w:rPr>
          <w:lang w:val="en-US" w:eastAsia="zh-CN"/>
        </w:rPr>
        <w:t>Whether beam switching is needed</w:t>
      </w:r>
    </w:p>
    <w:p w:rsidR="009E3F3D" w:rsidRDefault="00527AF3" w:rsidP="00527AF3">
      <w:pPr>
        <w:rPr>
          <w:lang w:val="en-US" w:eastAsia="zh-CN"/>
        </w:rPr>
      </w:pPr>
      <w:r>
        <w:rPr>
          <w:lang w:val="en-US" w:eastAsia="zh-CN"/>
        </w:rPr>
        <w:t>Since the UE has successfully measured and reported the cell prior to being requested to decode CGI, we think there is a substantial chance that it can be decoded with the same RX beam. This could be captured as a side condition of the known cell condition for CGI reading, and no requirements need to be defined for the unknown cell condition.</w:t>
      </w:r>
    </w:p>
    <w:p w:rsidR="009E3F3D" w:rsidRPr="009E3F3D" w:rsidRDefault="00527AF3" w:rsidP="00527AF3">
      <w:pPr>
        <w:rPr>
          <w:b/>
          <w:lang w:eastAsia="zh-CN"/>
        </w:rPr>
      </w:pPr>
      <w:r>
        <w:rPr>
          <w:b/>
          <w:lang w:val="en-US" w:eastAsia="zh-CN"/>
        </w:rPr>
        <w:t>Proposal 5 : RX  beam sweeping is not assumed for MIB decoding in FR2</w:t>
      </w:r>
    </w:p>
    <w:p w:rsidR="009E3F3D" w:rsidRPr="009E3F3D" w:rsidRDefault="009E3F3D" w:rsidP="00527AF3">
      <w:pPr>
        <w:numPr>
          <w:ilvl w:val="0"/>
          <w:numId w:val="45"/>
        </w:numPr>
        <w:rPr>
          <w:lang w:eastAsia="zh-CN"/>
        </w:rPr>
      </w:pPr>
      <w:r w:rsidRPr="009E3F3D">
        <w:rPr>
          <w:lang w:val="en-US" w:eastAsia="zh-CN"/>
        </w:rPr>
        <w:t xml:space="preserve">AGC/AFC for MIB decoding </w:t>
      </w:r>
    </w:p>
    <w:p w:rsidR="009E3F3D" w:rsidRPr="009E3F3D" w:rsidRDefault="009E3F3D" w:rsidP="00527AF3">
      <w:pPr>
        <w:numPr>
          <w:ilvl w:val="1"/>
          <w:numId w:val="45"/>
        </w:numPr>
        <w:rPr>
          <w:lang w:eastAsia="zh-CN"/>
        </w:rPr>
      </w:pPr>
      <w:r w:rsidRPr="009E3F3D">
        <w:rPr>
          <w:lang w:val="en-US" w:eastAsia="zh-CN"/>
        </w:rPr>
        <w:t>Option 1: AGC/AFC is needed</w:t>
      </w:r>
    </w:p>
    <w:p w:rsidR="009E3F3D" w:rsidRPr="00527AF3" w:rsidRDefault="009E3F3D" w:rsidP="00527AF3">
      <w:pPr>
        <w:numPr>
          <w:ilvl w:val="1"/>
          <w:numId w:val="45"/>
        </w:numPr>
        <w:rPr>
          <w:lang w:eastAsia="zh-CN"/>
        </w:rPr>
      </w:pPr>
      <w:r w:rsidRPr="009E3F3D">
        <w:rPr>
          <w:lang w:val="en-US" w:eastAsia="zh-CN"/>
        </w:rPr>
        <w:t>Option 2: not needed.</w:t>
      </w:r>
    </w:p>
    <w:p w:rsidR="009E3F3D" w:rsidRDefault="00527AF3" w:rsidP="00527AF3">
      <w:pPr>
        <w:rPr>
          <w:lang w:val="en-US" w:eastAsia="zh-CN"/>
        </w:rPr>
      </w:pPr>
      <w:r>
        <w:rPr>
          <w:lang w:val="en-US" w:eastAsia="zh-CN"/>
        </w:rPr>
        <w:t>In LTE, AFC was extensively discussed due to the introduction of an HeNB basestation class with large (±0.25ppm) error. For NR the PPM frequency error is at most ±0.1ppm. The UE has some prior knowledge of AFC setting from measuring the cell, however we think it would be beneficial to allow some time (</w:t>
      </w:r>
      <w:r w:rsidR="0051101D">
        <w:rPr>
          <w:lang w:val="en-US" w:eastAsia="zh-CN"/>
        </w:rPr>
        <w:t>e.g.</w:t>
      </w:r>
      <w:r>
        <w:rPr>
          <w:lang w:val="en-US" w:eastAsia="zh-CN"/>
        </w:rPr>
        <w:t xml:space="preserve"> a single SMTC period) for AGC/AFC refinement prior to MIB decoding.</w:t>
      </w:r>
    </w:p>
    <w:p w:rsidR="009E3F3D" w:rsidRPr="009E3F3D" w:rsidRDefault="00527AF3" w:rsidP="00527AF3">
      <w:pPr>
        <w:rPr>
          <w:b/>
          <w:lang w:eastAsia="zh-CN"/>
        </w:rPr>
      </w:pPr>
      <w:r>
        <w:rPr>
          <w:b/>
          <w:lang w:val="en-US" w:eastAsia="zh-CN"/>
        </w:rPr>
        <w:t xml:space="preserve">Proposal 6: AGC/AFC refinement is needed for MIB decoding. </w:t>
      </w:r>
      <w:r w:rsidR="00E0223C">
        <w:rPr>
          <w:b/>
          <w:lang w:val="en-US" w:eastAsia="zh-CN"/>
        </w:rPr>
        <w:t>(option 1)</w:t>
      </w:r>
    </w:p>
    <w:p w:rsidR="009E3F3D" w:rsidRPr="009E3F3D" w:rsidRDefault="009E3F3D" w:rsidP="00527AF3">
      <w:pPr>
        <w:numPr>
          <w:ilvl w:val="0"/>
          <w:numId w:val="45"/>
        </w:numPr>
        <w:rPr>
          <w:lang w:eastAsia="zh-CN"/>
        </w:rPr>
      </w:pPr>
      <w:r w:rsidRPr="009E3F3D">
        <w:rPr>
          <w:lang w:val="en-US" w:eastAsia="zh-CN"/>
        </w:rPr>
        <w:t>Beam sweeping needed for SIB1 decoding in FR2</w:t>
      </w:r>
    </w:p>
    <w:p w:rsidR="009E3F3D" w:rsidRPr="00527AF3" w:rsidRDefault="009E3F3D" w:rsidP="00527AF3">
      <w:pPr>
        <w:numPr>
          <w:ilvl w:val="1"/>
          <w:numId w:val="45"/>
        </w:numPr>
        <w:rPr>
          <w:lang w:eastAsia="zh-CN"/>
        </w:rPr>
      </w:pPr>
      <w:r w:rsidRPr="009E3F3D">
        <w:rPr>
          <w:lang w:val="en-US" w:eastAsia="zh-CN"/>
        </w:rPr>
        <w:t>Tentative agreement: Rx beam sweeping is not needed for SIB1 decoding.</w:t>
      </w:r>
    </w:p>
    <w:p w:rsidR="009E3F3D" w:rsidRDefault="00527AF3" w:rsidP="00527AF3">
      <w:pPr>
        <w:rPr>
          <w:lang w:val="en-US" w:eastAsia="zh-CN"/>
        </w:rPr>
      </w:pPr>
      <w:r>
        <w:rPr>
          <w:lang w:val="en-US" w:eastAsia="zh-CN"/>
        </w:rPr>
        <w:t xml:space="preserve">We support the tentative agreement. Since our  view is that RX  beam sweep is not needed for MIB decoding, the SIB1 reception should also be attempted </w:t>
      </w:r>
      <w:r w:rsidR="00E0223C">
        <w:rPr>
          <w:lang w:val="en-US" w:eastAsia="zh-CN"/>
        </w:rPr>
        <w:t>without RX beam sweep.</w:t>
      </w:r>
    </w:p>
    <w:p w:rsidR="009E3F3D" w:rsidRPr="009E3F3D" w:rsidRDefault="00E0223C" w:rsidP="00527AF3">
      <w:pPr>
        <w:rPr>
          <w:b/>
          <w:lang w:eastAsia="zh-CN"/>
        </w:rPr>
      </w:pPr>
      <w:r>
        <w:rPr>
          <w:b/>
          <w:lang w:val="en-US" w:eastAsia="zh-CN"/>
        </w:rPr>
        <w:t>Proposal 7 : RX beam sweep is not needed for SIB1 decoding in FR2</w:t>
      </w:r>
    </w:p>
    <w:p w:rsidR="009E3F3D" w:rsidRPr="009E3F3D" w:rsidRDefault="009E3F3D" w:rsidP="00527AF3">
      <w:pPr>
        <w:numPr>
          <w:ilvl w:val="0"/>
          <w:numId w:val="45"/>
        </w:numPr>
        <w:rPr>
          <w:lang w:eastAsia="zh-CN"/>
        </w:rPr>
      </w:pPr>
      <w:r w:rsidRPr="009E3F3D">
        <w:rPr>
          <w:lang w:val="en-US" w:eastAsia="zh-CN"/>
        </w:rPr>
        <w:t>AGC for SIB1 decoding</w:t>
      </w:r>
    </w:p>
    <w:p w:rsidR="009E3F3D" w:rsidRPr="009E3F3D" w:rsidRDefault="009E3F3D" w:rsidP="00527AF3">
      <w:pPr>
        <w:numPr>
          <w:ilvl w:val="1"/>
          <w:numId w:val="45"/>
        </w:numPr>
        <w:rPr>
          <w:lang w:eastAsia="zh-CN"/>
        </w:rPr>
      </w:pPr>
      <w:r w:rsidRPr="009E3F3D">
        <w:rPr>
          <w:lang w:val="en-US" w:eastAsia="zh-CN"/>
        </w:rPr>
        <w:t>Option 1: AGC is needed</w:t>
      </w:r>
    </w:p>
    <w:p w:rsidR="009E3F3D" w:rsidRPr="00E0223C" w:rsidRDefault="009E3F3D" w:rsidP="00527AF3">
      <w:pPr>
        <w:numPr>
          <w:ilvl w:val="1"/>
          <w:numId w:val="45"/>
        </w:numPr>
        <w:rPr>
          <w:lang w:eastAsia="zh-CN"/>
        </w:rPr>
      </w:pPr>
      <w:r w:rsidRPr="009E3F3D">
        <w:rPr>
          <w:lang w:val="en-US" w:eastAsia="zh-CN"/>
        </w:rPr>
        <w:t>Option 2: not needed.</w:t>
      </w:r>
    </w:p>
    <w:p w:rsidR="00E0223C" w:rsidRDefault="00E0223C" w:rsidP="00E0223C">
      <w:pPr>
        <w:rPr>
          <w:lang w:val="en-US" w:eastAsia="zh-CN"/>
        </w:rPr>
      </w:pPr>
      <w:r w:rsidRPr="00E0223C">
        <w:rPr>
          <w:lang w:val="en-US" w:eastAsia="zh-CN"/>
        </w:rPr>
        <w:t>S</w:t>
      </w:r>
      <w:r>
        <w:rPr>
          <w:lang w:val="en-US" w:eastAsia="zh-CN"/>
        </w:rPr>
        <w:t>ince the UE can start SIB1 decoding shortly after MIB decoding we think this is not needed8</w:t>
      </w:r>
    </w:p>
    <w:p w:rsidR="009E3F3D" w:rsidRPr="009E3F3D" w:rsidRDefault="00E0223C" w:rsidP="00E0223C">
      <w:pPr>
        <w:rPr>
          <w:b/>
          <w:lang w:eastAsia="zh-CN"/>
        </w:rPr>
      </w:pPr>
      <w:r>
        <w:rPr>
          <w:b/>
          <w:lang w:val="en-US" w:eastAsia="zh-CN"/>
        </w:rPr>
        <w:t>Proposal 8 : AGC is not needed for SIB1 decoding (option 2)</w:t>
      </w:r>
    </w:p>
    <w:p w:rsidR="009E3F3D" w:rsidRPr="00E0223C" w:rsidRDefault="009E3F3D" w:rsidP="00527AF3">
      <w:pPr>
        <w:numPr>
          <w:ilvl w:val="0"/>
          <w:numId w:val="45"/>
        </w:numPr>
        <w:rPr>
          <w:lang w:eastAsia="zh-CN"/>
        </w:rPr>
      </w:pPr>
      <w:r w:rsidRPr="009E3F3D">
        <w:rPr>
          <w:lang w:val="en-US" w:eastAsia="zh-CN"/>
        </w:rPr>
        <w:t xml:space="preserve">Conditions for known/unknown cell </w:t>
      </w:r>
    </w:p>
    <w:p w:rsidR="009E3F3D" w:rsidRDefault="00E0223C" w:rsidP="00E0223C">
      <w:pPr>
        <w:rPr>
          <w:lang w:val="en-US" w:eastAsia="zh-CN"/>
        </w:rPr>
      </w:pPr>
      <w:r>
        <w:rPr>
          <w:lang w:val="en-US" w:eastAsia="zh-CN"/>
        </w:rPr>
        <w:t>Since we propose no RX beam sweeping, the known cell condition should be that the SSB(s) which triggered the measurement report should remain detectable with the same RX beam  until the CGI report is completed. No unknown cell CGI reporting requirement should be defined. In addition to cope with time drift, there should be an upper limit such as max(5 seconds, 5DRX cycles) between the measurement report and the completion of the CGI reporting period.</w:t>
      </w:r>
    </w:p>
    <w:p w:rsidR="009E3F3D" w:rsidRPr="009E3F3D" w:rsidRDefault="00E0223C" w:rsidP="00E0223C">
      <w:pPr>
        <w:rPr>
          <w:b/>
          <w:lang w:val="en-US" w:eastAsia="zh-CN"/>
        </w:rPr>
      </w:pPr>
      <w:r>
        <w:rPr>
          <w:b/>
          <w:lang w:val="en-US" w:eastAsia="zh-CN"/>
        </w:rPr>
        <w:t xml:space="preserve">Proposal 9 : </w:t>
      </w:r>
      <w:r>
        <w:rPr>
          <w:lang w:val="en-US" w:eastAsia="zh-CN"/>
        </w:rPr>
        <w:t xml:space="preserve"> </w:t>
      </w:r>
      <w:r w:rsidRPr="00E0223C">
        <w:rPr>
          <w:b/>
          <w:lang w:val="en-US" w:eastAsia="zh-CN"/>
        </w:rPr>
        <w:t xml:space="preserve">The known cell condition </w:t>
      </w:r>
      <w:r>
        <w:rPr>
          <w:b/>
          <w:lang w:val="en-US" w:eastAsia="zh-CN"/>
        </w:rPr>
        <w:t>is</w:t>
      </w:r>
      <w:r w:rsidRPr="00E0223C">
        <w:rPr>
          <w:b/>
          <w:lang w:val="en-US" w:eastAsia="zh-CN"/>
        </w:rPr>
        <w:t xml:space="preserve"> that the SSB(s) which triggered the measurement report should remain detectable with the same RX beam  until the CGI report is completed. No unknown cell CGI reporting requirement should be defined. </w:t>
      </w:r>
      <w:r>
        <w:rPr>
          <w:b/>
          <w:lang w:val="en-US" w:eastAsia="zh-CN"/>
        </w:rPr>
        <w:t xml:space="preserve">An SSB is known if </w:t>
      </w:r>
      <w:r w:rsidRPr="00E0223C">
        <w:rPr>
          <w:b/>
          <w:lang w:val="en-US" w:eastAsia="zh-CN"/>
        </w:rPr>
        <w:t xml:space="preserve"> max(5 seconds, 5DRX cycles)</w:t>
      </w:r>
      <w:r>
        <w:rPr>
          <w:b/>
          <w:lang w:val="en-US" w:eastAsia="zh-CN"/>
        </w:rPr>
        <w:t xml:space="preserve"> has elapsed</w:t>
      </w:r>
      <w:r w:rsidRPr="00E0223C">
        <w:rPr>
          <w:b/>
          <w:lang w:val="en-US" w:eastAsia="zh-CN"/>
        </w:rPr>
        <w:t xml:space="preserve"> between the measurement report and the completion of the CGI reporting period</w:t>
      </w:r>
    </w:p>
    <w:p w:rsidR="009E3F3D" w:rsidRPr="009E3F3D" w:rsidRDefault="009E3F3D" w:rsidP="00527AF3">
      <w:pPr>
        <w:numPr>
          <w:ilvl w:val="0"/>
          <w:numId w:val="45"/>
        </w:numPr>
        <w:rPr>
          <w:lang w:eastAsia="zh-CN"/>
        </w:rPr>
      </w:pPr>
      <w:r w:rsidRPr="009E3F3D">
        <w:rPr>
          <w:lang w:val="en-US" w:eastAsia="zh-CN"/>
        </w:rPr>
        <w:t>Interruptions during MIB decoding</w:t>
      </w:r>
    </w:p>
    <w:p w:rsidR="009E3F3D" w:rsidRPr="009E3F3D" w:rsidRDefault="009E3F3D" w:rsidP="00527AF3">
      <w:pPr>
        <w:numPr>
          <w:ilvl w:val="1"/>
          <w:numId w:val="45"/>
        </w:numPr>
        <w:rPr>
          <w:lang w:eastAsia="zh-CN"/>
        </w:rPr>
      </w:pPr>
      <w:r w:rsidRPr="009E3F3D">
        <w:rPr>
          <w:lang w:val="en-US" w:eastAsia="zh-CN"/>
        </w:rPr>
        <w:t xml:space="preserve">Option 1: </w:t>
      </w:r>
      <w:bookmarkStart w:id="2" w:name="_Hlk23335700"/>
      <w:r w:rsidRPr="009E3F3D">
        <w:rPr>
          <w:lang w:val="en-US" w:eastAsia="zh-CN"/>
        </w:rPr>
        <w:t>4 symbols + 2*RF tuning time during each autonomous gap</w:t>
      </w:r>
    </w:p>
    <w:bookmarkEnd w:id="2"/>
    <w:p w:rsidR="009E3F3D" w:rsidRPr="009E3F3D" w:rsidRDefault="009E3F3D" w:rsidP="00527AF3">
      <w:pPr>
        <w:numPr>
          <w:ilvl w:val="2"/>
          <w:numId w:val="45"/>
        </w:numPr>
        <w:rPr>
          <w:lang w:eastAsia="zh-CN"/>
        </w:rPr>
      </w:pPr>
      <w:r w:rsidRPr="009E3F3D">
        <w:rPr>
          <w:lang w:val="en-US" w:eastAsia="zh-CN"/>
        </w:rPr>
        <w:t>FFS on additional margin for async case</w:t>
      </w:r>
    </w:p>
    <w:p w:rsidR="00E0223C" w:rsidRDefault="009E3F3D" w:rsidP="00E0223C">
      <w:pPr>
        <w:numPr>
          <w:ilvl w:val="2"/>
          <w:numId w:val="45"/>
        </w:numPr>
        <w:rPr>
          <w:lang w:eastAsia="zh-CN"/>
        </w:rPr>
      </w:pPr>
      <w:r w:rsidRPr="009E3F3D">
        <w:rPr>
          <w:lang w:val="en-US" w:eastAsia="zh-CN"/>
        </w:rPr>
        <w:t>FFS the side condition to guarantee that the same SSB can be used by UE for the whole delay</w:t>
      </w:r>
    </w:p>
    <w:p w:rsidR="00A144F4" w:rsidRDefault="00E0223C" w:rsidP="00E0223C">
      <w:pPr>
        <w:rPr>
          <w:lang w:eastAsia="zh-CN"/>
        </w:rPr>
      </w:pPr>
      <w:r>
        <w:rPr>
          <w:lang w:eastAsia="zh-CN"/>
        </w:rPr>
        <w:lastRenderedPageBreak/>
        <w:t>The basic RF interruption allows a single SSB to be received with RF switching.</w:t>
      </w:r>
      <w:r w:rsidR="00A144F4">
        <w:rPr>
          <w:lang w:eastAsia="zh-CN"/>
        </w:rPr>
        <w:t xml:space="preserve"> In the end, 38.133 will not specify the interruption time, but rather will specify an ACK/NACK requirement which implicitly depends on the interrupt duration. For the async case our view is that there should be a single generic requirement covering both cases, and the ACK/NACK requirement should consider the worst case impact of the autonomous gaps, which may be in an asynchronous scenario. Proposal 9 is already intended to imply that the same SSB can be used for the entire procedure.</w:t>
      </w:r>
    </w:p>
    <w:p w:rsidR="00A144F4" w:rsidRPr="00A144F4" w:rsidRDefault="00A144F4" w:rsidP="00E0223C">
      <w:pPr>
        <w:rPr>
          <w:b/>
          <w:lang w:eastAsia="zh-CN"/>
        </w:rPr>
      </w:pPr>
      <w:r>
        <w:rPr>
          <w:b/>
          <w:lang w:eastAsia="zh-CN"/>
        </w:rPr>
        <w:t xml:space="preserve">Proposal 10 : For MIB decoding interruption </w:t>
      </w:r>
      <w:r w:rsidRPr="00A144F4">
        <w:rPr>
          <w:b/>
          <w:lang w:eastAsia="zh-CN"/>
        </w:rPr>
        <w:t>4 symbols + 2*RF tuning time during each autonomous gap</w:t>
      </w:r>
      <w:r>
        <w:rPr>
          <w:b/>
          <w:lang w:eastAsia="zh-CN"/>
        </w:rPr>
        <w:t xml:space="preserve"> is assumed. A generic ACK/NACK requirement is derived, which covers both sync and async timing between serving and target cell.</w:t>
      </w:r>
    </w:p>
    <w:p w:rsidR="00A144F4" w:rsidRDefault="00E0223C" w:rsidP="00A144F4">
      <w:pPr>
        <w:pStyle w:val="Heading3"/>
        <w:rPr>
          <w:lang w:val="en-US" w:eastAsia="zh-CN"/>
        </w:rPr>
      </w:pPr>
      <w:r>
        <w:rPr>
          <w:lang w:eastAsia="zh-CN"/>
        </w:rPr>
        <w:t xml:space="preserve"> </w:t>
      </w:r>
      <w:r w:rsidR="00A144F4">
        <w:rPr>
          <w:lang w:val="en-US" w:eastAsia="zh-CN"/>
        </w:rPr>
        <w:t>Considerations on reading SIB1</w:t>
      </w:r>
    </w:p>
    <w:p w:rsidR="003F2E9D" w:rsidRDefault="00B90E3E" w:rsidP="003F2E9D">
      <w:r>
        <w:rPr>
          <w:lang w:eastAsia="zh-CN"/>
        </w:rPr>
        <w:t xml:space="preserve">In NR, </w:t>
      </w:r>
      <w:r w:rsidR="003F2E9D">
        <w:rPr>
          <w:lang w:eastAsia="zh-CN"/>
        </w:rPr>
        <w:t xml:space="preserve">the UE determines CORESET0 from the MIB, which provides a </w:t>
      </w:r>
      <w:r w:rsidR="003F2E9D" w:rsidRPr="003F2E9D">
        <w:rPr>
          <w:lang w:eastAsia="zh-CN"/>
        </w:rPr>
        <w:t>pdcchConfigSIB1</w:t>
      </w:r>
      <w:r w:rsidR="003F2E9D">
        <w:rPr>
          <w:lang w:eastAsia="zh-CN"/>
        </w:rPr>
        <w:t xml:space="preserve"> and corresponding search space. </w:t>
      </w:r>
      <w:r w:rsidR="003F2E9D">
        <w:t>SIB1 is transmitted on PDSCH as RMSI, and PDSCH is scheduled with PDCCH with SI-RNTI. SIB1 transmission periodicity is same as the associated MIB, but SIB1 TTI is 160ms. For example, if SS/PBCH block periodicity is 20ms, the corresponding PDSCH conveying SIB1 is also transmitted every 20ms and UE can perform soft-combining of PDSCH 8 times. TS38.331 also specifies t</w:t>
      </w:r>
      <w:r w:rsidR="003F2E9D" w:rsidRPr="008F2FD8">
        <w:t>he maximum SIB1</w:t>
      </w:r>
      <w:r w:rsidR="003F2E9D">
        <w:t xml:space="preserve"> is </w:t>
      </w:r>
      <w:r w:rsidR="003F2E9D" w:rsidRPr="00BD035A">
        <w:t>2976</w:t>
      </w:r>
      <w:r w:rsidR="003F2E9D">
        <w:t>bits.</w:t>
      </w:r>
    </w:p>
    <w:p w:rsidR="003F2E9D" w:rsidRDefault="003F2E9D" w:rsidP="00B73E8D">
      <w:pPr>
        <w:spacing w:before="240"/>
      </w:pPr>
      <w:r>
        <w:t xml:space="preserve">Due to the flexibility introduced by this scheme, both the PRB of the PDCCH search space and the PRB allocation and MCS for the corresponding PDSCH can be modified. Thus, with different network SIB1 implementations, </w:t>
      </w:r>
      <w:r w:rsidR="00B73E8D">
        <w:t>SIB1 decoding could take more, or fewer decoding attempts within a TTI. Another issue to consider is the number of transmissions which are soft combined in the UE receiver.</w:t>
      </w:r>
    </w:p>
    <w:p w:rsidR="00491042" w:rsidRDefault="00491042" w:rsidP="00B73E8D">
      <w:pPr>
        <w:spacing w:before="240"/>
        <w:rPr>
          <w:b/>
        </w:rPr>
      </w:pPr>
      <w:r>
        <w:rPr>
          <w:b/>
        </w:rPr>
        <w:t>Observation 1 : The PDCCH and PDSCH for SIB1 in NR has flexibility, which will significantly impact the number of needed SIB1 decoding attempts.</w:t>
      </w:r>
    </w:p>
    <w:p w:rsidR="00491042" w:rsidRDefault="00491042" w:rsidP="00B73E8D">
      <w:pPr>
        <w:spacing w:before="240"/>
      </w:pPr>
      <w:r w:rsidRPr="00491042">
        <w:t>Never</w:t>
      </w:r>
      <w:r>
        <w:t>theless, RAN4 needs to define the requirements. For this purpose we propose</w:t>
      </w:r>
    </w:p>
    <w:p w:rsidR="00491042" w:rsidRDefault="00491042" w:rsidP="00491042">
      <w:pPr>
        <w:rPr>
          <w:b/>
        </w:rPr>
      </w:pPr>
      <w:r>
        <w:rPr>
          <w:b/>
        </w:rPr>
        <w:t>Proposal 11: SIB1 configuration for NR CGI reading is based on a representative configuration of PDCCH and PDSCH</w:t>
      </w:r>
    </w:p>
    <w:p w:rsidR="00491042" w:rsidRPr="00491042" w:rsidRDefault="00491042" w:rsidP="00491042">
      <w:r>
        <w:t>In practice, NR deployments will very likely sometimes use different parameters, but the expectation should be that the decoding delay and ACK/NACK performance scales in a reasonable way from the baseline performance specified by RAN4. The situation is very similar to demod requirements scenarios which represent a specific and usually testable choice of FRC parameters, but are expected to indicate that the receiver performance would scale in the expected way if different parameter choices are used.</w:t>
      </w:r>
    </w:p>
    <w:p w:rsidR="00B73E8D" w:rsidRDefault="00B73E8D" w:rsidP="00B73E8D">
      <w:pPr>
        <w:spacing w:before="240"/>
      </w:pPr>
      <w:r>
        <w:t xml:space="preserve">In RAN4#91bis, we provided </w:t>
      </w:r>
      <w:r w:rsidR="00491042">
        <w:t xml:space="preserve">simulation </w:t>
      </w:r>
      <w:r>
        <w:t>results based on the following methodology, which still needs to be discussed by RAN4.</w:t>
      </w:r>
    </w:p>
    <w:p w:rsidR="00B73E8D" w:rsidRDefault="00B73E8D" w:rsidP="00B73E8D">
      <w:r>
        <w:t>According to TS38.331, SIB1 is transmitted on PDSCH as RMSI, and PDSCH is scheduled with PDCCH with SI-RNTI. SIB1 transmission periodicity is same as the associated MIB, but SIB1 TTI is 160ms. For example, if SS/PBCH block periodicity is 20ms, the corresponding PDSCH conveying SIB1 is also transmitted every 20ms and UE can perform soft-combining of PDSCH 8 times. TS38.331 also specifies t</w:t>
      </w:r>
      <w:r w:rsidRPr="008F2FD8">
        <w:t>he maximum SIB1</w:t>
      </w:r>
      <w:r>
        <w:t xml:space="preserve"> is </w:t>
      </w:r>
      <w:r w:rsidRPr="00BD035A">
        <w:t>2976</w:t>
      </w:r>
      <w:r>
        <w:t>bits.</w:t>
      </w:r>
    </w:p>
    <w:p w:rsidR="00B73E8D" w:rsidRDefault="00B73E8D" w:rsidP="00B73E8D">
      <w:r>
        <w:t xml:space="preserve">According to TS38.213, the minimum number of PRBs for CORESET0 (PDCCH search space for SI-RNTI) is 24. Considering the minimum requirements, we assume PDSCH for SIB1 is also transmitted with 24PRB. </w:t>
      </w:r>
    </w:p>
    <w:p w:rsidR="00B73E8D" w:rsidRDefault="00B73E8D" w:rsidP="00B73E8D">
      <w:r>
        <w:t xml:space="preserve">With the same PDSCH configuration assumption as RRM RMC (e.g., Table A.3.1.1.1-1 in TS38.133), the number of resource elements are 3024 (i.e., 12 OFDM symbols, 24 PRBs, single port DMRS with 1+1+1). Considering the maximum TBS for SIB1 of 2976 bits, the minimum MCS is 7 (TBS=3124bits, QPSK, Code rate=0.52). It could be noted that the choice to use RRM PDSCH RMC is arbitrary, however under the assumption that the PDSCH for SIB1 will be transmitted with 24PRB </w:t>
      </w:r>
      <w:r w:rsidR="00491042">
        <w:t xml:space="preserve">and the maximum SIB1 payload size </w:t>
      </w:r>
      <w:r>
        <w:t>it would appear a reasonable choice.</w:t>
      </w:r>
    </w:p>
    <w:p w:rsidR="00491042" w:rsidRDefault="00491042" w:rsidP="00B73E8D">
      <w:pPr>
        <w:spacing w:before="240"/>
        <w:rPr>
          <w:b/>
        </w:rPr>
      </w:pPr>
      <w:r>
        <w:rPr>
          <w:b/>
        </w:rPr>
        <w:t>Proposal 12 : The following parameters are used for SIB1 PDSCH simulation</w:t>
      </w:r>
      <w:r w:rsidR="006F2B18">
        <w:rPr>
          <w:b/>
        </w:rPr>
        <w:t xml:space="preserve"> </w:t>
      </w:r>
      <w:r>
        <w:rPr>
          <w:b/>
        </w:rPr>
        <w:t xml:space="preserve">Physical channel configuration as per </w:t>
      </w:r>
      <w:r w:rsidR="006F2B18">
        <w:rPr>
          <w:b/>
        </w:rPr>
        <w:t>table</w:t>
      </w:r>
      <w:r w:rsidR="006F2B18" w:rsidRPr="006F2B18">
        <w:rPr>
          <w:b/>
        </w:rPr>
        <w:t xml:space="preserve"> A.3.1.1.1-1 in TS38.133</w:t>
      </w:r>
      <w:r w:rsidR="006F2B18">
        <w:rPr>
          <w:b/>
        </w:rPr>
        <w:t xml:space="preserve"> with the following modifications to fit SIB1 payload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792"/>
        <w:gridCol w:w="1016"/>
        <w:gridCol w:w="1018"/>
        <w:gridCol w:w="1018"/>
        <w:gridCol w:w="1018"/>
        <w:gridCol w:w="1018"/>
        <w:gridCol w:w="1018"/>
        <w:gridCol w:w="1012"/>
      </w:tblGrid>
      <w:tr w:rsidR="006F2B18" w:rsidRPr="008E1B0E" w:rsidTr="00173771">
        <w:trPr>
          <w:jc w:val="center"/>
        </w:trPr>
        <w:tc>
          <w:tcPr>
            <w:tcW w:w="1247"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H"/>
              <w:rPr>
                <w:rFonts w:cs="Arial"/>
              </w:rPr>
            </w:pPr>
            <w:r w:rsidRPr="008E1B0E">
              <w:rPr>
                <w:rFonts w:cs="Arial"/>
              </w:rPr>
              <w:lastRenderedPageBreak/>
              <w:t>Parameter</w:t>
            </w:r>
          </w:p>
        </w:tc>
        <w:tc>
          <w:tcPr>
            <w:tcW w:w="376"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H"/>
              <w:rPr>
                <w:rFonts w:cs="Arial"/>
              </w:rPr>
            </w:pPr>
            <w:r w:rsidRPr="008E1B0E">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H"/>
              <w:rPr>
                <w:rFonts w:cs="Arial"/>
              </w:rPr>
            </w:pPr>
            <w:r w:rsidRPr="008E1B0E">
              <w:rPr>
                <w:rFonts w:cs="Arial"/>
              </w:rPr>
              <w:t>Value</w:t>
            </w:r>
          </w:p>
        </w:tc>
      </w:tr>
      <w:tr w:rsidR="006F2B18" w:rsidRPr="008E1B0E" w:rsidTr="00173771">
        <w:trPr>
          <w:jc w:val="center"/>
        </w:trPr>
        <w:tc>
          <w:tcPr>
            <w:tcW w:w="1247"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L"/>
              <w:rPr>
                <w:rFonts w:cs="Arial"/>
              </w:rPr>
            </w:pPr>
            <w:r w:rsidRPr="008E1B0E">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C"/>
              <w:rPr>
                <w:rFonts w:cs="Arial"/>
              </w:rPr>
            </w:pPr>
            <w:r w:rsidRPr="008E1B0E">
              <w:rPr>
                <w:rFonts w:cs="Arial"/>
              </w:rPr>
              <w:t>SR.1.1 FDD</w:t>
            </w: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r>
      <w:tr w:rsidR="006F2B18" w:rsidRPr="008E1B0E" w:rsidTr="00173771">
        <w:trPr>
          <w:trHeight w:val="128"/>
          <w:jc w:val="center"/>
        </w:trPr>
        <w:tc>
          <w:tcPr>
            <w:tcW w:w="1247"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L"/>
              <w:rPr>
                <w:rFonts w:cs="Arial"/>
              </w:rPr>
            </w:pPr>
            <w:r w:rsidRPr="008E1B0E">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C"/>
              <w:rPr>
                <w:rFonts w:cs="Arial"/>
              </w:rPr>
            </w:pPr>
            <w:r w:rsidRPr="008E1B0E">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C"/>
              <w:rPr>
                <w:rFonts w:cs="Arial"/>
              </w:rPr>
            </w:pPr>
            <w:r w:rsidRPr="008E1B0E">
              <w:rPr>
                <w:rFonts w:cs="Arial"/>
              </w:rPr>
              <w:t>10</w:t>
            </w: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r>
      <w:tr w:rsidR="006F2B18" w:rsidRPr="008E1B0E" w:rsidTr="00173771">
        <w:trPr>
          <w:jc w:val="center"/>
        </w:trPr>
        <w:tc>
          <w:tcPr>
            <w:tcW w:w="1247"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L"/>
              <w:rPr>
                <w:rFonts w:cs="Arial"/>
              </w:rPr>
            </w:pPr>
            <w:r w:rsidRPr="008E1B0E">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C"/>
              <w:rPr>
                <w:rFonts w:cs="Arial"/>
                <w:strike/>
              </w:rPr>
            </w:pPr>
            <w:r w:rsidRPr="008E1B0E">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r>
      <w:tr w:rsidR="006F2B18" w:rsidRPr="008E1B0E" w:rsidTr="00173771">
        <w:trPr>
          <w:jc w:val="center"/>
        </w:trPr>
        <w:tc>
          <w:tcPr>
            <w:tcW w:w="1247"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L"/>
              <w:tabs>
                <w:tab w:val="center" w:pos="2174"/>
              </w:tabs>
              <w:rPr>
                <w:rFonts w:cs="Arial"/>
              </w:rPr>
            </w:pPr>
            <w:r w:rsidRPr="008E1B0E">
              <w:rPr>
                <w:rFonts w:cs="Arial"/>
              </w:rPr>
              <w:t xml:space="preserve">Allocated resource blocks for PDSCH </w:t>
            </w:r>
            <w:r w:rsidRPr="008E1B0E">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C"/>
              <w:rPr>
                <w:rFonts w:cs="Arial"/>
                <w:strike/>
              </w:rPr>
            </w:pPr>
            <w:r w:rsidRPr="008E1B0E">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r>
      <w:tr w:rsidR="006F2B18" w:rsidRPr="008E1B0E" w:rsidTr="00173771">
        <w:trPr>
          <w:jc w:val="center"/>
        </w:trPr>
        <w:tc>
          <w:tcPr>
            <w:tcW w:w="1247"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L"/>
              <w:rPr>
                <w:rFonts w:cs="Arial"/>
              </w:rPr>
            </w:pPr>
            <w:r w:rsidRPr="008E1B0E">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C"/>
              <w:rPr>
                <w:rFonts w:cs="Arial"/>
              </w:rPr>
            </w:pPr>
            <w:r w:rsidRPr="008E1B0E">
              <w:rPr>
                <w:rFonts w:cs="Arial"/>
                <w:lang w:eastAsia="zh-CN"/>
              </w:rPr>
              <w:t>10</w:t>
            </w: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r>
      <w:tr w:rsidR="006F2B18" w:rsidRPr="008E1B0E" w:rsidTr="00173771">
        <w:trPr>
          <w:jc w:val="center"/>
        </w:trPr>
        <w:tc>
          <w:tcPr>
            <w:tcW w:w="1247"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L"/>
              <w:rPr>
                <w:rFonts w:cs="Arial"/>
              </w:rPr>
            </w:pPr>
            <w:r w:rsidRPr="008E1B0E">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C"/>
              <w:rPr>
                <w:rFonts w:cs="Arial"/>
              </w:rPr>
            </w:pPr>
            <w:r w:rsidRPr="008E1B0E">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C"/>
              <w:rPr>
                <w:rFonts w:cs="Arial"/>
                <w:lang w:eastAsia="zh-CN"/>
              </w:rPr>
            </w:pPr>
            <w:r w:rsidRPr="008E1B0E">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r>
      <w:tr w:rsidR="006F2B18" w:rsidRPr="008E1B0E" w:rsidTr="00173771">
        <w:trPr>
          <w:jc w:val="center"/>
        </w:trPr>
        <w:tc>
          <w:tcPr>
            <w:tcW w:w="1247"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L"/>
              <w:rPr>
                <w:rFonts w:cs="Arial"/>
              </w:rPr>
            </w:pPr>
            <w:r w:rsidRPr="008E1B0E">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C"/>
              <w:rPr>
                <w:rFonts w:cs="Arial"/>
              </w:rPr>
            </w:pPr>
            <w:r w:rsidRPr="008E1B0E">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C"/>
              <w:spacing w:line="254" w:lineRule="auto"/>
              <w:rPr>
                <w:rFonts w:cs="Arial"/>
                <w:lang w:eastAsia="zh-CN"/>
              </w:rPr>
            </w:pPr>
            <w:r w:rsidRPr="008E1B0E">
              <w:rPr>
                <w:rFonts w:cs="Arial"/>
                <w:lang w:eastAsia="zh-CN"/>
              </w:rPr>
              <w:t>10</w:t>
            </w: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r>
      <w:tr w:rsidR="006F2B18" w:rsidRPr="008E1B0E" w:rsidTr="00173771">
        <w:trPr>
          <w:jc w:val="center"/>
        </w:trPr>
        <w:tc>
          <w:tcPr>
            <w:tcW w:w="1247"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L"/>
              <w:rPr>
                <w:rFonts w:cs="Arial"/>
              </w:rPr>
            </w:pPr>
            <w:r w:rsidRPr="008E1B0E">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C"/>
              <w:spacing w:line="254" w:lineRule="auto"/>
              <w:rPr>
                <w:rFonts w:cs="Arial"/>
                <w:lang w:eastAsia="zh-CN"/>
              </w:rPr>
            </w:pPr>
            <w:r w:rsidRPr="006F2B18">
              <w:rPr>
                <w:rFonts w:cs="Arial"/>
                <w:highlight w:val="yellow"/>
                <w:lang w:eastAsia="zh-CN"/>
              </w:rPr>
              <w:t>7</w:t>
            </w: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r>
      <w:tr w:rsidR="006F2B18" w:rsidRPr="008E1B0E" w:rsidTr="00173771">
        <w:trPr>
          <w:jc w:val="center"/>
        </w:trPr>
        <w:tc>
          <w:tcPr>
            <w:tcW w:w="1247"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L"/>
              <w:rPr>
                <w:rFonts w:cs="Arial"/>
              </w:rPr>
            </w:pPr>
            <w:r w:rsidRPr="008E1B0E">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C"/>
              <w:spacing w:line="254" w:lineRule="auto"/>
              <w:rPr>
                <w:rFonts w:cs="Arial"/>
              </w:rPr>
            </w:pPr>
            <w:r w:rsidRPr="008E1B0E">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r>
      <w:tr w:rsidR="006F2B18" w:rsidRPr="008E1B0E" w:rsidTr="00173771">
        <w:trPr>
          <w:jc w:val="center"/>
        </w:trPr>
        <w:tc>
          <w:tcPr>
            <w:tcW w:w="1247"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L"/>
              <w:rPr>
                <w:rFonts w:cs="Arial"/>
              </w:rPr>
            </w:pPr>
            <w:r w:rsidRPr="008E1B0E">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C"/>
              <w:spacing w:line="254" w:lineRule="auto"/>
              <w:rPr>
                <w:rFonts w:cs="Arial"/>
              </w:rPr>
            </w:pPr>
            <w:r w:rsidRPr="006F2B18">
              <w:rPr>
                <w:rFonts w:cs="Arial"/>
                <w:highlight w:val="yellow"/>
                <w:lang w:eastAsia="zh-CN"/>
              </w:rPr>
              <w:t>0.52</w:t>
            </w: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r>
      <w:tr w:rsidR="006F2B18" w:rsidRPr="008E1B0E" w:rsidTr="00173771">
        <w:trPr>
          <w:jc w:val="center"/>
        </w:trPr>
        <w:tc>
          <w:tcPr>
            <w:tcW w:w="1247"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L"/>
              <w:rPr>
                <w:rFonts w:cs="Arial"/>
                <w:lang w:eastAsia="zh-CN"/>
              </w:rPr>
            </w:pPr>
            <w:r w:rsidRPr="008E1B0E">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C"/>
              <w:spacing w:line="254" w:lineRule="auto"/>
              <w:rPr>
                <w:rFonts w:cs="Arial"/>
                <w:lang w:eastAsia="zh-CN"/>
              </w:rPr>
            </w:pPr>
            <w:r w:rsidRPr="008E1B0E">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r>
      <w:tr w:rsidR="006F2B18" w:rsidRPr="008E1B0E" w:rsidTr="00173771">
        <w:trPr>
          <w:jc w:val="center"/>
        </w:trPr>
        <w:tc>
          <w:tcPr>
            <w:tcW w:w="1247"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L"/>
              <w:rPr>
                <w:rFonts w:cs="Arial"/>
                <w:lang w:eastAsia="zh-CN"/>
              </w:rPr>
            </w:pPr>
            <w:r w:rsidRPr="008E1B0E">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C"/>
              <w:spacing w:line="254" w:lineRule="auto"/>
              <w:rPr>
                <w:rFonts w:cs="Arial"/>
                <w:lang w:eastAsia="zh-CN"/>
              </w:rPr>
            </w:pPr>
            <w:r w:rsidRPr="008E1B0E">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r>
      <w:tr w:rsidR="006F2B18" w:rsidRPr="008E1B0E" w:rsidTr="00173771">
        <w:trPr>
          <w:jc w:val="center"/>
        </w:trPr>
        <w:tc>
          <w:tcPr>
            <w:tcW w:w="1247"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L"/>
              <w:rPr>
                <w:rFonts w:cs="Arial"/>
              </w:rPr>
            </w:pPr>
            <w:r w:rsidRPr="008E1B0E">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r>
      <w:tr w:rsidR="006F2B18" w:rsidRPr="008E1B0E" w:rsidTr="00173771">
        <w:trPr>
          <w:jc w:val="center"/>
        </w:trPr>
        <w:tc>
          <w:tcPr>
            <w:tcW w:w="1247"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L"/>
              <w:rPr>
                <w:rFonts w:cs="Arial"/>
              </w:rPr>
            </w:pPr>
            <w:r w:rsidRPr="008E1B0E">
              <w:rPr>
                <w:rFonts w:cs="Arial"/>
              </w:rPr>
              <w:t xml:space="preserve">  For slots with </w:t>
            </w:r>
            <w:r w:rsidRPr="008E1B0E">
              <w:rPr>
                <w:rFonts w:cs="Arial"/>
                <w:szCs w:val="16"/>
              </w:rPr>
              <w:t>RMSI</w:t>
            </w:r>
            <w:r w:rsidRPr="008E1B0E">
              <w:rPr>
                <w:rFonts w:cs="Arial"/>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C"/>
              <w:rPr>
                <w:rFonts w:cs="Arial"/>
              </w:rPr>
            </w:pPr>
            <w:r w:rsidRPr="008E1B0E">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C"/>
              <w:spacing w:line="254" w:lineRule="auto"/>
              <w:rPr>
                <w:rFonts w:cs="Arial"/>
              </w:rPr>
            </w:pPr>
            <w:r w:rsidRPr="006F2B18">
              <w:rPr>
                <w:rFonts w:cs="Arial"/>
                <w:highlight w:val="yellow"/>
                <w:lang w:eastAsia="zh-CN"/>
              </w:rPr>
              <w:t>3124</w:t>
            </w: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r>
      <w:tr w:rsidR="006F2B18" w:rsidRPr="008E1B0E" w:rsidTr="00173771">
        <w:trPr>
          <w:jc w:val="center"/>
        </w:trPr>
        <w:tc>
          <w:tcPr>
            <w:tcW w:w="1247"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L"/>
              <w:rPr>
                <w:rFonts w:cs="Arial"/>
                <w:szCs w:val="22"/>
              </w:rPr>
            </w:pPr>
            <w:r w:rsidRPr="008E1B0E">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C"/>
              <w:spacing w:line="254" w:lineRule="auto"/>
              <w:rPr>
                <w:rFonts w:cs="Arial"/>
                <w:lang w:eastAsia="zh-CN"/>
              </w:rPr>
            </w:pPr>
            <w:r w:rsidRPr="008E1B0E">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r>
      <w:tr w:rsidR="006F2B18" w:rsidRPr="008E1B0E" w:rsidTr="00173771">
        <w:trPr>
          <w:jc w:val="center"/>
        </w:trPr>
        <w:tc>
          <w:tcPr>
            <w:tcW w:w="1247"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L"/>
              <w:rPr>
                <w:rFonts w:cs="Arial"/>
              </w:rPr>
            </w:pPr>
            <w:r w:rsidRPr="008E1B0E">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r>
      <w:tr w:rsidR="006F2B18" w:rsidRPr="008E1B0E" w:rsidTr="00173771">
        <w:trPr>
          <w:jc w:val="center"/>
        </w:trPr>
        <w:tc>
          <w:tcPr>
            <w:tcW w:w="1247"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L"/>
              <w:rPr>
                <w:rFonts w:cs="Arial"/>
              </w:rPr>
            </w:pPr>
            <w:r w:rsidRPr="008E1B0E">
              <w:rPr>
                <w:rFonts w:cs="Arial"/>
              </w:rPr>
              <w:t xml:space="preserve">  For slots with </w:t>
            </w:r>
            <w:r w:rsidRPr="008E1B0E">
              <w:rPr>
                <w:rFonts w:cs="Arial"/>
                <w:szCs w:val="16"/>
              </w:rPr>
              <w:t>RMSI</w:t>
            </w:r>
            <w:r w:rsidRPr="008E1B0E">
              <w:rPr>
                <w:rFonts w:cs="Arial"/>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C"/>
              <w:rPr>
                <w:rFonts w:cs="Arial"/>
              </w:rPr>
            </w:pPr>
            <w:r w:rsidRPr="008E1B0E">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C"/>
              <w:spacing w:line="254" w:lineRule="auto"/>
              <w:rPr>
                <w:rFonts w:cs="Arial"/>
              </w:rPr>
            </w:pPr>
            <w:r w:rsidRPr="008E1B0E">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6F2B18" w:rsidRPr="008E1B0E" w:rsidRDefault="006F2B18" w:rsidP="00412AFF">
            <w:pPr>
              <w:pStyle w:val="TAC"/>
              <w:rPr>
                <w:rFonts w:cs="Arial"/>
              </w:rPr>
            </w:pPr>
          </w:p>
        </w:tc>
      </w:tr>
      <w:tr w:rsidR="006F2B18" w:rsidRPr="008E1B0E" w:rsidTr="00412AFF">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rsidR="006F2B18" w:rsidRPr="008E1B0E" w:rsidRDefault="006F2B18" w:rsidP="00412AFF">
            <w:pPr>
              <w:pStyle w:val="TAN"/>
              <w:rPr>
                <w:rFonts w:cs="Arial"/>
                <w:lang w:eastAsia="zh-CN"/>
              </w:rPr>
            </w:pPr>
            <w:r w:rsidRPr="008E1B0E">
              <w:rPr>
                <w:rFonts w:cs="Arial"/>
              </w:rPr>
              <w:t>Note 1:</w:t>
            </w:r>
            <w:r w:rsidRPr="008E1B0E">
              <w:rPr>
                <w:rFonts w:cs="Arial"/>
              </w:rPr>
              <w:tab/>
            </w:r>
            <w:r w:rsidRPr="008E1B0E">
              <w:rPr>
                <w:rFonts w:cs="Arial"/>
                <w:szCs w:val="16"/>
              </w:rPr>
              <w:t>Allocated outside the SMTC duration in time and in resource blocks which do not overlap with the resource blocks allocated for SS/PBCH block.</w:t>
            </w:r>
          </w:p>
          <w:p w:rsidR="006F2B18" w:rsidRPr="008E1B0E" w:rsidRDefault="006F2B18" w:rsidP="00412AFF">
            <w:pPr>
              <w:pStyle w:val="TAN"/>
              <w:rPr>
                <w:rFonts w:cs="Arial"/>
              </w:rPr>
            </w:pPr>
            <w:r w:rsidRPr="008E1B0E">
              <w:rPr>
                <w:rFonts w:cs="Arial"/>
              </w:rPr>
              <w:t>Note 2:</w:t>
            </w:r>
            <w:r w:rsidRPr="008E1B0E">
              <w:rPr>
                <w:rFonts w:cs="Arial"/>
              </w:rPr>
              <w:tab/>
            </w:r>
            <w:r w:rsidRPr="008E1B0E">
              <w:rPr>
                <w:rFonts w:cs="Arial"/>
                <w:szCs w:val="16"/>
              </w:rPr>
              <w:t>PDSCH is scheduled on the slots with RMSI</w:t>
            </w:r>
            <w:r w:rsidRPr="008E1B0E">
              <w:rPr>
                <w:rFonts w:cs="Arial"/>
              </w:rPr>
              <w:t>.</w:t>
            </w:r>
          </w:p>
          <w:p w:rsidR="006F2B18" w:rsidRPr="008E1B0E" w:rsidRDefault="006F2B18" w:rsidP="00412AFF">
            <w:pPr>
              <w:pStyle w:val="TAN"/>
              <w:rPr>
                <w:rFonts w:cs="Arial"/>
              </w:rPr>
            </w:pPr>
            <w:r w:rsidRPr="008E1B0E">
              <w:rPr>
                <w:rFonts w:cs="Arial"/>
                <w:szCs w:val="16"/>
              </w:rPr>
              <w:t>Note 3:</w:t>
            </w:r>
            <w:r w:rsidRPr="008E1B0E">
              <w:rPr>
                <w:rFonts w:cs="Arial"/>
                <w:szCs w:val="16"/>
              </w:rPr>
              <w:tab/>
            </w:r>
            <w:r w:rsidRPr="008E1B0E">
              <w:rPr>
                <w:rFonts w:cs="Arial"/>
              </w:rPr>
              <w:t>If necessary the information bit payload size can be adjusted to facilitate the test implementation. The payload sizes are defined in TS 38.213 [3].</w:t>
            </w:r>
          </w:p>
          <w:p w:rsidR="006F2B18" w:rsidRPr="008E1B0E" w:rsidRDefault="006F2B18" w:rsidP="00412AFF">
            <w:pPr>
              <w:pStyle w:val="TAN"/>
              <w:rPr>
                <w:rFonts w:cs="Arial"/>
              </w:rPr>
            </w:pPr>
            <w:r w:rsidRPr="008E1B0E">
              <w:rPr>
                <w:rFonts w:cs="Arial"/>
              </w:rPr>
              <w:t>Note 4:</w:t>
            </w:r>
            <w:r w:rsidRPr="008E1B0E">
              <w:rPr>
                <w:rFonts w:cs="Arial"/>
              </w:rPr>
              <w:tab/>
              <w:t>Derived based on the PDSCH DMRS assumption: dmrs-TypeA-Position=2, dmrs-Type=1, dmrs-AdditonalPositions=2, maxLength=1, Antenna port index: 1000, and Number of PDSCH DMRS CDM group(s) without data: 1.</w:t>
            </w:r>
          </w:p>
          <w:p w:rsidR="006F2B18" w:rsidRPr="008E1B0E" w:rsidRDefault="006F2B18" w:rsidP="00412AFF">
            <w:pPr>
              <w:pStyle w:val="TAN"/>
              <w:rPr>
                <w:rFonts w:cs="Arial"/>
              </w:rPr>
            </w:pPr>
            <w:r w:rsidRPr="008E1B0E">
              <w:rPr>
                <w:rFonts w:cs="Arial"/>
              </w:rPr>
              <w:t>Note 5:</w:t>
            </w:r>
            <w:r w:rsidRPr="008E1B0E">
              <w:rPr>
                <w:rFonts w:cs="Arial"/>
              </w:rPr>
              <w:tab/>
              <w:t>PDSCH is not scheduled in slots containing SSB according to the SSB configuration used in the test. SSB configurations are defined in section A.3.10.</w:t>
            </w:r>
          </w:p>
        </w:tc>
      </w:tr>
    </w:tbl>
    <w:p w:rsidR="00173771" w:rsidRDefault="00173771" w:rsidP="00173771">
      <w:r w:rsidRPr="006B5B2A">
        <w:rPr>
          <w:noProof/>
        </w:rPr>
        <w:drawing>
          <wp:inline distT="0" distB="0" distL="0" distR="0" wp14:anchorId="4E02419B" wp14:editId="479BC2D5">
            <wp:extent cx="5324475" cy="3990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rsidR="00173771" w:rsidRDefault="00173771" w:rsidP="00173771">
      <w:pPr>
        <w:pStyle w:val="Caption"/>
      </w:pPr>
      <w:r>
        <w:t xml:space="preserve">Figure </w:t>
      </w:r>
      <w:r w:rsidR="00B21AA9">
        <w:fldChar w:fldCharType="begin"/>
      </w:r>
      <w:r w:rsidR="00B21AA9">
        <w:instrText xml:space="preserve"> SEQ Figure \* ARABIC </w:instrText>
      </w:r>
      <w:r w:rsidR="00B21AA9">
        <w:fldChar w:fldCharType="separate"/>
      </w:r>
      <w:r>
        <w:rPr>
          <w:noProof/>
        </w:rPr>
        <w:t>1</w:t>
      </w:r>
      <w:r w:rsidR="00B21AA9">
        <w:rPr>
          <w:noProof/>
        </w:rPr>
        <w:fldChar w:fldCharType="end"/>
      </w:r>
      <w:r>
        <w:tab/>
        <w:t>PDSCH simulation results assuming SIB1 reception.</w:t>
      </w:r>
    </w:p>
    <w:p w:rsidR="00173771" w:rsidRDefault="00173771" w:rsidP="00173771">
      <w:r>
        <w:fldChar w:fldCharType="begin"/>
      </w:r>
      <w:r>
        <w:instrText xml:space="preserve"> REF _Ref20405493 \h </w:instrText>
      </w:r>
      <w:r>
        <w:fldChar w:fldCharType="separate"/>
      </w:r>
      <w:r>
        <w:t xml:space="preserve">Figure </w:t>
      </w:r>
      <w:r>
        <w:rPr>
          <w:noProof/>
        </w:rPr>
        <w:t>1</w:t>
      </w:r>
      <w:r>
        <w:fldChar w:fldCharType="end"/>
      </w:r>
      <w:r>
        <w:t xml:space="preserve"> shows the simulation results of PDSCH with the fading channel modes TDLA30-10, TDLB100-400 and TDLC300-100 with the simulation assumption listed in Appendix. In this simulation we also investigate the performance gain with PDSCH soft-combining of 4 transmissions and 8 transmissions. </w:t>
      </w:r>
    </w:p>
    <w:p w:rsidR="00173771" w:rsidRDefault="00173771" w:rsidP="00173771">
      <w:r>
        <w:lastRenderedPageBreak/>
        <w:t xml:space="preserve">It is observed from the simulation result that one transmission is not enough to achieve 90% of reception success rate (=10% BLER in </w:t>
      </w:r>
      <w:r>
        <w:fldChar w:fldCharType="begin"/>
      </w:r>
      <w:r>
        <w:instrText xml:space="preserve"> REF _Ref20405493 \h </w:instrText>
      </w:r>
      <w:r>
        <w:fldChar w:fldCharType="separate"/>
      </w:r>
      <w:r>
        <w:t xml:space="preserve">Figure </w:t>
      </w:r>
      <w:r>
        <w:rPr>
          <w:noProof/>
        </w:rPr>
        <w:t>1</w:t>
      </w:r>
      <w:r>
        <w:fldChar w:fldCharType="end"/>
      </w:r>
      <w:r>
        <w:t>) with the side condition SNR=-6dB. If we consider the soft-combining of 4 transmissions, 90% of reception success rate could be reached with SNR=-6dB depending on the channel condition. Considering the impairment margin, it is observed 8 transmissions are needed to achieve the SIB1 reception success rate of 90%.</w:t>
      </w:r>
    </w:p>
    <w:p w:rsidR="00173771" w:rsidRPr="005A1F36" w:rsidRDefault="00173771" w:rsidP="00173771">
      <w:pPr>
        <w:rPr>
          <w:b/>
        </w:rPr>
      </w:pPr>
      <w:r>
        <w:t>Since the number of required PDSCH attempts affect to the SIB1 acquisition time for NR, RAN4 first need to agree with the assumption of SIB1 acquisition as proposed in proposal 12, and the UE receiver assumptions (</w:t>
      </w:r>
      <w:r w:rsidR="0051101D">
        <w:t>e.g.</w:t>
      </w:r>
      <w:r>
        <w:t xml:space="preserve"> soft combining). Based on the results in figure 1 with implementation margin at -6dB, 8 attempts would be needed (160ms with 20ms SSB periodicity) </w:t>
      </w:r>
    </w:p>
    <w:p w:rsidR="006F2B18" w:rsidRDefault="00173771" w:rsidP="00B73E8D">
      <w:pPr>
        <w:spacing w:before="240"/>
      </w:pPr>
      <w:r w:rsidRPr="00173771">
        <w:t xml:space="preserve">The </w:t>
      </w:r>
      <w:r>
        <w:t xml:space="preserve">Es/Iot for inter-frequency CGI reading also needs to be discussed. For </w:t>
      </w:r>
      <w:r w:rsidR="00A72696">
        <w:t xml:space="preserve">interfrequency measurement accuracy, requirements are specified at SSB Es/Iot=-6dB and there seem to be no significant differences between intrafrequency and interfrequency CGI reading other than the need for retuning, which will be allowed for in the requirement. This approach allows for a generic requirement. Hence, we propose: </w:t>
      </w:r>
    </w:p>
    <w:p w:rsidR="009E3F3D" w:rsidRPr="009E3F3D" w:rsidRDefault="00A72696" w:rsidP="00A72696">
      <w:pPr>
        <w:rPr>
          <w:b/>
          <w:lang w:eastAsia="zh-CN"/>
        </w:rPr>
      </w:pPr>
      <w:r w:rsidRPr="00A72696">
        <w:rPr>
          <w:b/>
          <w:lang w:val="en-US" w:eastAsia="zh-CN"/>
        </w:rPr>
        <w:t xml:space="preserve">Proposal 13 : </w:t>
      </w:r>
      <w:r w:rsidR="009E3F3D" w:rsidRPr="009E3F3D">
        <w:rPr>
          <w:b/>
          <w:lang w:val="en-US" w:eastAsia="zh-CN"/>
        </w:rPr>
        <w:t>For inter-frequency</w:t>
      </w:r>
      <w:r w:rsidRPr="00A72696">
        <w:rPr>
          <w:b/>
          <w:lang w:val="en-US" w:eastAsia="zh-CN"/>
        </w:rPr>
        <w:t xml:space="preserve"> CGI reading the side condition is </w:t>
      </w:r>
      <w:r w:rsidR="009E3F3D" w:rsidRPr="009E3F3D">
        <w:rPr>
          <w:b/>
          <w:lang w:val="en-US" w:eastAsia="zh-CN"/>
        </w:rPr>
        <w:t>Es/Iot = -</w:t>
      </w:r>
      <w:r w:rsidR="00412AFF">
        <w:rPr>
          <w:b/>
          <w:lang w:val="en-US" w:eastAsia="zh-CN"/>
        </w:rPr>
        <w:t>6</w:t>
      </w:r>
      <w:r w:rsidR="009E3F3D" w:rsidRPr="009E3F3D">
        <w:rPr>
          <w:b/>
          <w:lang w:val="en-US" w:eastAsia="zh-CN"/>
        </w:rPr>
        <w:t>dB for both SSB and RMSI</w:t>
      </w:r>
    </w:p>
    <w:p w:rsidR="006B6666" w:rsidRDefault="006B6666" w:rsidP="00A72696">
      <w:pPr>
        <w:pStyle w:val="Heading1"/>
        <w:numPr>
          <w:ilvl w:val="0"/>
          <w:numId w:val="0"/>
        </w:numPr>
        <w:ind w:left="432"/>
        <w:jc w:val="both"/>
        <w:rPr>
          <w:rFonts w:eastAsia="SimSun"/>
          <w:lang w:val="en-US" w:eastAsia="zh-CN"/>
        </w:rPr>
      </w:pPr>
      <w:r>
        <w:rPr>
          <w:rFonts w:eastAsia="SimSun"/>
          <w:lang w:val="en-US" w:eastAsia="zh-CN"/>
        </w:rPr>
        <w:t>Conclusions</w:t>
      </w:r>
    </w:p>
    <w:p w:rsidR="00412AFF" w:rsidRDefault="00412AFF" w:rsidP="00412AFF">
      <w:pPr>
        <w:rPr>
          <w:b/>
          <w:lang w:val="en-US" w:eastAsia="zh-CN"/>
        </w:rPr>
      </w:pPr>
      <w:r>
        <w:rPr>
          <w:b/>
          <w:lang w:val="en-US" w:eastAsia="zh-CN"/>
        </w:rPr>
        <w:t>Proposal 1 : The same ACK/NACK requirements as for combined LTE MIB+SIB1 reading in NR interRAT RSTD reporting are used for LTE CGI reading requirements in 38.133</w:t>
      </w:r>
    </w:p>
    <w:p w:rsidR="00A43FF9" w:rsidRDefault="00A43FF9" w:rsidP="00A43FF9">
      <w:pPr>
        <w:rPr>
          <w:b/>
        </w:rPr>
      </w:pPr>
      <w:r>
        <w:rPr>
          <w:b/>
        </w:rPr>
        <w:t>Proposal 2 : Interfrequency LTE CGI reading for EN-DC and NE-DC is added in 36.133 by reference to the LTE standalone requirement</w:t>
      </w:r>
    </w:p>
    <w:p w:rsidR="00A43FF9" w:rsidRDefault="00A43FF9" w:rsidP="00A43FF9">
      <w:pPr>
        <w:rPr>
          <w:b/>
        </w:rPr>
      </w:pPr>
      <w:r>
        <w:rPr>
          <w:b/>
        </w:rPr>
        <w:t>Proposal 3 : Requirements for NR CGI reading are targeted at ANR use cases</w:t>
      </w:r>
    </w:p>
    <w:p w:rsidR="00A43FF9" w:rsidRDefault="00A43FF9" w:rsidP="00A43FF9">
      <w:pPr>
        <w:rPr>
          <w:b/>
        </w:rPr>
      </w:pPr>
      <w:r>
        <w:rPr>
          <w:b/>
        </w:rPr>
        <w:t>Proposal 4 : For the use cases in proposal 3, a greater emphasis should be put on minimising impact to UE and system operation, compared to developing a robust ANR procedure.</w:t>
      </w:r>
    </w:p>
    <w:p w:rsidR="00A43FF9" w:rsidRPr="009E3F3D" w:rsidRDefault="00A43FF9" w:rsidP="00A43FF9">
      <w:pPr>
        <w:rPr>
          <w:b/>
          <w:lang w:eastAsia="zh-CN"/>
        </w:rPr>
      </w:pPr>
      <w:r>
        <w:rPr>
          <w:b/>
          <w:lang w:val="en-US" w:eastAsia="zh-CN"/>
        </w:rPr>
        <w:t>Proposal 5 : RX  beam sweeping is not assumed for MIB decoding in FR2</w:t>
      </w:r>
    </w:p>
    <w:p w:rsidR="00A43FF9" w:rsidRPr="009E3F3D" w:rsidRDefault="00A43FF9" w:rsidP="00A43FF9">
      <w:pPr>
        <w:rPr>
          <w:b/>
          <w:lang w:eastAsia="zh-CN"/>
        </w:rPr>
      </w:pPr>
      <w:r>
        <w:rPr>
          <w:b/>
          <w:lang w:val="en-US" w:eastAsia="zh-CN"/>
        </w:rPr>
        <w:t>Proposal 6: AGC/AFC refinement is needed for MIB decoding. (option 1)</w:t>
      </w:r>
    </w:p>
    <w:p w:rsidR="00A43FF9" w:rsidRPr="009E3F3D" w:rsidRDefault="00A43FF9" w:rsidP="00A43FF9">
      <w:pPr>
        <w:rPr>
          <w:b/>
          <w:lang w:eastAsia="zh-CN"/>
        </w:rPr>
      </w:pPr>
      <w:r>
        <w:rPr>
          <w:b/>
          <w:lang w:val="en-US" w:eastAsia="zh-CN"/>
        </w:rPr>
        <w:t>Proposal 7 : RX beam sweep is not needed for SIB1 decoding in FR2</w:t>
      </w:r>
    </w:p>
    <w:p w:rsidR="00412AFF" w:rsidRPr="00A43FF9" w:rsidRDefault="00A43FF9" w:rsidP="00412AFF">
      <w:pPr>
        <w:rPr>
          <w:b/>
          <w:lang w:eastAsia="zh-CN"/>
        </w:rPr>
      </w:pPr>
      <w:r>
        <w:rPr>
          <w:b/>
          <w:lang w:val="en-US" w:eastAsia="zh-CN"/>
        </w:rPr>
        <w:t>Proposal 8 : AGC is not needed for SIB1 decoding (option 2)</w:t>
      </w:r>
    </w:p>
    <w:p w:rsidR="009E3F3D" w:rsidRPr="009E3F3D" w:rsidRDefault="00412AFF" w:rsidP="00412AFF">
      <w:pPr>
        <w:rPr>
          <w:b/>
          <w:lang w:val="en-US" w:eastAsia="zh-CN"/>
        </w:rPr>
      </w:pPr>
      <w:r>
        <w:rPr>
          <w:b/>
          <w:lang w:val="en-US" w:eastAsia="zh-CN"/>
        </w:rPr>
        <w:t xml:space="preserve">Proposal 9 : </w:t>
      </w:r>
      <w:r>
        <w:rPr>
          <w:lang w:val="en-US" w:eastAsia="zh-CN"/>
        </w:rPr>
        <w:t xml:space="preserve"> </w:t>
      </w:r>
      <w:r w:rsidRPr="00E0223C">
        <w:rPr>
          <w:b/>
          <w:lang w:val="en-US" w:eastAsia="zh-CN"/>
        </w:rPr>
        <w:t xml:space="preserve">The known cell condition </w:t>
      </w:r>
      <w:r>
        <w:rPr>
          <w:b/>
          <w:lang w:val="en-US" w:eastAsia="zh-CN"/>
        </w:rPr>
        <w:t>is</w:t>
      </w:r>
      <w:r w:rsidRPr="00E0223C">
        <w:rPr>
          <w:b/>
          <w:lang w:val="en-US" w:eastAsia="zh-CN"/>
        </w:rPr>
        <w:t xml:space="preserve"> that the SSB(s) which triggered the measurement report should remain detectable with the same RX beam  until the CGI report is completed. No unknown cell CGI reporting requirement should be defined. </w:t>
      </w:r>
      <w:r>
        <w:rPr>
          <w:b/>
          <w:lang w:val="en-US" w:eastAsia="zh-CN"/>
        </w:rPr>
        <w:t xml:space="preserve">An SSB is known if </w:t>
      </w:r>
      <w:r w:rsidRPr="00E0223C">
        <w:rPr>
          <w:b/>
          <w:lang w:val="en-US" w:eastAsia="zh-CN"/>
        </w:rPr>
        <w:t xml:space="preserve"> max(5 seconds, 5DRX cycles)</w:t>
      </w:r>
      <w:r>
        <w:rPr>
          <w:b/>
          <w:lang w:val="en-US" w:eastAsia="zh-CN"/>
        </w:rPr>
        <w:t xml:space="preserve"> has elapsed</w:t>
      </w:r>
      <w:r w:rsidRPr="00E0223C">
        <w:rPr>
          <w:b/>
          <w:lang w:val="en-US" w:eastAsia="zh-CN"/>
        </w:rPr>
        <w:t xml:space="preserve"> between the measurement report and the completion of the CGI reporting period</w:t>
      </w:r>
    </w:p>
    <w:p w:rsidR="00412AFF" w:rsidRPr="00A144F4" w:rsidRDefault="00412AFF" w:rsidP="00412AFF">
      <w:pPr>
        <w:rPr>
          <w:b/>
          <w:lang w:eastAsia="zh-CN"/>
        </w:rPr>
      </w:pPr>
      <w:r>
        <w:rPr>
          <w:b/>
          <w:lang w:eastAsia="zh-CN"/>
        </w:rPr>
        <w:t xml:space="preserve">Proposal 10 : For MIB decoding interruption </w:t>
      </w:r>
      <w:r w:rsidRPr="00A144F4">
        <w:rPr>
          <w:b/>
          <w:lang w:eastAsia="zh-CN"/>
        </w:rPr>
        <w:t>4 symbols + 2*RF tuning time during each autonomous gap</w:t>
      </w:r>
      <w:r>
        <w:rPr>
          <w:b/>
          <w:lang w:eastAsia="zh-CN"/>
        </w:rPr>
        <w:t xml:space="preserve"> is assumed. A generic ACK/NACK requirement is derived, which covers both sync and async timing between serving and target cell.</w:t>
      </w:r>
    </w:p>
    <w:p w:rsidR="00412AFF" w:rsidRDefault="00412AFF" w:rsidP="00412AFF">
      <w:pPr>
        <w:spacing w:before="240"/>
        <w:rPr>
          <w:b/>
        </w:rPr>
      </w:pPr>
      <w:r>
        <w:rPr>
          <w:b/>
        </w:rPr>
        <w:t>Observation 1 : The PDCCH and PDSCH for SIB1 in NR has flexibility, which will significantly impact the number of needed SIB1 decoding attempts.</w:t>
      </w:r>
    </w:p>
    <w:p w:rsidR="00412AFF" w:rsidRDefault="00412AFF" w:rsidP="00412AFF">
      <w:pPr>
        <w:rPr>
          <w:b/>
        </w:rPr>
      </w:pPr>
      <w:r>
        <w:rPr>
          <w:b/>
        </w:rPr>
        <w:t>Proposal 11: SIB1 configuration for NR CGI reading is based on a representative configuration of PDCCH and PDSCH</w:t>
      </w:r>
    </w:p>
    <w:p w:rsidR="00412AFF" w:rsidRDefault="00412AFF" w:rsidP="00412AFF">
      <w:pPr>
        <w:spacing w:before="240"/>
        <w:rPr>
          <w:b/>
        </w:rPr>
      </w:pPr>
      <w:r>
        <w:rPr>
          <w:b/>
        </w:rPr>
        <w:t>Proposal 12 : The following parameters are used for SIB1 PDSCH simulation Physical channel configuration as per table</w:t>
      </w:r>
      <w:r w:rsidRPr="006F2B18">
        <w:rPr>
          <w:b/>
        </w:rPr>
        <w:t xml:space="preserve"> A.3.1.1.1-1 in TS38.133</w:t>
      </w:r>
      <w:r>
        <w:rPr>
          <w:b/>
        </w:rPr>
        <w:t xml:space="preserve"> with the following modifications to fit SIB1 payload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792"/>
        <w:gridCol w:w="1016"/>
        <w:gridCol w:w="1018"/>
        <w:gridCol w:w="1018"/>
        <w:gridCol w:w="1018"/>
        <w:gridCol w:w="1018"/>
        <w:gridCol w:w="1018"/>
        <w:gridCol w:w="1012"/>
      </w:tblGrid>
      <w:tr w:rsidR="00412AFF" w:rsidRPr="008E1B0E" w:rsidTr="00412AFF">
        <w:trPr>
          <w:jc w:val="center"/>
        </w:trPr>
        <w:tc>
          <w:tcPr>
            <w:tcW w:w="1247"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H"/>
              <w:rPr>
                <w:rFonts w:cs="Arial"/>
              </w:rPr>
            </w:pPr>
            <w:r w:rsidRPr="008E1B0E">
              <w:rPr>
                <w:rFonts w:cs="Arial"/>
              </w:rPr>
              <w:lastRenderedPageBreak/>
              <w:t>Parameter</w:t>
            </w:r>
          </w:p>
        </w:tc>
        <w:tc>
          <w:tcPr>
            <w:tcW w:w="376"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H"/>
              <w:rPr>
                <w:rFonts w:cs="Arial"/>
              </w:rPr>
            </w:pPr>
            <w:r w:rsidRPr="008E1B0E">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H"/>
              <w:rPr>
                <w:rFonts w:cs="Arial"/>
              </w:rPr>
            </w:pPr>
            <w:r w:rsidRPr="008E1B0E">
              <w:rPr>
                <w:rFonts w:cs="Arial"/>
              </w:rPr>
              <w:t>Value</w:t>
            </w:r>
          </w:p>
        </w:tc>
      </w:tr>
      <w:tr w:rsidR="00412AFF" w:rsidRPr="008E1B0E" w:rsidTr="00412AFF">
        <w:trPr>
          <w:jc w:val="center"/>
        </w:trPr>
        <w:tc>
          <w:tcPr>
            <w:tcW w:w="1247"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L"/>
              <w:rPr>
                <w:rFonts w:cs="Arial"/>
              </w:rPr>
            </w:pPr>
            <w:r w:rsidRPr="008E1B0E">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C"/>
              <w:rPr>
                <w:rFonts w:cs="Arial"/>
              </w:rPr>
            </w:pPr>
            <w:r w:rsidRPr="008E1B0E">
              <w:rPr>
                <w:rFonts w:cs="Arial"/>
              </w:rPr>
              <w:t>SR.1.1 FDD</w:t>
            </w: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r>
      <w:tr w:rsidR="00412AFF" w:rsidRPr="008E1B0E" w:rsidTr="00412AFF">
        <w:trPr>
          <w:trHeight w:val="128"/>
          <w:jc w:val="center"/>
        </w:trPr>
        <w:tc>
          <w:tcPr>
            <w:tcW w:w="1247"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L"/>
              <w:rPr>
                <w:rFonts w:cs="Arial"/>
              </w:rPr>
            </w:pPr>
            <w:r w:rsidRPr="008E1B0E">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C"/>
              <w:rPr>
                <w:rFonts w:cs="Arial"/>
              </w:rPr>
            </w:pPr>
            <w:r w:rsidRPr="008E1B0E">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C"/>
              <w:rPr>
                <w:rFonts w:cs="Arial"/>
              </w:rPr>
            </w:pPr>
            <w:r w:rsidRPr="008E1B0E">
              <w:rPr>
                <w:rFonts w:cs="Arial"/>
              </w:rPr>
              <w:t>10</w:t>
            </w: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r>
      <w:tr w:rsidR="00412AFF" w:rsidRPr="008E1B0E" w:rsidTr="00412AFF">
        <w:trPr>
          <w:jc w:val="center"/>
        </w:trPr>
        <w:tc>
          <w:tcPr>
            <w:tcW w:w="1247"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L"/>
              <w:rPr>
                <w:rFonts w:cs="Arial"/>
              </w:rPr>
            </w:pPr>
            <w:r w:rsidRPr="008E1B0E">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C"/>
              <w:rPr>
                <w:rFonts w:cs="Arial"/>
                <w:strike/>
              </w:rPr>
            </w:pPr>
            <w:r w:rsidRPr="008E1B0E">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r>
      <w:tr w:rsidR="00412AFF" w:rsidRPr="008E1B0E" w:rsidTr="00412AFF">
        <w:trPr>
          <w:jc w:val="center"/>
        </w:trPr>
        <w:tc>
          <w:tcPr>
            <w:tcW w:w="1247"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L"/>
              <w:tabs>
                <w:tab w:val="center" w:pos="2174"/>
              </w:tabs>
              <w:rPr>
                <w:rFonts w:cs="Arial"/>
              </w:rPr>
            </w:pPr>
            <w:r w:rsidRPr="008E1B0E">
              <w:rPr>
                <w:rFonts w:cs="Arial"/>
              </w:rPr>
              <w:t xml:space="preserve">Allocated resource blocks for PDSCH </w:t>
            </w:r>
            <w:r w:rsidRPr="008E1B0E">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C"/>
              <w:rPr>
                <w:rFonts w:cs="Arial"/>
                <w:strike/>
              </w:rPr>
            </w:pPr>
            <w:r w:rsidRPr="008E1B0E">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r>
      <w:tr w:rsidR="00412AFF" w:rsidRPr="008E1B0E" w:rsidTr="00412AFF">
        <w:trPr>
          <w:jc w:val="center"/>
        </w:trPr>
        <w:tc>
          <w:tcPr>
            <w:tcW w:w="1247"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L"/>
              <w:rPr>
                <w:rFonts w:cs="Arial"/>
              </w:rPr>
            </w:pPr>
            <w:r w:rsidRPr="008E1B0E">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C"/>
              <w:rPr>
                <w:rFonts w:cs="Arial"/>
              </w:rPr>
            </w:pPr>
            <w:r w:rsidRPr="008E1B0E">
              <w:rPr>
                <w:rFonts w:cs="Arial"/>
                <w:lang w:eastAsia="zh-CN"/>
              </w:rPr>
              <w:t>10</w:t>
            </w: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r>
      <w:tr w:rsidR="00412AFF" w:rsidRPr="008E1B0E" w:rsidTr="00412AFF">
        <w:trPr>
          <w:jc w:val="center"/>
        </w:trPr>
        <w:tc>
          <w:tcPr>
            <w:tcW w:w="1247"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L"/>
              <w:rPr>
                <w:rFonts w:cs="Arial"/>
              </w:rPr>
            </w:pPr>
            <w:r w:rsidRPr="008E1B0E">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C"/>
              <w:rPr>
                <w:rFonts w:cs="Arial"/>
              </w:rPr>
            </w:pPr>
            <w:r w:rsidRPr="008E1B0E">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C"/>
              <w:rPr>
                <w:rFonts w:cs="Arial"/>
                <w:lang w:eastAsia="zh-CN"/>
              </w:rPr>
            </w:pPr>
            <w:r w:rsidRPr="008E1B0E">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r>
      <w:tr w:rsidR="00412AFF" w:rsidRPr="008E1B0E" w:rsidTr="00412AFF">
        <w:trPr>
          <w:jc w:val="center"/>
        </w:trPr>
        <w:tc>
          <w:tcPr>
            <w:tcW w:w="1247"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L"/>
              <w:rPr>
                <w:rFonts w:cs="Arial"/>
              </w:rPr>
            </w:pPr>
            <w:r w:rsidRPr="008E1B0E">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C"/>
              <w:rPr>
                <w:rFonts w:cs="Arial"/>
              </w:rPr>
            </w:pPr>
            <w:r w:rsidRPr="008E1B0E">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C"/>
              <w:spacing w:line="254" w:lineRule="auto"/>
              <w:rPr>
                <w:rFonts w:cs="Arial"/>
                <w:lang w:eastAsia="zh-CN"/>
              </w:rPr>
            </w:pPr>
            <w:r w:rsidRPr="008E1B0E">
              <w:rPr>
                <w:rFonts w:cs="Arial"/>
                <w:lang w:eastAsia="zh-CN"/>
              </w:rPr>
              <w:t>10</w:t>
            </w: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r>
      <w:tr w:rsidR="00412AFF" w:rsidRPr="008E1B0E" w:rsidTr="00412AFF">
        <w:trPr>
          <w:jc w:val="center"/>
        </w:trPr>
        <w:tc>
          <w:tcPr>
            <w:tcW w:w="1247"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L"/>
              <w:rPr>
                <w:rFonts w:cs="Arial"/>
              </w:rPr>
            </w:pPr>
            <w:r w:rsidRPr="008E1B0E">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C"/>
              <w:spacing w:line="254" w:lineRule="auto"/>
              <w:rPr>
                <w:rFonts w:cs="Arial"/>
                <w:lang w:eastAsia="zh-CN"/>
              </w:rPr>
            </w:pPr>
            <w:r w:rsidRPr="006F2B18">
              <w:rPr>
                <w:rFonts w:cs="Arial"/>
                <w:highlight w:val="yellow"/>
                <w:lang w:eastAsia="zh-CN"/>
              </w:rPr>
              <w:t>7</w:t>
            </w: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r>
      <w:tr w:rsidR="00412AFF" w:rsidRPr="008E1B0E" w:rsidTr="00412AFF">
        <w:trPr>
          <w:jc w:val="center"/>
        </w:trPr>
        <w:tc>
          <w:tcPr>
            <w:tcW w:w="1247"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L"/>
              <w:rPr>
                <w:rFonts w:cs="Arial"/>
              </w:rPr>
            </w:pPr>
            <w:r w:rsidRPr="008E1B0E">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C"/>
              <w:spacing w:line="254" w:lineRule="auto"/>
              <w:rPr>
                <w:rFonts w:cs="Arial"/>
              </w:rPr>
            </w:pPr>
            <w:r w:rsidRPr="008E1B0E">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r>
      <w:tr w:rsidR="00412AFF" w:rsidRPr="008E1B0E" w:rsidTr="00412AFF">
        <w:trPr>
          <w:jc w:val="center"/>
        </w:trPr>
        <w:tc>
          <w:tcPr>
            <w:tcW w:w="1247"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L"/>
              <w:rPr>
                <w:rFonts w:cs="Arial"/>
              </w:rPr>
            </w:pPr>
            <w:r w:rsidRPr="008E1B0E">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C"/>
              <w:spacing w:line="254" w:lineRule="auto"/>
              <w:rPr>
                <w:rFonts w:cs="Arial"/>
              </w:rPr>
            </w:pPr>
            <w:r w:rsidRPr="006F2B18">
              <w:rPr>
                <w:rFonts w:cs="Arial"/>
                <w:highlight w:val="yellow"/>
                <w:lang w:eastAsia="zh-CN"/>
              </w:rPr>
              <w:t>0.52</w:t>
            </w: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r>
      <w:tr w:rsidR="00412AFF" w:rsidRPr="008E1B0E" w:rsidTr="00412AFF">
        <w:trPr>
          <w:jc w:val="center"/>
        </w:trPr>
        <w:tc>
          <w:tcPr>
            <w:tcW w:w="1247"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L"/>
              <w:rPr>
                <w:rFonts w:cs="Arial"/>
                <w:lang w:eastAsia="zh-CN"/>
              </w:rPr>
            </w:pPr>
            <w:r w:rsidRPr="008E1B0E">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C"/>
              <w:spacing w:line="254" w:lineRule="auto"/>
              <w:rPr>
                <w:rFonts w:cs="Arial"/>
                <w:lang w:eastAsia="zh-CN"/>
              </w:rPr>
            </w:pPr>
            <w:r w:rsidRPr="008E1B0E">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r>
      <w:tr w:rsidR="00412AFF" w:rsidRPr="008E1B0E" w:rsidTr="00412AFF">
        <w:trPr>
          <w:jc w:val="center"/>
        </w:trPr>
        <w:tc>
          <w:tcPr>
            <w:tcW w:w="1247"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L"/>
              <w:rPr>
                <w:rFonts w:cs="Arial"/>
                <w:lang w:eastAsia="zh-CN"/>
              </w:rPr>
            </w:pPr>
            <w:r w:rsidRPr="008E1B0E">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C"/>
              <w:spacing w:line="254" w:lineRule="auto"/>
              <w:rPr>
                <w:rFonts w:cs="Arial"/>
                <w:lang w:eastAsia="zh-CN"/>
              </w:rPr>
            </w:pPr>
            <w:r w:rsidRPr="008E1B0E">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r>
      <w:tr w:rsidR="00412AFF" w:rsidRPr="008E1B0E" w:rsidTr="00412AFF">
        <w:trPr>
          <w:jc w:val="center"/>
        </w:trPr>
        <w:tc>
          <w:tcPr>
            <w:tcW w:w="1247"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L"/>
              <w:rPr>
                <w:rFonts w:cs="Arial"/>
              </w:rPr>
            </w:pPr>
            <w:r w:rsidRPr="008E1B0E">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r>
      <w:tr w:rsidR="00412AFF" w:rsidRPr="008E1B0E" w:rsidTr="00412AFF">
        <w:trPr>
          <w:jc w:val="center"/>
        </w:trPr>
        <w:tc>
          <w:tcPr>
            <w:tcW w:w="1247"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L"/>
              <w:rPr>
                <w:rFonts w:cs="Arial"/>
              </w:rPr>
            </w:pPr>
            <w:r w:rsidRPr="008E1B0E">
              <w:rPr>
                <w:rFonts w:cs="Arial"/>
              </w:rPr>
              <w:t xml:space="preserve">  For slots with </w:t>
            </w:r>
            <w:r w:rsidRPr="008E1B0E">
              <w:rPr>
                <w:rFonts w:cs="Arial"/>
                <w:szCs w:val="16"/>
              </w:rPr>
              <w:t>RMSI</w:t>
            </w:r>
            <w:r w:rsidRPr="008E1B0E">
              <w:rPr>
                <w:rFonts w:cs="Arial"/>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C"/>
              <w:rPr>
                <w:rFonts w:cs="Arial"/>
              </w:rPr>
            </w:pPr>
            <w:r w:rsidRPr="008E1B0E">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C"/>
              <w:spacing w:line="254" w:lineRule="auto"/>
              <w:rPr>
                <w:rFonts w:cs="Arial"/>
              </w:rPr>
            </w:pPr>
            <w:r w:rsidRPr="006F2B18">
              <w:rPr>
                <w:rFonts w:cs="Arial"/>
                <w:highlight w:val="yellow"/>
                <w:lang w:eastAsia="zh-CN"/>
              </w:rPr>
              <w:t>3124</w:t>
            </w: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r>
      <w:tr w:rsidR="00412AFF" w:rsidRPr="008E1B0E" w:rsidTr="00412AFF">
        <w:trPr>
          <w:jc w:val="center"/>
        </w:trPr>
        <w:tc>
          <w:tcPr>
            <w:tcW w:w="1247"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L"/>
              <w:rPr>
                <w:rFonts w:cs="Arial"/>
                <w:szCs w:val="22"/>
              </w:rPr>
            </w:pPr>
            <w:r w:rsidRPr="008E1B0E">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C"/>
              <w:spacing w:line="254" w:lineRule="auto"/>
              <w:rPr>
                <w:rFonts w:cs="Arial"/>
                <w:lang w:eastAsia="zh-CN"/>
              </w:rPr>
            </w:pPr>
            <w:r w:rsidRPr="008E1B0E">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r>
      <w:tr w:rsidR="00412AFF" w:rsidRPr="008E1B0E" w:rsidTr="00412AFF">
        <w:trPr>
          <w:jc w:val="center"/>
        </w:trPr>
        <w:tc>
          <w:tcPr>
            <w:tcW w:w="1247"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L"/>
              <w:rPr>
                <w:rFonts w:cs="Arial"/>
              </w:rPr>
            </w:pPr>
            <w:r w:rsidRPr="008E1B0E">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r>
      <w:tr w:rsidR="00412AFF" w:rsidRPr="008E1B0E" w:rsidTr="00412AFF">
        <w:trPr>
          <w:jc w:val="center"/>
        </w:trPr>
        <w:tc>
          <w:tcPr>
            <w:tcW w:w="1247"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L"/>
              <w:rPr>
                <w:rFonts w:cs="Arial"/>
              </w:rPr>
            </w:pPr>
            <w:r w:rsidRPr="008E1B0E">
              <w:rPr>
                <w:rFonts w:cs="Arial"/>
              </w:rPr>
              <w:t xml:space="preserve">  For slots with </w:t>
            </w:r>
            <w:r w:rsidRPr="008E1B0E">
              <w:rPr>
                <w:rFonts w:cs="Arial"/>
                <w:szCs w:val="16"/>
              </w:rPr>
              <w:t>RMSI</w:t>
            </w:r>
            <w:r w:rsidRPr="008E1B0E">
              <w:rPr>
                <w:rFonts w:cs="Arial"/>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C"/>
              <w:rPr>
                <w:rFonts w:cs="Arial"/>
              </w:rPr>
            </w:pPr>
            <w:r w:rsidRPr="008E1B0E">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C"/>
              <w:spacing w:line="254" w:lineRule="auto"/>
              <w:rPr>
                <w:rFonts w:cs="Arial"/>
              </w:rPr>
            </w:pPr>
            <w:r w:rsidRPr="008E1B0E">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rsidR="00412AFF" w:rsidRPr="008E1B0E" w:rsidRDefault="00412AFF" w:rsidP="00412AFF">
            <w:pPr>
              <w:pStyle w:val="TAC"/>
              <w:rPr>
                <w:rFonts w:cs="Arial"/>
              </w:rPr>
            </w:pPr>
          </w:p>
        </w:tc>
      </w:tr>
      <w:tr w:rsidR="00412AFF" w:rsidRPr="008E1B0E" w:rsidTr="00412AFF">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rsidR="00412AFF" w:rsidRPr="008E1B0E" w:rsidRDefault="00412AFF" w:rsidP="00412AFF">
            <w:pPr>
              <w:pStyle w:val="TAN"/>
              <w:rPr>
                <w:rFonts w:cs="Arial"/>
                <w:lang w:eastAsia="zh-CN"/>
              </w:rPr>
            </w:pPr>
            <w:r w:rsidRPr="008E1B0E">
              <w:rPr>
                <w:rFonts w:cs="Arial"/>
              </w:rPr>
              <w:t>Note 1:</w:t>
            </w:r>
            <w:r w:rsidRPr="008E1B0E">
              <w:rPr>
                <w:rFonts w:cs="Arial"/>
              </w:rPr>
              <w:tab/>
            </w:r>
            <w:r w:rsidRPr="008E1B0E">
              <w:rPr>
                <w:rFonts w:cs="Arial"/>
                <w:szCs w:val="16"/>
              </w:rPr>
              <w:t>Allocated outside the SMTC duration in time and in resource blocks which do not overlap with the resource blocks allocated for SS/PBCH block.</w:t>
            </w:r>
          </w:p>
          <w:p w:rsidR="00412AFF" w:rsidRPr="008E1B0E" w:rsidRDefault="00412AFF" w:rsidP="00412AFF">
            <w:pPr>
              <w:pStyle w:val="TAN"/>
              <w:rPr>
                <w:rFonts w:cs="Arial"/>
              </w:rPr>
            </w:pPr>
            <w:r w:rsidRPr="008E1B0E">
              <w:rPr>
                <w:rFonts w:cs="Arial"/>
              </w:rPr>
              <w:t>Note 2:</w:t>
            </w:r>
            <w:r w:rsidRPr="008E1B0E">
              <w:rPr>
                <w:rFonts w:cs="Arial"/>
              </w:rPr>
              <w:tab/>
            </w:r>
            <w:r w:rsidRPr="008E1B0E">
              <w:rPr>
                <w:rFonts w:cs="Arial"/>
                <w:szCs w:val="16"/>
              </w:rPr>
              <w:t>PDSCH is scheduled on the slots with RMSI</w:t>
            </w:r>
            <w:r w:rsidRPr="008E1B0E">
              <w:rPr>
                <w:rFonts w:cs="Arial"/>
              </w:rPr>
              <w:t>.</w:t>
            </w:r>
          </w:p>
          <w:p w:rsidR="00412AFF" w:rsidRPr="008E1B0E" w:rsidRDefault="00412AFF" w:rsidP="00412AFF">
            <w:pPr>
              <w:pStyle w:val="TAN"/>
              <w:rPr>
                <w:rFonts w:cs="Arial"/>
              </w:rPr>
            </w:pPr>
            <w:r w:rsidRPr="008E1B0E">
              <w:rPr>
                <w:rFonts w:cs="Arial"/>
                <w:szCs w:val="16"/>
              </w:rPr>
              <w:t>Note 3:</w:t>
            </w:r>
            <w:r w:rsidRPr="008E1B0E">
              <w:rPr>
                <w:rFonts w:cs="Arial"/>
                <w:szCs w:val="16"/>
              </w:rPr>
              <w:tab/>
            </w:r>
            <w:r w:rsidRPr="008E1B0E">
              <w:rPr>
                <w:rFonts w:cs="Arial"/>
              </w:rPr>
              <w:t>If necessary the information bit payload size can be adjusted to facilitate the test implementation. The payload sizes are defined in TS 38.213 [3].</w:t>
            </w:r>
          </w:p>
          <w:p w:rsidR="00412AFF" w:rsidRPr="008E1B0E" w:rsidRDefault="00412AFF" w:rsidP="00412AFF">
            <w:pPr>
              <w:pStyle w:val="TAN"/>
              <w:rPr>
                <w:rFonts w:cs="Arial"/>
              </w:rPr>
            </w:pPr>
            <w:r w:rsidRPr="008E1B0E">
              <w:rPr>
                <w:rFonts w:cs="Arial"/>
              </w:rPr>
              <w:t>Note 4:</w:t>
            </w:r>
            <w:r w:rsidRPr="008E1B0E">
              <w:rPr>
                <w:rFonts w:cs="Arial"/>
              </w:rPr>
              <w:tab/>
              <w:t>Derived based on the PDSCH DMRS assumption: dmrs-TypeA-Position=2, dmrs-Type=1, dmrs-AdditonalPositions=2, maxLength=1, Antenna port index: 1000, and Number of PDSCH DMRS CDM group(s) without data: 1.</w:t>
            </w:r>
          </w:p>
          <w:p w:rsidR="00412AFF" w:rsidRPr="008E1B0E" w:rsidRDefault="00412AFF" w:rsidP="00412AFF">
            <w:pPr>
              <w:pStyle w:val="TAN"/>
              <w:rPr>
                <w:rFonts w:cs="Arial"/>
              </w:rPr>
            </w:pPr>
            <w:r w:rsidRPr="008E1B0E">
              <w:rPr>
                <w:rFonts w:cs="Arial"/>
              </w:rPr>
              <w:t>Note 5:</w:t>
            </w:r>
            <w:r w:rsidRPr="008E1B0E">
              <w:rPr>
                <w:rFonts w:cs="Arial"/>
              </w:rPr>
              <w:tab/>
              <w:t>PDSCH is not scheduled in slots containing SSB according to the SSB configuration used in the test. SSB configurations are defined in section A.3.10.</w:t>
            </w:r>
          </w:p>
        </w:tc>
      </w:tr>
    </w:tbl>
    <w:p w:rsidR="00412AFF" w:rsidRDefault="00412AFF" w:rsidP="00412AFF">
      <w:pPr>
        <w:rPr>
          <w:b/>
          <w:lang w:val="en-US" w:eastAsia="zh-CN"/>
        </w:rPr>
      </w:pPr>
    </w:p>
    <w:p w:rsidR="009E3F3D" w:rsidRPr="009E3F3D" w:rsidRDefault="00412AFF" w:rsidP="00412AFF">
      <w:pPr>
        <w:rPr>
          <w:b/>
          <w:lang w:eastAsia="zh-CN"/>
        </w:rPr>
      </w:pPr>
      <w:r w:rsidRPr="00A72696">
        <w:rPr>
          <w:b/>
          <w:lang w:val="en-US" w:eastAsia="zh-CN"/>
        </w:rPr>
        <w:t xml:space="preserve">Proposal 13 : </w:t>
      </w:r>
      <w:r w:rsidR="009E3F3D" w:rsidRPr="009E3F3D">
        <w:rPr>
          <w:b/>
          <w:lang w:val="en-US" w:eastAsia="zh-CN"/>
        </w:rPr>
        <w:t>For inter-frequency</w:t>
      </w:r>
      <w:r w:rsidRPr="00A72696">
        <w:rPr>
          <w:b/>
          <w:lang w:val="en-US" w:eastAsia="zh-CN"/>
        </w:rPr>
        <w:t xml:space="preserve"> CGI reading the side condition is </w:t>
      </w:r>
      <w:r w:rsidR="009E3F3D" w:rsidRPr="009E3F3D">
        <w:rPr>
          <w:b/>
          <w:lang w:val="en-US" w:eastAsia="zh-CN"/>
        </w:rPr>
        <w:t>Es/Iot = -</w:t>
      </w:r>
      <w:r>
        <w:rPr>
          <w:b/>
          <w:lang w:val="en-US" w:eastAsia="zh-CN"/>
        </w:rPr>
        <w:t>6</w:t>
      </w:r>
      <w:r w:rsidR="009E3F3D" w:rsidRPr="009E3F3D">
        <w:rPr>
          <w:b/>
          <w:lang w:val="en-US" w:eastAsia="zh-CN"/>
        </w:rPr>
        <w:t>dB for both SSB and RMSI</w:t>
      </w:r>
    </w:p>
    <w:p w:rsidR="00C46158" w:rsidRDefault="00C46158" w:rsidP="00C46158">
      <w:pPr>
        <w:rPr>
          <w:b/>
          <w:lang w:val="en-US" w:eastAsia="zh-CN"/>
        </w:rPr>
      </w:pPr>
    </w:p>
    <w:p w:rsidR="00367330" w:rsidRPr="00367330" w:rsidRDefault="00367330" w:rsidP="00367330">
      <w:pPr>
        <w:rPr>
          <w:b/>
          <w:lang w:val="en-US" w:eastAsia="zh-CN"/>
        </w:rPr>
      </w:pPr>
    </w:p>
    <w:p w:rsidR="000208BE" w:rsidRPr="003F08E6" w:rsidRDefault="005813AA" w:rsidP="003F08E6">
      <w:pPr>
        <w:pStyle w:val="Heading1"/>
        <w:jc w:val="both"/>
        <w:rPr>
          <w:rFonts w:eastAsia="SimSun"/>
          <w:lang w:val="en-US" w:eastAsia="zh-CN"/>
        </w:rPr>
      </w:pPr>
      <w:r>
        <w:rPr>
          <w:rFonts w:eastAsia="SimSun"/>
          <w:lang w:val="en-US" w:eastAsia="zh-CN"/>
        </w:rPr>
        <w:t>References</w:t>
      </w:r>
    </w:p>
    <w:p w:rsidR="003F08E6" w:rsidRDefault="00273C34" w:rsidP="000E35CC">
      <w:pPr>
        <w:pStyle w:val="3GPPNormalText"/>
        <w:numPr>
          <w:ilvl w:val="0"/>
          <w:numId w:val="5"/>
        </w:numPr>
        <w:rPr>
          <w:szCs w:val="20"/>
          <w:lang w:eastAsia="zh-CN"/>
        </w:rPr>
      </w:pPr>
      <w:bookmarkStart w:id="3" w:name="_Ref23229642"/>
      <w:r>
        <w:rPr>
          <w:szCs w:val="20"/>
          <w:lang w:eastAsia="zh-CN"/>
        </w:rPr>
        <w:t>R4-191284</w:t>
      </w:r>
      <w:r w:rsidR="008F64A1">
        <w:rPr>
          <w:szCs w:val="20"/>
          <w:lang w:eastAsia="zh-CN"/>
        </w:rPr>
        <w:t>7</w:t>
      </w:r>
      <w:r>
        <w:rPr>
          <w:szCs w:val="20"/>
          <w:lang w:eastAsia="zh-CN"/>
        </w:rPr>
        <w:t>, “</w:t>
      </w:r>
      <w:r w:rsidRPr="00273C34">
        <w:rPr>
          <w:szCs w:val="20"/>
          <w:lang w:val="en-GB" w:eastAsia="zh-CN"/>
        </w:rPr>
        <w:t xml:space="preserve">Way forward on RRM enhancement: </w:t>
      </w:r>
      <w:r w:rsidR="008F64A1">
        <w:rPr>
          <w:szCs w:val="20"/>
          <w:lang w:val="en-GB" w:eastAsia="zh-CN"/>
        </w:rPr>
        <w:t>CGI reading</w:t>
      </w:r>
      <w:r>
        <w:rPr>
          <w:szCs w:val="20"/>
          <w:lang w:eastAsia="zh-CN"/>
        </w:rPr>
        <w:t>”, ZTE</w:t>
      </w:r>
      <w:bookmarkEnd w:id="3"/>
    </w:p>
    <w:p w:rsidR="00921F68" w:rsidRDefault="00921F68" w:rsidP="00921F68">
      <w:pPr>
        <w:pStyle w:val="3GPPNormalText"/>
        <w:numPr>
          <w:ilvl w:val="0"/>
          <w:numId w:val="5"/>
        </w:numPr>
        <w:rPr>
          <w:lang w:eastAsia="zh-CN"/>
        </w:rPr>
      </w:pPr>
      <w:bookmarkStart w:id="4" w:name="_Ref3558633"/>
      <w:r>
        <w:rPr>
          <w:lang w:eastAsia="zh-CN"/>
        </w:rPr>
        <w:t>R2-1902736, “</w:t>
      </w:r>
      <w:r w:rsidRPr="00436585">
        <w:rPr>
          <w:lang w:eastAsia="zh-CN"/>
        </w:rPr>
        <w:t>LS on autonomous gap for NR ANR</w:t>
      </w:r>
      <w:r>
        <w:rPr>
          <w:lang w:eastAsia="zh-CN"/>
        </w:rPr>
        <w:t xml:space="preserve">”, RAN WG2 </w:t>
      </w:r>
    </w:p>
    <w:p w:rsidR="00921F68" w:rsidRPr="00921F68" w:rsidRDefault="00921F68" w:rsidP="00921F68">
      <w:pPr>
        <w:pStyle w:val="3GPPNormalText"/>
        <w:numPr>
          <w:ilvl w:val="0"/>
          <w:numId w:val="5"/>
        </w:numPr>
        <w:rPr>
          <w:lang w:eastAsia="zh-CN"/>
        </w:rPr>
      </w:pPr>
      <w:bookmarkStart w:id="5" w:name="_Ref3558839"/>
      <w:bookmarkEnd w:id="4"/>
      <w:r>
        <w:rPr>
          <w:lang w:eastAsia="zh-CN"/>
        </w:rPr>
        <w:t>R2-1809226, “LS on RAN2 progress on ANR”, RAN WG2</w:t>
      </w:r>
      <w:bookmarkEnd w:id="5"/>
    </w:p>
    <w:sectPr w:rsidR="00921F68" w:rsidRPr="00921F68" w:rsidSect="00034006">
      <w:footerReference w:type="even" r:id="rId14"/>
      <w:footerReference w:type="default" r:id="rId15"/>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1AA9" w:rsidRDefault="00B21AA9">
      <w:r>
        <w:separator/>
      </w:r>
    </w:p>
  </w:endnote>
  <w:endnote w:type="continuationSeparator" w:id="0">
    <w:p w:rsidR="00B21AA9" w:rsidRDefault="00B21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AFF" w:rsidRDefault="00412A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412AFF" w:rsidRDefault="00412AFF">
    <w:pPr>
      <w:pStyle w:val="Footer"/>
    </w:pPr>
  </w:p>
  <w:p w:rsidR="00412AFF" w:rsidRDefault="00412AFF"/>
  <w:p w:rsidR="00412AFF" w:rsidRDefault="00412AF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AFF" w:rsidRDefault="00412A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412AFF" w:rsidRDefault="00412AFF">
    <w:pPr>
      <w:pStyle w:val="Footer"/>
      <w:ind w:right="360"/>
    </w:pPr>
  </w:p>
  <w:p w:rsidR="00412AFF" w:rsidRDefault="00412AFF"/>
  <w:p w:rsidR="00412AFF" w:rsidRDefault="00412A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1AA9" w:rsidRDefault="00B21AA9">
      <w:r>
        <w:separator/>
      </w:r>
    </w:p>
  </w:footnote>
  <w:footnote w:type="continuationSeparator" w:id="0">
    <w:p w:rsidR="00B21AA9" w:rsidRDefault="00B21A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E75117"/>
    <w:multiLevelType w:val="hybridMultilevel"/>
    <w:tmpl w:val="4C282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534A94"/>
    <w:multiLevelType w:val="hybridMultilevel"/>
    <w:tmpl w:val="F176C100"/>
    <w:lvl w:ilvl="0" w:tplc="AAF609DC">
      <w:start w:val="1"/>
      <w:numFmt w:val="bullet"/>
      <w:lvlText w:val="•"/>
      <w:lvlJc w:val="left"/>
      <w:pPr>
        <w:tabs>
          <w:tab w:val="num" w:pos="720"/>
        </w:tabs>
        <w:ind w:left="720" w:hanging="360"/>
      </w:pPr>
      <w:rPr>
        <w:rFonts w:ascii="Arial" w:hAnsi="Arial" w:hint="default"/>
      </w:rPr>
    </w:lvl>
    <w:lvl w:ilvl="1" w:tplc="A43063A8">
      <w:numFmt w:val="none"/>
      <w:lvlText w:val=""/>
      <w:lvlJc w:val="left"/>
      <w:pPr>
        <w:tabs>
          <w:tab w:val="num" w:pos="360"/>
        </w:tabs>
      </w:pPr>
    </w:lvl>
    <w:lvl w:ilvl="2" w:tplc="AD24E99E">
      <w:numFmt w:val="none"/>
      <w:lvlText w:val=""/>
      <w:lvlJc w:val="left"/>
      <w:pPr>
        <w:tabs>
          <w:tab w:val="num" w:pos="360"/>
        </w:tabs>
      </w:pPr>
    </w:lvl>
    <w:lvl w:ilvl="3" w:tplc="FD28A032">
      <w:numFmt w:val="none"/>
      <w:lvlText w:val=""/>
      <w:lvlJc w:val="left"/>
      <w:pPr>
        <w:tabs>
          <w:tab w:val="num" w:pos="360"/>
        </w:tabs>
      </w:pPr>
    </w:lvl>
    <w:lvl w:ilvl="4" w:tplc="29BA160E" w:tentative="1">
      <w:start w:val="1"/>
      <w:numFmt w:val="bullet"/>
      <w:lvlText w:val="•"/>
      <w:lvlJc w:val="left"/>
      <w:pPr>
        <w:tabs>
          <w:tab w:val="num" w:pos="3600"/>
        </w:tabs>
        <w:ind w:left="3600" w:hanging="360"/>
      </w:pPr>
      <w:rPr>
        <w:rFonts w:ascii="Arial" w:hAnsi="Arial" w:hint="default"/>
      </w:rPr>
    </w:lvl>
    <w:lvl w:ilvl="5" w:tplc="66D0C00A" w:tentative="1">
      <w:start w:val="1"/>
      <w:numFmt w:val="bullet"/>
      <w:lvlText w:val="•"/>
      <w:lvlJc w:val="left"/>
      <w:pPr>
        <w:tabs>
          <w:tab w:val="num" w:pos="4320"/>
        </w:tabs>
        <w:ind w:left="4320" w:hanging="360"/>
      </w:pPr>
      <w:rPr>
        <w:rFonts w:ascii="Arial" w:hAnsi="Arial" w:hint="default"/>
      </w:rPr>
    </w:lvl>
    <w:lvl w:ilvl="6" w:tplc="D8B2DEDA" w:tentative="1">
      <w:start w:val="1"/>
      <w:numFmt w:val="bullet"/>
      <w:lvlText w:val="•"/>
      <w:lvlJc w:val="left"/>
      <w:pPr>
        <w:tabs>
          <w:tab w:val="num" w:pos="5040"/>
        </w:tabs>
        <w:ind w:left="5040" w:hanging="360"/>
      </w:pPr>
      <w:rPr>
        <w:rFonts w:ascii="Arial" w:hAnsi="Arial" w:hint="default"/>
      </w:rPr>
    </w:lvl>
    <w:lvl w:ilvl="7" w:tplc="D0D8A588" w:tentative="1">
      <w:start w:val="1"/>
      <w:numFmt w:val="bullet"/>
      <w:lvlText w:val="•"/>
      <w:lvlJc w:val="left"/>
      <w:pPr>
        <w:tabs>
          <w:tab w:val="num" w:pos="5760"/>
        </w:tabs>
        <w:ind w:left="5760" w:hanging="360"/>
      </w:pPr>
      <w:rPr>
        <w:rFonts w:ascii="Arial" w:hAnsi="Arial" w:hint="default"/>
      </w:rPr>
    </w:lvl>
    <w:lvl w:ilvl="8" w:tplc="E3F6DB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E93952"/>
    <w:multiLevelType w:val="hybridMultilevel"/>
    <w:tmpl w:val="66D8E6EA"/>
    <w:lvl w:ilvl="0" w:tplc="656EA4FA">
      <w:start w:val="1"/>
      <w:numFmt w:val="bullet"/>
      <w:lvlText w:val="•"/>
      <w:lvlJc w:val="left"/>
      <w:pPr>
        <w:tabs>
          <w:tab w:val="num" w:pos="720"/>
        </w:tabs>
        <w:ind w:left="720" w:hanging="360"/>
      </w:pPr>
      <w:rPr>
        <w:rFonts w:ascii="Arial" w:hAnsi="Arial" w:hint="default"/>
      </w:rPr>
    </w:lvl>
    <w:lvl w:ilvl="1" w:tplc="895AB22C">
      <w:numFmt w:val="none"/>
      <w:lvlText w:val=""/>
      <w:lvlJc w:val="left"/>
      <w:pPr>
        <w:tabs>
          <w:tab w:val="num" w:pos="360"/>
        </w:tabs>
      </w:pPr>
    </w:lvl>
    <w:lvl w:ilvl="2" w:tplc="D5D4D82A">
      <w:numFmt w:val="none"/>
      <w:lvlText w:val=""/>
      <w:lvlJc w:val="left"/>
      <w:pPr>
        <w:tabs>
          <w:tab w:val="num" w:pos="360"/>
        </w:tabs>
      </w:pPr>
    </w:lvl>
    <w:lvl w:ilvl="3" w:tplc="44806A9E" w:tentative="1">
      <w:start w:val="1"/>
      <w:numFmt w:val="bullet"/>
      <w:lvlText w:val="•"/>
      <w:lvlJc w:val="left"/>
      <w:pPr>
        <w:tabs>
          <w:tab w:val="num" w:pos="2880"/>
        </w:tabs>
        <w:ind w:left="2880" w:hanging="360"/>
      </w:pPr>
      <w:rPr>
        <w:rFonts w:ascii="Arial" w:hAnsi="Arial" w:hint="default"/>
      </w:rPr>
    </w:lvl>
    <w:lvl w:ilvl="4" w:tplc="BD588CB8" w:tentative="1">
      <w:start w:val="1"/>
      <w:numFmt w:val="bullet"/>
      <w:lvlText w:val="•"/>
      <w:lvlJc w:val="left"/>
      <w:pPr>
        <w:tabs>
          <w:tab w:val="num" w:pos="3600"/>
        </w:tabs>
        <w:ind w:left="3600" w:hanging="360"/>
      </w:pPr>
      <w:rPr>
        <w:rFonts w:ascii="Arial" w:hAnsi="Arial" w:hint="default"/>
      </w:rPr>
    </w:lvl>
    <w:lvl w:ilvl="5" w:tplc="E3D86CA0" w:tentative="1">
      <w:start w:val="1"/>
      <w:numFmt w:val="bullet"/>
      <w:lvlText w:val="•"/>
      <w:lvlJc w:val="left"/>
      <w:pPr>
        <w:tabs>
          <w:tab w:val="num" w:pos="4320"/>
        </w:tabs>
        <w:ind w:left="4320" w:hanging="360"/>
      </w:pPr>
      <w:rPr>
        <w:rFonts w:ascii="Arial" w:hAnsi="Arial" w:hint="default"/>
      </w:rPr>
    </w:lvl>
    <w:lvl w:ilvl="6" w:tplc="D1320526" w:tentative="1">
      <w:start w:val="1"/>
      <w:numFmt w:val="bullet"/>
      <w:lvlText w:val="•"/>
      <w:lvlJc w:val="left"/>
      <w:pPr>
        <w:tabs>
          <w:tab w:val="num" w:pos="5040"/>
        </w:tabs>
        <w:ind w:left="5040" w:hanging="360"/>
      </w:pPr>
      <w:rPr>
        <w:rFonts w:ascii="Arial" w:hAnsi="Arial" w:hint="default"/>
      </w:rPr>
    </w:lvl>
    <w:lvl w:ilvl="7" w:tplc="C0C28BD6" w:tentative="1">
      <w:start w:val="1"/>
      <w:numFmt w:val="bullet"/>
      <w:lvlText w:val="•"/>
      <w:lvlJc w:val="left"/>
      <w:pPr>
        <w:tabs>
          <w:tab w:val="num" w:pos="5760"/>
        </w:tabs>
        <w:ind w:left="5760" w:hanging="360"/>
      </w:pPr>
      <w:rPr>
        <w:rFonts w:ascii="Arial" w:hAnsi="Arial" w:hint="default"/>
      </w:rPr>
    </w:lvl>
    <w:lvl w:ilvl="8" w:tplc="2968F6E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8" w15:restartNumberingAfterBreak="0">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3B6291"/>
    <w:multiLevelType w:val="hybridMultilevel"/>
    <w:tmpl w:val="8056C560"/>
    <w:lvl w:ilvl="0" w:tplc="6644D84C">
      <w:start w:val="1"/>
      <w:numFmt w:val="bullet"/>
      <w:lvlText w:val="•"/>
      <w:lvlJc w:val="left"/>
      <w:pPr>
        <w:tabs>
          <w:tab w:val="num" w:pos="720"/>
        </w:tabs>
        <w:ind w:left="720" w:hanging="360"/>
      </w:pPr>
      <w:rPr>
        <w:rFonts w:ascii="Arial" w:hAnsi="Arial" w:hint="default"/>
      </w:rPr>
    </w:lvl>
    <w:lvl w:ilvl="1" w:tplc="71207B5C">
      <w:numFmt w:val="none"/>
      <w:lvlText w:val=""/>
      <w:lvlJc w:val="left"/>
      <w:pPr>
        <w:tabs>
          <w:tab w:val="num" w:pos="360"/>
        </w:tabs>
      </w:pPr>
    </w:lvl>
    <w:lvl w:ilvl="2" w:tplc="E5489DE4">
      <w:numFmt w:val="none"/>
      <w:lvlText w:val=""/>
      <w:lvlJc w:val="left"/>
      <w:pPr>
        <w:tabs>
          <w:tab w:val="num" w:pos="360"/>
        </w:tabs>
      </w:pPr>
    </w:lvl>
    <w:lvl w:ilvl="3" w:tplc="CD1C3AD0" w:tentative="1">
      <w:start w:val="1"/>
      <w:numFmt w:val="bullet"/>
      <w:lvlText w:val="•"/>
      <w:lvlJc w:val="left"/>
      <w:pPr>
        <w:tabs>
          <w:tab w:val="num" w:pos="2880"/>
        </w:tabs>
        <w:ind w:left="2880" w:hanging="360"/>
      </w:pPr>
      <w:rPr>
        <w:rFonts w:ascii="Arial" w:hAnsi="Arial" w:hint="default"/>
      </w:rPr>
    </w:lvl>
    <w:lvl w:ilvl="4" w:tplc="8D9897EA" w:tentative="1">
      <w:start w:val="1"/>
      <w:numFmt w:val="bullet"/>
      <w:lvlText w:val="•"/>
      <w:lvlJc w:val="left"/>
      <w:pPr>
        <w:tabs>
          <w:tab w:val="num" w:pos="3600"/>
        </w:tabs>
        <w:ind w:left="3600" w:hanging="360"/>
      </w:pPr>
      <w:rPr>
        <w:rFonts w:ascii="Arial" w:hAnsi="Arial" w:hint="default"/>
      </w:rPr>
    </w:lvl>
    <w:lvl w:ilvl="5" w:tplc="6278FE0E" w:tentative="1">
      <w:start w:val="1"/>
      <w:numFmt w:val="bullet"/>
      <w:lvlText w:val="•"/>
      <w:lvlJc w:val="left"/>
      <w:pPr>
        <w:tabs>
          <w:tab w:val="num" w:pos="4320"/>
        </w:tabs>
        <w:ind w:left="4320" w:hanging="360"/>
      </w:pPr>
      <w:rPr>
        <w:rFonts w:ascii="Arial" w:hAnsi="Arial" w:hint="default"/>
      </w:rPr>
    </w:lvl>
    <w:lvl w:ilvl="6" w:tplc="06C4F678" w:tentative="1">
      <w:start w:val="1"/>
      <w:numFmt w:val="bullet"/>
      <w:lvlText w:val="•"/>
      <w:lvlJc w:val="left"/>
      <w:pPr>
        <w:tabs>
          <w:tab w:val="num" w:pos="5040"/>
        </w:tabs>
        <w:ind w:left="5040" w:hanging="360"/>
      </w:pPr>
      <w:rPr>
        <w:rFonts w:ascii="Arial" w:hAnsi="Arial" w:hint="default"/>
      </w:rPr>
    </w:lvl>
    <w:lvl w:ilvl="7" w:tplc="FE548BE2" w:tentative="1">
      <w:start w:val="1"/>
      <w:numFmt w:val="bullet"/>
      <w:lvlText w:val="•"/>
      <w:lvlJc w:val="left"/>
      <w:pPr>
        <w:tabs>
          <w:tab w:val="num" w:pos="5760"/>
        </w:tabs>
        <w:ind w:left="5760" w:hanging="360"/>
      </w:pPr>
      <w:rPr>
        <w:rFonts w:ascii="Arial" w:hAnsi="Arial" w:hint="default"/>
      </w:rPr>
    </w:lvl>
    <w:lvl w:ilvl="8" w:tplc="C832AA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FE2107"/>
    <w:multiLevelType w:val="hybridMultilevel"/>
    <w:tmpl w:val="B20638B2"/>
    <w:lvl w:ilvl="0" w:tplc="820CA0CA">
      <w:start w:val="1"/>
      <w:numFmt w:val="bullet"/>
      <w:lvlText w:val="•"/>
      <w:lvlJc w:val="left"/>
      <w:pPr>
        <w:tabs>
          <w:tab w:val="num" w:pos="720"/>
        </w:tabs>
        <w:ind w:left="720" w:hanging="360"/>
      </w:pPr>
      <w:rPr>
        <w:rFonts w:ascii="Arial" w:hAnsi="Arial" w:hint="default"/>
      </w:rPr>
    </w:lvl>
    <w:lvl w:ilvl="1" w:tplc="0E86B0CC">
      <w:numFmt w:val="none"/>
      <w:lvlText w:val=""/>
      <w:lvlJc w:val="left"/>
      <w:pPr>
        <w:tabs>
          <w:tab w:val="num" w:pos="360"/>
        </w:tabs>
      </w:pPr>
    </w:lvl>
    <w:lvl w:ilvl="2" w:tplc="24228BF4">
      <w:numFmt w:val="none"/>
      <w:lvlText w:val=""/>
      <w:lvlJc w:val="left"/>
      <w:pPr>
        <w:tabs>
          <w:tab w:val="num" w:pos="360"/>
        </w:tabs>
      </w:pPr>
    </w:lvl>
    <w:lvl w:ilvl="3" w:tplc="B184BA62">
      <w:numFmt w:val="none"/>
      <w:lvlText w:val=""/>
      <w:lvlJc w:val="left"/>
      <w:pPr>
        <w:tabs>
          <w:tab w:val="num" w:pos="360"/>
        </w:tabs>
      </w:pPr>
    </w:lvl>
    <w:lvl w:ilvl="4" w:tplc="E16A3974" w:tentative="1">
      <w:start w:val="1"/>
      <w:numFmt w:val="bullet"/>
      <w:lvlText w:val="•"/>
      <w:lvlJc w:val="left"/>
      <w:pPr>
        <w:tabs>
          <w:tab w:val="num" w:pos="3600"/>
        </w:tabs>
        <w:ind w:left="3600" w:hanging="360"/>
      </w:pPr>
      <w:rPr>
        <w:rFonts w:ascii="Arial" w:hAnsi="Arial" w:hint="default"/>
      </w:rPr>
    </w:lvl>
    <w:lvl w:ilvl="5" w:tplc="9DBA5E88" w:tentative="1">
      <w:start w:val="1"/>
      <w:numFmt w:val="bullet"/>
      <w:lvlText w:val="•"/>
      <w:lvlJc w:val="left"/>
      <w:pPr>
        <w:tabs>
          <w:tab w:val="num" w:pos="4320"/>
        </w:tabs>
        <w:ind w:left="4320" w:hanging="360"/>
      </w:pPr>
      <w:rPr>
        <w:rFonts w:ascii="Arial" w:hAnsi="Arial" w:hint="default"/>
      </w:rPr>
    </w:lvl>
    <w:lvl w:ilvl="6" w:tplc="F4EEF434" w:tentative="1">
      <w:start w:val="1"/>
      <w:numFmt w:val="bullet"/>
      <w:lvlText w:val="•"/>
      <w:lvlJc w:val="left"/>
      <w:pPr>
        <w:tabs>
          <w:tab w:val="num" w:pos="5040"/>
        </w:tabs>
        <w:ind w:left="5040" w:hanging="360"/>
      </w:pPr>
      <w:rPr>
        <w:rFonts w:ascii="Arial" w:hAnsi="Arial" w:hint="default"/>
      </w:rPr>
    </w:lvl>
    <w:lvl w:ilvl="7" w:tplc="0FACB1FA" w:tentative="1">
      <w:start w:val="1"/>
      <w:numFmt w:val="bullet"/>
      <w:lvlText w:val="•"/>
      <w:lvlJc w:val="left"/>
      <w:pPr>
        <w:tabs>
          <w:tab w:val="num" w:pos="5760"/>
        </w:tabs>
        <w:ind w:left="5760" w:hanging="360"/>
      </w:pPr>
      <w:rPr>
        <w:rFonts w:ascii="Arial" w:hAnsi="Arial" w:hint="default"/>
      </w:rPr>
    </w:lvl>
    <w:lvl w:ilvl="8" w:tplc="78C6B3A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136937"/>
    <w:multiLevelType w:val="hybridMultilevel"/>
    <w:tmpl w:val="405ECE4A"/>
    <w:lvl w:ilvl="0" w:tplc="7CFC3F2C">
      <w:start w:val="1"/>
      <w:numFmt w:val="bullet"/>
      <w:lvlText w:val="•"/>
      <w:lvlJc w:val="left"/>
      <w:pPr>
        <w:tabs>
          <w:tab w:val="num" w:pos="720"/>
        </w:tabs>
        <w:ind w:left="720" w:hanging="360"/>
      </w:pPr>
      <w:rPr>
        <w:rFonts w:ascii="Arial" w:hAnsi="Arial" w:hint="default"/>
      </w:rPr>
    </w:lvl>
    <w:lvl w:ilvl="1" w:tplc="D5BC12CA">
      <w:numFmt w:val="none"/>
      <w:lvlText w:val=""/>
      <w:lvlJc w:val="left"/>
      <w:pPr>
        <w:tabs>
          <w:tab w:val="num" w:pos="360"/>
        </w:tabs>
      </w:pPr>
    </w:lvl>
    <w:lvl w:ilvl="2" w:tplc="30489D34">
      <w:numFmt w:val="none"/>
      <w:lvlText w:val=""/>
      <w:lvlJc w:val="left"/>
      <w:pPr>
        <w:tabs>
          <w:tab w:val="num" w:pos="360"/>
        </w:tabs>
      </w:pPr>
    </w:lvl>
    <w:lvl w:ilvl="3" w:tplc="84B0C974" w:tentative="1">
      <w:start w:val="1"/>
      <w:numFmt w:val="bullet"/>
      <w:lvlText w:val="•"/>
      <w:lvlJc w:val="left"/>
      <w:pPr>
        <w:tabs>
          <w:tab w:val="num" w:pos="2880"/>
        </w:tabs>
        <w:ind w:left="2880" w:hanging="360"/>
      </w:pPr>
      <w:rPr>
        <w:rFonts w:ascii="Arial" w:hAnsi="Arial" w:hint="default"/>
      </w:rPr>
    </w:lvl>
    <w:lvl w:ilvl="4" w:tplc="F7C0073C" w:tentative="1">
      <w:start w:val="1"/>
      <w:numFmt w:val="bullet"/>
      <w:lvlText w:val="•"/>
      <w:lvlJc w:val="left"/>
      <w:pPr>
        <w:tabs>
          <w:tab w:val="num" w:pos="3600"/>
        </w:tabs>
        <w:ind w:left="3600" w:hanging="360"/>
      </w:pPr>
      <w:rPr>
        <w:rFonts w:ascii="Arial" w:hAnsi="Arial" w:hint="default"/>
      </w:rPr>
    </w:lvl>
    <w:lvl w:ilvl="5" w:tplc="F0AA6E04" w:tentative="1">
      <w:start w:val="1"/>
      <w:numFmt w:val="bullet"/>
      <w:lvlText w:val="•"/>
      <w:lvlJc w:val="left"/>
      <w:pPr>
        <w:tabs>
          <w:tab w:val="num" w:pos="4320"/>
        </w:tabs>
        <w:ind w:left="4320" w:hanging="360"/>
      </w:pPr>
      <w:rPr>
        <w:rFonts w:ascii="Arial" w:hAnsi="Arial" w:hint="default"/>
      </w:rPr>
    </w:lvl>
    <w:lvl w:ilvl="6" w:tplc="04D49D78" w:tentative="1">
      <w:start w:val="1"/>
      <w:numFmt w:val="bullet"/>
      <w:lvlText w:val="•"/>
      <w:lvlJc w:val="left"/>
      <w:pPr>
        <w:tabs>
          <w:tab w:val="num" w:pos="5040"/>
        </w:tabs>
        <w:ind w:left="5040" w:hanging="360"/>
      </w:pPr>
      <w:rPr>
        <w:rFonts w:ascii="Arial" w:hAnsi="Arial" w:hint="default"/>
      </w:rPr>
    </w:lvl>
    <w:lvl w:ilvl="7" w:tplc="995CF690" w:tentative="1">
      <w:start w:val="1"/>
      <w:numFmt w:val="bullet"/>
      <w:lvlText w:val="•"/>
      <w:lvlJc w:val="left"/>
      <w:pPr>
        <w:tabs>
          <w:tab w:val="num" w:pos="5760"/>
        </w:tabs>
        <w:ind w:left="5760" w:hanging="360"/>
      </w:pPr>
      <w:rPr>
        <w:rFonts w:ascii="Arial" w:hAnsi="Arial" w:hint="default"/>
      </w:rPr>
    </w:lvl>
    <w:lvl w:ilvl="8" w:tplc="B740B28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2"/>
  </w:num>
  <w:num w:numId="2">
    <w:abstractNumId w:val="42"/>
  </w:num>
  <w:num w:numId="3">
    <w:abstractNumId w:val="44"/>
  </w:num>
  <w:num w:numId="4">
    <w:abstractNumId w:val="11"/>
  </w:num>
  <w:num w:numId="5">
    <w:abstractNumId w:val="17"/>
  </w:num>
  <w:num w:numId="6">
    <w:abstractNumId w:val="37"/>
  </w:num>
  <w:num w:numId="7">
    <w:abstractNumId w:val="12"/>
  </w:num>
  <w:num w:numId="8">
    <w:abstractNumId w:val="29"/>
  </w:num>
  <w:num w:numId="9">
    <w:abstractNumId w:val="20"/>
  </w:num>
  <w:num w:numId="10">
    <w:abstractNumId w:val="21"/>
  </w:num>
  <w:num w:numId="11">
    <w:abstractNumId w:val="8"/>
  </w:num>
  <w:num w:numId="12">
    <w:abstractNumId w:val="26"/>
  </w:num>
  <w:num w:numId="13">
    <w:abstractNumId w:val="1"/>
  </w:num>
  <w:num w:numId="14">
    <w:abstractNumId w:val="2"/>
  </w:num>
  <w:num w:numId="15">
    <w:abstractNumId w:val="43"/>
  </w:num>
  <w:num w:numId="16">
    <w:abstractNumId w:val="27"/>
  </w:num>
  <w:num w:numId="17">
    <w:abstractNumId w:val="28"/>
  </w:num>
  <w:num w:numId="18">
    <w:abstractNumId w:val="10"/>
  </w:num>
  <w:num w:numId="19">
    <w:abstractNumId w:val="32"/>
  </w:num>
  <w:num w:numId="20">
    <w:abstractNumId w:val="34"/>
  </w:num>
  <w:num w:numId="21">
    <w:abstractNumId w:val="7"/>
  </w:num>
  <w:num w:numId="22">
    <w:abstractNumId w:val="39"/>
  </w:num>
  <w:num w:numId="23">
    <w:abstractNumId w:val="4"/>
  </w:num>
  <w:num w:numId="24">
    <w:abstractNumId w:val="30"/>
  </w:num>
  <w:num w:numId="25">
    <w:abstractNumId w:val="9"/>
  </w:num>
  <w:num w:numId="26">
    <w:abstractNumId w:val="33"/>
  </w:num>
  <w:num w:numId="27">
    <w:abstractNumId w:val="24"/>
  </w:num>
  <w:num w:numId="28">
    <w:abstractNumId w:val="25"/>
  </w:num>
  <w:num w:numId="29">
    <w:abstractNumId w:val="41"/>
  </w:num>
  <w:num w:numId="30">
    <w:abstractNumId w:val="35"/>
  </w:num>
  <w:num w:numId="31">
    <w:abstractNumId w:val="38"/>
  </w:num>
  <w:num w:numId="32">
    <w:abstractNumId w:val="14"/>
  </w:num>
  <w:num w:numId="33">
    <w:abstractNumId w:val="23"/>
  </w:num>
  <w:num w:numId="34">
    <w:abstractNumId w:val="3"/>
  </w:num>
  <w:num w:numId="35">
    <w:abstractNumId w:val="5"/>
  </w:num>
  <w:num w:numId="36">
    <w:abstractNumId w:val="6"/>
  </w:num>
  <w:num w:numId="37">
    <w:abstractNumId w:val="31"/>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8"/>
  </w:num>
  <w:num w:numId="40">
    <w:abstractNumId w:val="19"/>
  </w:num>
  <w:num w:numId="41">
    <w:abstractNumId w:val="15"/>
  </w:num>
  <w:num w:numId="42">
    <w:abstractNumId w:val="13"/>
  </w:num>
  <w:num w:numId="43">
    <w:abstractNumId w:val="36"/>
  </w:num>
  <w:num w:numId="44">
    <w:abstractNumId w:val="16"/>
  </w:num>
  <w:num w:numId="45">
    <w:abstractNumId w:val="4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771"/>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7C5"/>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12D6"/>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7BC"/>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9D"/>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AFF"/>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042"/>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2A79"/>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01D"/>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AF3"/>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B39"/>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2B1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2CF9"/>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4A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1F68"/>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3F3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4F4"/>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3FF9"/>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36"/>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696"/>
    <w:rsid w:val="00A728D6"/>
    <w:rsid w:val="00A72AB0"/>
    <w:rsid w:val="00A72C7E"/>
    <w:rsid w:val="00A72D7A"/>
    <w:rsid w:val="00A72E48"/>
    <w:rsid w:val="00A7368A"/>
    <w:rsid w:val="00A7399B"/>
    <w:rsid w:val="00A73C8A"/>
    <w:rsid w:val="00A73CC6"/>
    <w:rsid w:val="00A743EF"/>
    <w:rsid w:val="00A745F2"/>
    <w:rsid w:val="00A74A9F"/>
    <w:rsid w:val="00A74D47"/>
    <w:rsid w:val="00A7563D"/>
    <w:rsid w:val="00A757D1"/>
    <w:rsid w:val="00A75D57"/>
    <w:rsid w:val="00A763C5"/>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AA9"/>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3E8D"/>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E3E"/>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3BD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23C"/>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3D2B"/>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F3C1268B-82D4-462E-B32E-1977E3118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564808">
      <w:bodyDiv w:val="1"/>
      <w:marLeft w:val="0"/>
      <w:marRight w:val="0"/>
      <w:marTop w:val="0"/>
      <w:marBottom w:val="0"/>
      <w:divBdr>
        <w:top w:val="none" w:sz="0" w:space="0" w:color="auto"/>
        <w:left w:val="none" w:sz="0" w:space="0" w:color="auto"/>
        <w:bottom w:val="none" w:sz="0" w:space="0" w:color="auto"/>
        <w:right w:val="none" w:sz="0" w:space="0" w:color="auto"/>
      </w:divBdr>
      <w:divsChild>
        <w:div w:id="455758305">
          <w:marLeft w:val="2520"/>
          <w:marRight w:val="0"/>
          <w:marTop w:val="86"/>
          <w:marBottom w:val="0"/>
          <w:divBdr>
            <w:top w:val="none" w:sz="0" w:space="0" w:color="auto"/>
            <w:left w:val="none" w:sz="0" w:space="0" w:color="auto"/>
            <w:bottom w:val="none" w:sz="0" w:space="0" w:color="auto"/>
            <w:right w:val="none" w:sz="0" w:space="0" w:color="auto"/>
          </w:divBdr>
        </w:div>
        <w:div w:id="550193435">
          <w:marLeft w:val="1080"/>
          <w:marRight w:val="0"/>
          <w:marTop w:val="115"/>
          <w:marBottom w:val="0"/>
          <w:divBdr>
            <w:top w:val="none" w:sz="0" w:space="0" w:color="auto"/>
            <w:left w:val="none" w:sz="0" w:space="0" w:color="auto"/>
            <w:bottom w:val="none" w:sz="0" w:space="0" w:color="auto"/>
            <w:right w:val="none" w:sz="0" w:space="0" w:color="auto"/>
          </w:divBdr>
        </w:div>
        <w:div w:id="585848331">
          <w:marLeft w:val="1714"/>
          <w:marRight w:val="0"/>
          <w:marTop w:val="96"/>
          <w:marBottom w:val="0"/>
          <w:divBdr>
            <w:top w:val="none" w:sz="0" w:space="0" w:color="auto"/>
            <w:left w:val="none" w:sz="0" w:space="0" w:color="auto"/>
            <w:bottom w:val="none" w:sz="0" w:space="0" w:color="auto"/>
            <w:right w:val="none" w:sz="0" w:space="0" w:color="auto"/>
          </w:divBdr>
        </w:div>
        <w:div w:id="703988879">
          <w:marLeft w:val="1714"/>
          <w:marRight w:val="0"/>
          <w:marTop w:val="96"/>
          <w:marBottom w:val="0"/>
          <w:divBdr>
            <w:top w:val="none" w:sz="0" w:space="0" w:color="auto"/>
            <w:left w:val="none" w:sz="0" w:space="0" w:color="auto"/>
            <w:bottom w:val="none" w:sz="0" w:space="0" w:color="auto"/>
            <w:right w:val="none" w:sz="0" w:space="0" w:color="auto"/>
          </w:divBdr>
        </w:div>
        <w:div w:id="1203789506">
          <w:marLeft w:val="1080"/>
          <w:marRight w:val="0"/>
          <w:marTop w:val="115"/>
          <w:marBottom w:val="0"/>
          <w:divBdr>
            <w:top w:val="none" w:sz="0" w:space="0" w:color="auto"/>
            <w:left w:val="none" w:sz="0" w:space="0" w:color="auto"/>
            <w:bottom w:val="none" w:sz="0" w:space="0" w:color="auto"/>
            <w:right w:val="none" w:sz="0" w:space="0" w:color="auto"/>
          </w:divBdr>
        </w:div>
        <w:div w:id="1554999680">
          <w:marLeft w:val="547"/>
          <w:marRight w:val="0"/>
          <w:marTop w:val="134"/>
          <w:marBottom w:val="0"/>
          <w:divBdr>
            <w:top w:val="none" w:sz="0" w:space="0" w:color="auto"/>
            <w:left w:val="none" w:sz="0" w:space="0" w:color="auto"/>
            <w:bottom w:val="none" w:sz="0" w:space="0" w:color="auto"/>
            <w:right w:val="none" w:sz="0" w:space="0" w:color="auto"/>
          </w:divBdr>
        </w:div>
        <w:div w:id="1647277109">
          <w:marLeft w:val="1080"/>
          <w:marRight w:val="0"/>
          <w:marTop w:val="11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0576037">
      <w:bodyDiv w:val="1"/>
      <w:marLeft w:val="0"/>
      <w:marRight w:val="0"/>
      <w:marTop w:val="0"/>
      <w:marBottom w:val="0"/>
      <w:divBdr>
        <w:top w:val="none" w:sz="0" w:space="0" w:color="auto"/>
        <w:left w:val="none" w:sz="0" w:space="0" w:color="auto"/>
        <w:bottom w:val="none" w:sz="0" w:space="0" w:color="auto"/>
        <w:right w:val="none" w:sz="0" w:space="0" w:color="auto"/>
      </w:divBdr>
      <w:divsChild>
        <w:div w:id="1427730365">
          <w:marLeft w:val="547"/>
          <w:marRight w:val="0"/>
          <w:marTop w:val="134"/>
          <w:marBottom w:val="0"/>
          <w:divBdr>
            <w:top w:val="none" w:sz="0" w:space="0" w:color="auto"/>
            <w:left w:val="none" w:sz="0" w:space="0" w:color="auto"/>
            <w:bottom w:val="none" w:sz="0" w:space="0" w:color="auto"/>
            <w:right w:val="none" w:sz="0" w:space="0" w:color="auto"/>
          </w:divBdr>
        </w:div>
        <w:div w:id="1747802629">
          <w:marLeft w:val="1080"/>
          <w:marRight w:val="0"/>
          <w:marTop w:val="115"/>
          <w:marBottom w:val="0"/>
          <w:divBdr>
            <w:top w:val="none" w:sz="0" w:space="0" w:color="auto"/>
            <w:left w:val="none" w:sz="0" w:space="0" w:color="auto"/>
            <w:bottom w:val="none" w:sz="0" w:space="0" w:color="auto"/>
            <w:right w:val="none" w:sz="0" w:space="0" w:color="auto"/>
          </w:divBdr>
        </w:div>
        <w:div w:id="1396245792">
          <w:marLeft w:val="1080"/>
          <w:marRight w:val="0"/>
          <w:marTop w:val="115"/>
          <w:marBottom w:val="0"/>
          <w:divBdr>
            <w:top w:val="none" w:sz="0" w:space="0" w:color="auto"/>
            <w:left w:val="none" w:sz="0" w:space="0" w:color="auto"/>
            <w:bottom w:val="none" w:sz="0" w:space="0" w:color="auto"/>
            <w:right w:val="none" w:sz="0" w:space="0" w:color="auto"/>
          </w:divBdr>
        </w:div>
        <w:div w:id="316418172">
          <w:marLeft w:val="1714"/>
          <w:marRight w:val="0"/>
          <w:marTop w:val="96"/>
          <w:marBottom w:val="0"/>
          <w:divBdr>
            <w:top w:val="none" w:sz="0" w:space="0" w:color="auto"/>
            <w:left w:val="none" w:sz="0" w:space="0" w:color="auto"/>
            <w:bottom w:val="none" w:sz="0" w:space="0" w:color="auto"/>
            <w:right w:val="none" w:sz="0" w:space="0" w:color="auto"/>
          </w:divBdr>
        </w:div>
        <w:div w:id="94912546">
          <w:marLeft w:val="2434"/>
          <w:marRight w:val="0"/>
          <w:marTop w:val="77"/>
          <w:marBottom w:val="0"/>
          <w:divBdr>
            <w:top w:val="none" w:sz="0" w:space="0" w:color="auto"/>
            <w:left w:val="none" w:sz="0" w:space="0" w:color="auto"/>
            <w:bottom w:val="none" w:sz="0" w:space="0" w:color="auto"/>
            <w:right w:val="none" w:sz="0" w:space="0" w:color="auto"/>
          </w:divBdr>
        </w:div>
        <w:div w:id="614096086">
          <w:marLeft w:val="2434"/>
          <w:marRight w:val="0"/>
          <w:marTop w:val="77"/>
          <w:marBottom w:val="0"/>
          <w:divBdr>
            <w:top w:val="none" w:sz="0" w:space="0" w:color="auto"/>
            <w:left w:val="none" w:sz="0" w:space="0" w:color="auto"/>
            <w:bottom w:val="none" w:sz="0" w:space="0" w:color="auto"/>
            <w:right w:val="none" w:sz="0" w:space="0" w:color="auto"/>
          </w:divBdr>
        </w:div>
        <w:div w:id="1697851216">
          <w:marLeft w:val="2434"/>
          <w:marRight w:val="0"/>
          <w:marTop w:val="77"/>
          <w:marBottom w:val="0"/>
          <w:divBdr>
            <w:top w:val="none" w:sz="0" w:space="0" w:color="auto"/>
            <w:left w:val="none" w:sz="0" w:space="0" w:color="auto"/>
            <w:bottom w:val="none" w:sz="0" w:space="0" w:color="auto"/>
            <w:right w:val="none" w:sz="0" w:space="0" w:color="auto"/>
          </w:divBdr>
        </w:div>
        <w:div w:id="1611621392">
          <w:marLeft w:val="2434"/>
          <w:marRight w:val="0"/>
          <w:marTop w:val="77"/>
          <w:marBottom w:val="0"/>
          <w:divBdr>
            <w:top w:val="none" w:sz="0" w:space="0" w:color="auto"/>
            <w:left w:val="none" w:sz="0" w:space="0" w:color="auto"/>
            <w:bottom w:val="none" w:sz="0" w:space="0" w:color="auto"/>
            <w:right w:val="none" w:sz="0" w:space="0" w:color="auto"/>
          </w:divBdr>
        </w:div>
        <w:div w:id="882710186">
          <w:marLeft w:val="1714"/>
          <w:marRight w:val="0"/>
          <w:marTop w:val="96"/>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4902943">
      <w:bodyDiv w:val="1"/>
      <w:marLeft w:val="0"/>
      <w:marRight w:val="0"/>
      <w:marTop w:val="0"/>
      <w:marBottom w:val="0"/>
      <w:divBdr>
        <w:top w:val="none" w:sz="0" w:space="0" w:color="auto"/>
        <w:left w:val="none" w:sz="0" w:space="0" w:color="auto"/>
        <w:bottom w:val="none" w:sz="0" w:space="0" w:color="auto"/>
        <w:right w:val="none" w:sz="0" w:space="0" w:color="auto"/>
      </w:divBdr>
      <w:divsChild>
        <w:div w:id="1560357331">
          <w:marLeft w:val="547"/>
          <w:marRight w:val="0"/>
          <w:marTop w:val="134"/>
          <w:marBottom w:val="0"/>
          <w:divBdr>
            <w:top w:val="none" w:sz="0" w:space="0" w:color="auto"/>
            <w:left w:val="none" w:sz="0" w:space="0" w:color="auto"/>
            <w:bottom w:val="none" w:sz="0" w:space="0" w:color="auto"/>
            <w:right w:val="none" w:sz="0" w:space="0" w:color="auto"/>
          </w:divBdr>
        </w:div>
        <w:div w:id="1012536828">
          <w:marLeft w:val="1080"/>
          <w:marRight w:val="0"/>
          <w:marTop w:val="115"/>
          <w:marBottom w:val="0"/>
          <w:divBdr>
            <w:top w:val="none" w:sz="0" w:space="0" w:color="auto"/>
            <w:left w:val="none" w:sz="0" w:space="0" w:color="auto"/>
            <w:bottom w:val="none" w:sz="0" w:space="0" w:color="auto"/>
            <w:right w:val="none" w:sz="0" w:space="0" w:color="auto"/>
          </w:divBdr>
        </w:div>
        <w:div w:id="2108573602">
          <w:marLeft w:val="1714"/>
          <w:marRight w:val="0"/>
          <w:marTop w:val="96"/>
          <w:marBottom w:val="0"/>
          <w:divBdr>
            <w:top w:val="none" w:sz="0" w:space="0" w:color="auto"/>
            <w:left w:val="none" w:sz="0" w:space="0" w:color="auto"/>
            <w:bottom w:val="none" w:sz="0" w:space="0" w:color="auto"/>
            <w:right w:val="none" w:sz="0" w:space="0" w:color="auto"/>
          </w:divBdr>
        </w:div>
        <w:div w:id="440606753">
          <w:marLeft w:val="1714"/>
          <w:marRight w:val="0"/>
          <w:marTop w:val="96"/>
          <w:marBottom w:val="0"/>
          <w:divBdr>
            <w:top w:val="none" w:sz="0" w:space="0" w:color="auto"/>
            <w:left w:val="none" w:sz="0" w:space="0" w:color="auto"/>
            <w:bottom w:val="none" w:sz="0" w:space="0" w:color="auto"/>
            <w:right w:val="none" w:sz="0" w:space="0" w:color="auto"/>
          </w:divBdr>
        </w:div>
        <w:div w:id="1527450641">
          <w:marLeft w:val="1714"/>
          <w:marRight w:val="0"/>
          <w:marTop w:val="96"/>
          <w:marBottom w:val="0"/>
          <w:divBdr>
            <w:top w:val="none" w:sz="0" w:space="0" w:color="auto"/>
            <w:left w:val="none" w:sz="0" w:space="0" w:color="auto"/>
            <w:bottom w:val="none" w:sz="0" w:space="0" w:color="auto"/>
            <w:right w:val="none" w:sz="0" w:space="0" w:color="auto"/>
          </w:divBdr>
        </w:div>
        <w:div w:id="1572884505">
          <w:marLeft w:val="1080"/>
          <w:marRight w:val="0"/>
          <w:marTop w:val="115"/>
          <w:marBottom w:val="0"/>
          <w:divBdr>
            <w:top w:val="none" w:sz="0" w:space="0" w:color="auto"/>
            <w:left w:val="none" w:sz="0" w:space="0" w:color="auto"/>
            <w:bottom w:val="none" w:sz="0" w:space="0" w:color="auto"/>
            <w:right w:val="none" w:sz="0" w:space="0" w:color="auto"/>
          </w:divBdr>
        </w:div>
        <w:div w:id="268203497">
          <w:marLeft w:val="1080"/>
          <w:marRight w:val="0"/>
          <w:marTop w:val="115"/>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6693541">
      <w:bodyDiv w:val="1"/>
      <w:marLeft w:val="0"/>
      <w:marRight w:val="0"/>
      <w:marTop w:val="0"/>
      <w:marBottom w:val="0"/>
      <w:divBdr>
        <w:top w:val="none" w:sz="0" w:space="0" w:color="auto"/>
        <w:left w:val="none" w:sz="0" w:space="0" w:color="auto"/>
        <w:bottom w:val="none" w:sz="0" w:space="0" w:color="auto"/>
        <w:right w:val="none" w:sz="0" w:space="0" w:color="auto"/>
      </w:divBdr>
      <w:divsChild>
        <w:div w:id="737560961">
          <w:marLeft w:val="547"/>
          <w:marRight w:val="0"/>
          <w:marTop w:val="96"/>
          <w:marBottom w:val="0"/>
          <w:divBdr>
            <w:top w:val="none" w:sz="0" w:space="0" w:color="auto"/>
            <w:left w:val="none" w:sz="0" w:space="0" w:color="auto"/>
            <w:bottom w:val="none" w:sz="0" w:space="0" w:color="auto"/>
            <w:right w:val="none" w:sz="0" w:space="0" w:color="auto"/>
          </w:divBdr>
        </w:div>
        <w:div w:id="1195265832">
          <w:marLeft w:val="1080"/>
          <w:marRight w:val="0"/>
          <w:marTop w:val="86"/>
          <w:marBottom w:val="0"/>
          <w:divBdr>
            <w:top w:val="none" w:sz="0" w:space="0" w:color="auto"/>
            <w:left w:val="none" w:sz="0" w:space="0" w:color="auto"/>
            <w:bottom w:val="none" w:sz="0" w:space="0" w:color="auto"/>
            <w:right w:val="none" w:sz="0" w:space="0" w:color="auto"/>
          </w:divBdr>
        </w:div>
        <w:div w:id="1474253196">
          <w:marLeft w:val="547"/>
          <w:marRight w:val="0"/>
          <w:marTop w:val="96"/>
          <w:marBottom w:val="0"/>
          <w:divBdr>
            <w:top w:val="none" w:sz="0" w:space="0" w:color="auto"/>
            <w:left w:val="none" w:sz="0" w:space="0" w:color="auto"/>
            <w:bottom w:val="none" w:sz="0" w:space="0" w:color="auto"/>
            <w:right w:val="none" w:sz="0" w:space="0" w:color="auto"/>
          </w:divBdr>
        </w:div>
        <w:div w:id="895818680">
          <w:marLeft w:val="1166"/>
          <w:marRight w:val="0"/>
          <w:marTop w:val="86"/>
          <w:marBottom w:val="0"/>
          <w:divBdr>
            <w:top w:val="none" w:sz="0" w:space="0" w:color="auto"/>
            <w:left w:val="none" w:sz="0" w:space="0" w:color="auto"/>
            <w:bottom w:val="none" w:sz="0" w:space="0" w:color="auto"/>
            <w:right w:val="none" w:sz="0" w:space="0" w:color="auto"/>
          </w:divBdr>
        </w:div>
        <w:div w:id="1907104884">
          <w:marLeft w:val="1166"/>
          <w:marRight w:val="0"/>
          <w:marTop w:val="86"/>
          <w:marBottom w:val="0"/>
          <w:divBdr>
            <w:top w:val="none" w:sz="0" w:space="0" w:color="auto"/>
            <w:left w:val="none" w:sz="0" w:space="0" w:color="auto"/>
            <w:bottom w:val="none" w:sz="0" w:space="0" w:color="auto"/>
            <w:right w:val="none" w:sz="0" w:space="0" w:color="auto"/>
          </w:divBdr>
        </w:div>
        <w:div w:id="731586013">
          <w:marLeft w:val="547"/>
          <w:marRight w:val="0"/>
          <w:marTop w:val="96"/>
          <w:marBottom w:val="0"/>
          <w:divBdr>
            <w:top w:val="none" w:sz="0" w:space="0" w:color="auto"/>
            <w:left w:val="none" w:sz="0" w:space="0" w:color="auto"/>
            <w:bottom w:val="none" w:sz="0" w:space="0" w:color="auto"/>
            <w:right w:val="none" w:sz="0" w:space="0" w:color="auto"/>
          </w:divBdr>
        </w:div>
        <w:div w:id="1227689913">
          <w:marLeft w:val="1080"/>
          <w:marRight w:val="0"/>
          <w:marTop w:val="86"/>
          <w:marBottom w:val="0"/>
          <w:divBdr>
            <w:top w:val="none" w:sz="0" w:space="0" w:color="auto"/>
            <w:left w:val="none" w:sz="0" w:space="0" w:color="auto"/>
            <w:bottom w:val="none" w:sz="0" w:space="0" w:color="auto"/>
            <w:right w:val="none" w:sz="0" w:space="0" w:color="auto"/>
          </w:divBdr>
        </w:div>
        <w:div w:id="1710032854">
          <w:marLeft w:val="547"/>
          <w:marRight w:val="0"/>
          <w:marTop w:val="96"/>
          <w:marBottom w:val="0"/>
          <w:divBdr>
            <w:top w:val="none" w:sz="0" w:space="0" w:color="auto"/>
            <w:left w:val="none" w:sz="0" w:space="0" w:color="auto"/>
            <w:bottom w:val="none" w:sz="0" w:space="0" w:color="auto"/>
            <w:right w:val="none" w:sz="0" w:space="0" w:color="auto"/>
          </w:divBdr>
        </w:div>
        <w:div w:id="313989758">
          <w:marLeft w:val="1166"/>
          <w:marRight w:val="0"/>
          <w:marTop w:val="86"/>
          <w:marBottom w:val="0"/>
          <w:divBdr>
            <w:top w:val="none" w:sz="0" w:space="0" w:color="auto"/>
            <w:left w:val="none" w:sz="0" w:space="0" w:color="auto"/>
            <w:bottom w:val="none" w:sz="0" w:space="0" w:color="auto"/>
            <w:right w:val="none" w:sz="0" w:space="0" w:color="auto"/>
          </w:divBdr>
        </w:div>
        <w:div w:id="157573497">
          <w:marLeft w:val="1166"/>
          <w:marRight w:val="0"/>
          <w:marTop w:val="86"/>
          <w:marBottom w:val="0"/>
          <w:divBdr>
            <w:top w:val="none" w:sz="0" w:space="0" w:color="auto"/>
            <w:left w:val="none" w:sz="0" w:space="0" w:color="auto"/>
            <w:bottom w:val="none" w:sz="0" w:space="0" w:color="auto"/>
            <w:right w:val="none" w:sz="0" w:space="0" w:color="auto"/>
          </w:divBdr>
        </w:div>
        <w:div w:id="736510249">
          <w:marLeft w:val="547"/>
          <w:marRight w:val="0"/>
          <w:marTop w:val="96"/>
          <w:marBottom w:val="0"/>
          <w:divBdr>
            <w:top w:val="none" w:sz="0" w:space="0" w:color="auto"/>
            <w:left w:val="none" w:sz="0" w:space="0" w:color="auto"/>
            <w:bottom w:val="none" w:sz="0" w:space="0" w:color="auto"/>
            <w:right w:val="none" w:sz="0" w:space="0" w:color="auto"/>
          </w:divBdr>
        </w:div>
        <w:div w:id="1756197978">
          <w:marLeft w:val="547"/>
          <w:marRight w:val="0"/>
          <w:marTop w:val="96"/>
          <w:marBottom w:val="0"/>
          <w:divBdr>
            <w:top w:val="none" w:sz="0" w:space="0" w:color="auto"/>
            <w:left w:val="none" w:sz="0" w:space="0" w:color="auto"/>
            <w:bottom w:val="none" w:sz="0" w:space="0" w:color="auto"/>
            <w:right w:val="none" w:sz="0" w:space="0" w:color="auto"/>
          </w:divBdr>
        </w:div>
        <w:div w:id="1718120050">
          <w:marLeft w:val="1166"/>
          <w:marRight w:val="0"/>
          <w:marTop w:val="86"/>
          <w:marBottom w:val="0"/>
          <w:divBdr>
            <w:top w:val="none" w:sz="0" w:space="0" w:color="auto"/>
            <w:left w:val="none" w:sz="0" w:space="0" w:color="auto"/>
            <w:bottom w:val="none" w:sz="0" w:space="0" w:color="auto"/>
            <w:right w:val="none" w:sz="0" w:space="0" w:color="auto"/>
          </w:divBdr>
        </w:div>
        <w:div w:id="1799951856">
          <w:marLeft w:val="1800"/>
          <w:marRight w:val="0"/>
          <w:marTop w:val="86"/>
          <w:marBottom w:val="0"/>
          <w:divBdr>
            <w:top w:val="none" w:sz="0" w:space="0" w:color="auto"/>
            <w:left w:val="none" w:sz="0" w:space="0" w:color="auto"/>
            <w:bottom w:val="none" w:sz="0" w:space="0" w:color="auto"/>
            <w:right w:val="none" w:sz="0" w:space="0" w:color="auto"/>
          </w:divBdr>
        </w:div>
        <w:div w:id="1844970724">
          <w:marLeft w:val="1800"/>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22322977">
      <w:bodyDiv w:val="1"/>
      <w:marLeft w:val="0"/>
      <w:marRight w:val="0"/>
      <w:marTop w:val="0"/>
      <w:marBottom w:val="0"/>
      <w:divBdr>
        <w:top w:val="none" w:sz="0" w:space="0" w:color="auto"/>
        <w:left w:val="none" w:sz="0" w:space="0" w:color="auto"/>
        <w:bottom w:val="none" w:sz="0" w:space="0" w:color="auto"/>
        <w:right w:val="none" w:sz="0" w:space="0" w:color="auto"/>
      </w:divBdr>
      <w:divsChild>
        <w:div w:id="610405664">
          <w:marLeft w:val="1080"/>
          <w:marRight w:val="0"/>
          <w:marTop w:val="115"/>
          <w:marBottom w:val="0"/>
          <w:divBdr>
            <w:top w:val="none" w:sz="0" w:space="0" w:color="auto"/>
            <w:left w:val="none" w:sz="0" w:space="0" w:color="auto"/>
            <w:bottom w:val="none" w:sz="0" w:space="0" w:color="auto"/>
            <w:right w:val="none" w:sz="0" w:space="0" w:color="auto"/>
          </w:divBdr>
        </w:div>
        <w:div w:id="1108043270">
          <w:marLeft w:val="2520"/>
          <w:marRight w:val="0"/>
          <w:marTop w:val="86"/>
          <w:marBottom w:val="0"/>
          <w:divBdr>
            <w:top w:val="none" w:sz="0" w:space="0" w:color="auto"/>
            <w:left w:val="none" w:sz="0" w:space="0" w:color="auto"/>
            <w:bottom w:val="none" w:sz="0" w:space="0" w:color="auto"/>
            <w:right w:val="none" w:sz="0" w:space="0" w:color="auto"/>
          </w:divBdr>
        </w:div>
        <w:div w:id="1156145581">
          <w:marLeft w:val="1714"/>
          <w:marRight w:val="0"/>
          <w:marTop w:val="96"/>
          <w:marBottom w:val="0"/>
          <w:divBdr>
            <w:top w:val="none" w:sz="0" w:space="0" w:color="auto"/>
            <w:left w:val="none" w:sz="0" w:space="0" w:color="auto"/>
            <w:bottom w:val="none" w:sz="0" w:space="0" w:color="auto"/>
            <w:right w:val="none" w:sz="0" w:space="0" w:color="auto"/>
          </w:divBdr>
        </w:div>
        <w:div w:id="1311246591">
          <w:marLeft w:val="1080"/>
          <w:marRight w:val="0"/>
          <w:marTop w:val="115"/>
          <w:marBottom w:val="0"/>
          <w:divBdr>
            <w:top w:val="none" w:sz="0" w:space="0" w:color="auto"/>
            <w:left w:val="none" w:sz="0" w:space="0" w:color="auto"/>
            <w:bottom w:val="none" w:sz="0" w:space="0" w:color="auto"/>
            <w:right w:val="none" w:sz="0" w:space="0" w:color="auto"/>
          </w:divBdr>
        </w:div>
        <w:div w:id="1735003455">
          <w:marLeft w:val="547"/>
          <w:marRight w:val="0"/>
          <w:marTop w:val="134"/>
          <w:marBottom w:val="0"/>
          <w:divBdr>
            <w:top w:val="none" w:sz="0" w:space="0" w:color="auto"/>
            <w:left w:val="none" w:sz="0" w:space="0" w:color="auto"/>
            <w:bottom w:val="none" w:sz="0" w:space="0" w:color="auto"/>
            <w:right w:val="none" w:sz="0" w:space="0" w:color="auto"/>
          </w:divBdr>
        </w:div>
        <w:div w:id="1747452590">
          <w:marLeft w:val="1080"/>
          <w:marRight w:val="0"/>
          <w:marTop w:val="115"/>
          <w:marBottom w:val="0"/>
          <w:divBdr>
            <w:top w:val="none" w:sz="0" w:space="0" w:color="auto"/>
            <w:left w:val="none" w:sz="0" w:space="0" w:color="auto"/>
            <w:bottom w:val="none" w:sz="0" w:space="0" w:color="auto"/>
            <w:right w:val="none" w:sz="0" w:space="0" w:color="auto"/>
          </w:divBdr>
        </w:div>
        <w:div w:id="1919560804">
          <w:marLeft w:val="1714"/>
          <w:marRight w:val="0"/>
          <w:marTop w:val="96"/>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96099812">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1341277576">
          <w:marLeft w:val="446"/>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277682075">
          <w:marLeft w:val="1800"/>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1990093354">
          <w:marLeft w:val="547"/>
          <w:marRight w:val="0"/>
          <w:marTop w:val="115"/>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17CAF447-DEF8-4AFA-B74E-B8B936813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8</Pages>
  <Words>3075</Words>
  <Characters>17531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dc:description/>
  <cp:lastModifiedBy>Ericsson</cp:lastModifiedBy>
  <cp:revision>4</cp:revision>
  <cp:lastPrinted>2009-04-22T13:01:00Z</cp:lastPrinted>
  <dcterms:created xsi:type="dcterms:W3CDTF">2019-11-07T15:54:00Z</dcterms:created>
  <dcterms:modified xsi:type="dcterms:W3CDTF">2019-11-08T15:22:00Z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