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4AF24D3F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A6421D">
        <w:rPr>
          <w:rFonts w:cs="Arial"/>
          <w:sz w:val="24"/>
        </w:rPr>
        <w:t>3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4E2A80">
        <w:rPr>
          <w:rFonts w:cs="Arial"/>
          <w:iCs/>
          <w:sz w:val="24"/>
        </w:rPr>
        <w:t>1914534</w:t>
      </w:r>
    </w:p>
    <w:p w14:paraId="1BC12648" w14:textId="19364728" w:rsidR="003B61A8" w:rsidRDefault="00A6421D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Reno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</w:t>
      </w:r>
      <w:r w:rsidR="003B61A8">
        <w:rPr>
          <w:rFonts w:cs="Arial"/>
          <w:sz w:val="24"/>
        </w:rPr>
        <w:t xml:space="preserve">, </w:t>
      </w:r>
      <w:r w:rsidR="002A682D">
        <w:rPr>
          <w:rFonts w:cs="Arial"/>
          <w:sz w:val="24"/>
        </w:rPr>
        <w:t>18</w:t>
      </w:r>
      <w:r w:rsidR="002A682D" w:rsidRPr="007170B2">
        <w:rPr>
          <w:rFonts w:cs="Arial"/>
          <w:sz w:val="24"/>
          <w:vertAlign w:val="superscript"/>
        </w:rPr>
        <w:t>th</w:t>
      </w:r>
      <w:r w:rsidR="002A682D"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>–</w:t>
      </w:r>
      <w:r w:rsidR="00FA5947">
        <w:rPr>
          <w:rFonts w:cs="Arial"/>
          <w:sz w:val="24"/>
        </w:rPr>
        <w:t xml:space="preserve"> 22</w:t>
      </w:r>
      <w:r w:rsidR="00FA5947" w:rsidRPr="00FA5947">
        <w:rPr>
          <w:rFonts w:cs="Arial"/>
          <w:sz w:val="24"/>
          <w:vertAlign w:val="superscript"/>
        </w:rPr>
        <w:t>nd</w:t>
      </w:r>
      <w:r w:rsidR="00FA5947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November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9820B68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745C">
        <w:rPr>
          <w:rFonts w:ascii="Arial" w:hAnsi="Arial" w:cs="Arial"/>
        </w:rPr>
        <w:t>On</w:t>
      </w:r>
      <w:r w:rsidR="00BE2EA2">
        <w:rPr>
          <w:rFonts w:ascii="Arial" w:hAnsi="Arial" w:cs="Arial"/>
        </w:rPr>
        <w:t xml:space="preserve"> </w:t>
      </w:r>
      <w:r w:rsidR="003E56CB">
        <w:rPr>
          <w:rFonts w:ascii="Arial" w:hAnsi="Arial" w:cs="Arial"/>
        </w:rPr>
        <w:t xml:space="preserve">FR1 OTA </w:t>
      </w:r>
      <w:r w:rsidR="00BE2EA2">
        <w:rPr>
          <w:rFonts w:ascii="Arial" w:hAnsi="Arial" w:cs="Arial"/>
        </w:rPr>
        <w:t>ACLR MU harmonization</w:t>
      </w:r>
    </w:p>
    <w:p w14:paraId="72798C4E" w14:textId="11DBD2AB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EA1DBD">
        <w:rPr>
          <w:rFonts w:ascii="Arial" w:hAnsi="Arial" w:cs="Arial"/>
          <w:bCs/>
          <w:lang w:val="sv-SE"/>
        </w:rPr>
        <w:t>6.1.3.3</w:t>
      </w:r>
    </w:p>
    <w:p w14:paraId="3C088A4A" w14:textId="07E778D2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FD5A1D7" w14:textId="6C86497C" w:rsidR="00BE2EA2" w:rsidRDefault="0062745C" w:rsidP="00155B44">
      <w:pPr>
        <w:pStyle w:val="BodyText"/>
      </w:pPr>
      <w:r>
        <w:t>At the last RAN4 meeting (RAN4#</w:t>
      </w:r>
      <w:r w:rsidR="00BE2EA2">
        <w:t>92-bis</w:t>
      </w:r>
      <w:r>
        <w:t xml:space="preserve"> in </w:t>
      </w:r>
      <w:r w:rsidR="00BE2EA2">
        <w:t>Chongqing</w:t>
      </w:r>
      <w:r>
        <w:t>)</w:t>
      </w:r>
      <w:r w:rsidR="00155B44">
        <w:t xml:space="preserve"> </w:t>
      </w:r>
      <w:r w:rsidR="00BE2EA2">
        <w:t xml:space="preserve">it was pointed out in </w:t>
      </w:r>
      <w:r w:rsidR="00B827F6">
        <w:t>a</w:t>
      </w:r>
      <w:r w:rsidR="003C6D4F">
        <w:t xml:space="preserve"> draft</w:t>
      </w:r>
      <w:r w:rsidR="00BE2EA2">
        <w:t xml:space="preserve"> CR [1] that the </w:t>
      </w:r>
      <w:r w:rsidR="0077026B">
        <w:t>measurement uncertainty (</w:t>
      </w:r>
      <w:r w:rsidR="00BE2EA2">
        <w:t>MU</w:t>
      </w:r>
      <w:r w:rsidR="0077026B">
        <w:t>)</w:t>
      </w:r>
      <w:r w:rsidR="00BE2EA2">
        <w:t xml:space="preserve"> evaluation for </w:t>
      </w:r>
      <w:r w:rsidR="00FD1E1A">
        <w:t xml:space="preserve">OTA </w:t>
      </w:r>
      <w:r w:rsidR="00F90C5D">
        <w:t>Adjacent Channel Leakage Ratio (</w:t>
      </w:r>
      <w:r w:rsidR="00FD1E1A">
        <w:t>ACLR</w:t>
      </w:r>
      <w:r w:rsidR="00F90C5D">
        <w:t>)</w:t>
      </w:r>
      <w:r w:rsidR="00FD1E1A">
        <w:t xml:space="preserve"> </w:t>
      </w:r>
      <w:r w:rsidR="00822110">
        <w:t xml:space="preserve">for </w:t>
      </w:r>
      <w:r w:rsidR="003C6D4F">
        <w:t xml:space="preserve">the </w:t>
      </w:r>
      <w:r w:rsidR="00822110">
        <w:t>RC</w:t>
      </w:r>
      <w:r w:rsidR="003C6D4F">
        <w:t xml:space="preserve"> test method</w:t>
      </w:r>
      <w:r w:rsidR="00BE2EA2">
        <w:t xml:space="preserve"> produces an expanded MU larger than the </w:t>
      </w:r>
      <w:r w:rsidR="000603BD">
        <w:t xml:space="preserve">previously </w:t>
      </w:r>
      <w:r w:rsidR="00BE2EA2">
        <w:t xml:space="preserve">agreed </w:t>
      </w:r>
      <w:r w:rsidR="004E2A80">
        <w:t xml:space="preserve">OTA ACLR </w:t>
      </w:r>
      <w:r w:rsidR="00BE2EA2">
        <w:t xml:space="preserve">MU. When the values are compared, it can notice that the MU values for RC is for FR1 larger than the </w:t>
      </w:r>
      <w:r w:rsidR="00F90C5D">
        <w:t>Test Tolerance (</w:t>
      </w:r>
      <w:r w:rsidR="00BE2EA2">
        <w:t>TT</w:t>
      </w:r>
      <w:r w:rsidR="00F90C5D">
        <w:t>)</w:t>
      </w:r>
      <w:r w:rsidR="00BE2EA2">
        <w:t xml:space="preserve"> used to determine the test requirement levels for OTA ACLR.</w:t>
      </w:r>
      <w:r w:rsidR="00FF6BF3">
        <w:t xml:space="preserve"> </w:t>
      </w:r>
      <w:r w:rsidR="00CE5879">
        <w:t xml:space="preserve">However, other issues related to the other test methods </w:t>
      </w:r>
      <w:r w:rsidR="0077026B">
        <w:t xml:space="preserve">and associated MU evaluations </w:t>
      </w:r>
      <w:r w:rsidR="00CE5879">
        <w:t>was also found.</w:t>
      </w:r>
    </w:p>
    <w:p w14:paraId="52EC68F0" w14:textId="4C8A3FAE" w:rsidR="00843454" w:rsidRPr="007D610C" w:rsidRDefault="00273411" w:rsidP="0062745C">
      <w:pPr>
        <w:pStyle w:val="BodyText"/>
      </w:pPr>
      <w:r>
        <w:t>When</w:t>
      </w:r>
      <w:r w:rsidR="00D60931">
        <w:t xml:space="preserve"> reviewing the MU evaluation work done in TR 37.843</w:t>
      </w:r>
      <w:r w:rsidR="00F75F3D">
        <w:t xml:space="preserve"> for FR1 OTA ACLR, many issues have been identified.</w:t>
      </w:r>
      <w:r w:rsidR="00DE635D">
        <w:t xml:space="preserve"> </w:t>
      </w:r>
      <w:r w:rsidR="00BE2EA2">
        <w:t>In t</w:t>
      </w:r>
      <w:r w:rsidR="00843454">
        <w:t>his contribution</w:t>
      </w:r>
      <w:r w:rsidR="00BE2EA2">
        <w:t xml:space="preserve"> we provide an overview of the situation together with some suggestions on how to proceed. </w:t>
      </w:r>
      <w:r w:rsidR="00F05C93">
        <w:t xml:space="preserve">The intension is to stimulate discussion </w:t>
      </w:r>
      <w:r w:rsidR="006841B7">
        <w:t>related</w:t>
      </w:r>
      <w:r w:rsidR="00F05C93">
        <w:t xml:space="preserve"> to </w:t>
      </w:r>
      <w:r w:rsidR="006841B7">
        <w:t xml:space="preserve">how to </w:t>
      </w:r>
      <w:r w:rsidR="00F05C93">
        <w:t xml:space="preserve">proceed with </w:t>
      </w:r>
      <w:r w:rsidR="00B827F6">
        <w:t>the MU evaluation related to OTA ACLR.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325B514" w14:textId="53EABD10" w:rsidR="003A5786" w:rsidRDefault="00B827F6" w:rsidP="0062745C">
      <w:pPr>
        <w:pStyle w:val="BodyText"/>
      </w:pPr>
      <w:r>
        <w:t xml:space="preserve">Currently, </w:t>
      </w:r>
      <w:r w:rsidR="00C92984">
        <w:t>t</w:t>
      </w:r>
      <w:r w:rsidR="003A5786">
        <w:t xml:space="preserve">he following test methods have been </w:t>
      </w:r>
      <w:r w:rsidR="007E36EC">
        <w:t xml:space="preserve">described and </w:t>
      </w:r>
      <w:r w:rsidR="003A5786">
        <w:t>evaluated in TR 37.843 for FR1 OTA ACLR;</w:t>
      </w:r>
    </w:p>
    <w:p w14:paraId="7AA5C196" w14:textId="1F1E08F4" w:rsidR="003A5786" w:rsidRDefault="003A5786" w:rsidP="003A5786">
      <w:pPr>
        <w:pStyle w:val="BodyText"/>
        <w:numPr>
          <w:ilvl w:val="0"/>
          <w:numId w:val="7"/>
        </w:numPr>
      </w:pPr>
      <w:r>
        <w:t>Indoor Anechoic Chamber (AC)</w:t>
      </w:r>
    </w:p>
    <w:p w14:paraId="5E4A3688" w14:textId="47435404" w:rsidR="003A5786" w:rsidRDefault="003A5786" w:rsidP="003A5786">
      <w:pPr>
        <w:pStyle w:val="BodyText"/>
        <w:numPr>
          <w:ilvl w:val="0"/>
          <w:numId w:val="7"/>
        </w:numPr>
      </w:pPr>
      <w:r>
        <w:t>Compact Antenna Test Range (CATR)</w:t>
      </w:r>
    </w:p>
    <w:p w14:paraId="7CFAEB73" w14:textId="7E8C83D7" w:rsidR="003A5786" w:rsidRDefault="003A5786" w:rsidP="003A5786">
      <w:pPr>
        <w:pStyle w:val="BodyText"/>
        <w:numPr>
          <w:ilvl w:val="0"/>
          <w:numId w:val="7"/>
        </w:numPr>
      </w:pPr>
      <w:r>
        <w:t>Near Field Chamber (NF)</w:t>
      </w:r>
    </w:p>
    <w:p w14:paraId="6FAAD0A7" w14:textId="14BB126A" w:rsidR="003A5786" w:rsidRDefault="003A5786" w:rsidP="003A5786">
      <w:pPr>
        <w:pStyle w:val="BodyText"/>
        <w:numPr>
          <w:ilvl w:val="0"/>
          <w:numId w:val="7"/>
        </w:numPr>
      </w:pPr>
      <w:r>
        <w:t>Reverberation Chamber (RC)</w:t>
      </w:r>
    </w:p>
    <w:p w14:paraId="3BBCA95A" w14:textId="6F5C842D" w:rsidR="00F033EF" w:rsidRDefault="00F033EF" w:rsidP="0062745C">
      <w:pPr>
        <w:pStyle w:val="BodyText"/>
      </w:pPr>
      <w:r>
        <w:t xml:space="preserve">The ACLR requirement consists of two parts; An absolute emission level </w:t>
      </w:r>
      <w:proofErr w:type="spellStart"/>
      <w:r w:rsidRPr="000E1E71">
        <w:rPr>
          <w:rFonts w:ascii="Cambria Math" w:hAnsi="Cambria Math"/>
        </w:rPr>
        <w:t>TRP</w:t>
      </w:r>
      <w:r w:rsidRPr="000E1E71">
        <w:rPr>
          <w:rFonts w:ascii="Cambria Math" w:hAnsi="Cambria Math"/>
          <w:vertAlign w:val="subscript"/>
        </w:rPr>
        <w:t>em</w:t>
      </w:r>
      <w:proofErr w:type="spellEnd"/>
      <w:r>
        <w:t xml:space="preserve"> and ACLR as a ratio between wanted carrier power and adjacent channel emission power. </w:t>
      </w:r>
    </w:p>
    <w:p w14:paraId="21AD1BD8" w14:textId="48079DA0" w:rsidR="00F033EF" w:rsidRDefault="00F033EF" w:rsidP="0062745C">
      <w:pPr>
        <w:pStyle w:val="BodyText"/>
      </w:pPr>
      <w:r>
        <w:t xml:space="preserve">The </w:t>
      </w:r>
      <w:r w:rsidR="00262DA9">
        <w:t xml:space="preserve">relative </w:t>
      </w:r>
      <w:r>
        <w:t>OTA ACLR is defined as a ration between TRP levels as:</w:t>
      </w:r>
    </w:p>
    <w:p w14:paraId="5131A2BF" w14:textId="1B201131" w:rsidR="00F033EF" w:rsidRDefault="00F033EF" w:rsidP="000E1E71">
      <w:pPr>
        <w:pStyle w:val="BodyText"/>
        <w:jc w:val="center"/>
      </w:pPr>
      <m:oMath>
        <m:r>
          <m:rPr>
            <m:sty m:val="p"/>
          </m:rPr>
          <w:rPr>
            <w:rFonts w:ascii="Cambria Math" w:hAnsi="Cambria Math"/>
          </w:rPr>
          <m:t>ACLR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sub>
            </m:sSub>
          </m:den>
        </m:f>
      </m:oMath>
      <w:r>
        <w:tab/>
      </w:r>
      <w:r>
        <w:tab/>
        <w:t>(Eq. 2-1)</w:t>
      </w:r>
    </w:p>
    <w:p w14:paraId="385C9762" w14:textId="0E0A6932" w:rsidR="00F033EF" w:rsidRDefault="00F033EF" w:rsidP="0062745C">
      <w:pPr>
        <w:pStyle w:val="BodyText"/>
      </w:pPr>
      <w:r>
        <w:t xml:space="preserve">, where </w:t>
      </w:r>
      <w:proofErr w:type="spellStart"/>
      <w:r w:rsidRPr="000E1E71">
        <w:rPr>
          <w:rFonts w:ascii="Cambria Math" w:hAnsi="Cambria Math"/>
        </w:rPr>
        <w:t>TRP</w:t>
      </w:r>
      <w:r w:rsidRPr="000E1E71">
        <w:rPr>
          <w:rFonts w:ascii="Cambria Math" w:hAnsi="Cambria Math"/>
          <w:vertAlign w:val="subscript"/>
        </w:rPr>
        <w:t>w</w:t>
      </w:r>
      <w:proofErr w:type="spellEnd"/>
      <w:r>
        <w:t xml:space="preserve"> is the TRP for the wanted carrier power </w:t>
      </w:r>
      <w:r w:rsidR="000E1E71">
        <w:t xml:space="preserve">level </w:t>
      </w:r>
      <w:r>
        <w:t xml:space="preserve">and </w:t>
      </w:r>
      <w:proofErr w:type="spellStart"/>
      <w:r w:rsidRPr="000E1E71">
        <w:rPr>
          <w:rFonts w:ascii="Cambria Math" w:hAnsi="Cambria Math"/>
        </w:rPr>
        <w:t>TRP</w:t>
      </w:r>
      <w:r w:rsidRPr="000E1E71">
        <w:rPr>
          <w:rFonts w:ascii="Cambria Math" w:hAnsi="Cambria Math"/>
          <w:vertAlign w:val="subscript"/>
        </w:rPr>
        <w:t>a</w:t>
      </w:r>
      <w:proofErr w:type="spellEnd"/>
      <w:r>
        <w:t xml:space="preserve"> is the adjacent channel emission power</w:t>
      </w:r>
      <w:r w:rsidR="000E1E71">
        <w:t xml:space="preserve"> level.</w:t>
      </w:r>
    </w:p>
    <w:p w14:paraId="10048F36" w14:textId="1DB4144C" w:rsidR="00BE2EA2" w:rsidRDefault="00533646" w:rsidP="0062745C">
      <w:pPr>
        <w:pStyle w:val="BodyText"/>
      </w:pPr>
      <w:r>
        <w:t>It can be noticed that the measurement uncertainty evaluation is not complete for all test methods considered.</w:t>
      </w:r>
      <w:r w:rsidR="009E1C0A">
        <w:t xml:space="preserve"> The </w:t>
      </w:r>
      <w:r w:rsidR="00EE6258">
        <w:t>decision</w:t>
      </w:r>
      <w:r w:rsidR="009E1C0A">
        <w:t xml:space="preserve"> </w:t>
      </w:r>
      <w:r w:rsidR="00EE6258">
        <w:t>for MU for OTA ACLR was based on CATR.</w:t>
      </w:r>
      <w:r w:rsidR="005308EE">
        <w:t xml:space="preserve"> </w:t>
      </w:r>
      <w:r w:rsidR="00336C63">
        <w:t>The measurement uncertainty evaluation</w:t>
      </w:r>
      <w:r w:rsidR="004629FB">
        <w:t xml:space="preserve">s with all test </w:t>
      </w:r>
      <w:r w:rsidR="004B586B">
        <w:t>methods</w:t>
      </w:r>
      <w:r w:rsidR="004629FB">
        <w:t xml:space="preserve"> included </w:t>
      </w:r>
      <w:r w:rsidR="00336C63">
        <w:t>is summarized in Table 2-</w:t>
      </w:r>
      <w:r w:rsidR="00593365">
        <w:t xml:space="preserve">1 </w:t>
      </w:r>
      <w:r w:rsidR="00336C63">
        <w:t>and Table 2-</w:t>
      </w:r>
      <w:r w:rsidR="00593365">
        <w:t xml:space="preserve">2 </w:t>
      </w:r>
      <w:r w:rsidR="00336C63">
        <w:t>for FR1 OTA ACLR.</w:t>
      </w:r>
      <w:r w:rsidR="003B61A8">
        <w:t xml:space="preserve">  </w:t>
      </w:r>
    </w:p>
    <w:p w14:paraId="04517594" w14:textId="207B5970" w:rsidR="00E20B05" w:rsidRPr="003C0B2F" w:rsidRDefault="00E20B05" w:rsidP="00E20B05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593365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 xml:space="preserve">: </w:t>
      </w:r>
      <w:r w:rsidR="00336C63">
        <w:rPr>
          <w:rFonts w:ascii="Arial" w:eastAsia="SimSun" w:hAnsi="Arial"/>
          <w:b/>
        </w:rPr>
        <w:t>A</w:t>
      </w:r>
      <w:r w:rsidR="00BE2EA2">
        <w:rPr>
          <w:rFonts w:ascii="Arial" w:eastAsia="SimSun" w:hAnsi="Arial"/>
          <w:b/>
        </w:rPr>
        <w:t xml:space="preserve">bsolute </w:t>
      </w:r>
      <w:r w:rsidR="00336C63">
        <w:rPr>
          <w:rFonts w:ascii="Arial" w:eastAsia="SimSun" w:hAnsi="Arial"/>
          <w:b/>
        </w:rPr>
        <w:t xml:space="preserve">OTA </w:t>
      </w:r>
      <w:r w:rsidR="00BE2EA2">
        <w:rPr>
          <w:rFonts w:ascii="Arial" w:eastAsia="SimSun" w:hAnsi="Arial"/>
          <w:b/>
        </w:rPr>
        <w:t>ACLR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28"/>
        <w:gridCol w:w="1057"/>
        <w:gridCol w:w="1367"/>
      </w:tblGrid>
      <w:tr w:rsidR="00336C63" w:rsidRPr="000C0827" w14:paraId="4A74429E" w14:textId="77777777" w:rsidTr="00817319">
        <w:trPr>
          <w:tblHeader/>
          <w:jc w:val="center"/>
        </w:trPr>
        <w:tc>
          <w:tcPr>
            <w:tcW w:w="0" w:type="auto"/>
            <w:vMerge w:val="restart"/>
          </w:tcPr>
          <w:p w14:paraId="5591604E" w14:textId="77777777" w:rsidR="00591C37" w:rsidRDefault="00591C37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76A8D441" w14:textId="1F7B3AF4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Method</w:t>
            </w:r>
          </w:p>
          <w:p w14:paraId="45E3A9EA" w14:textId="77777777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5AC9F6C1" w14:textId="77777777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Expanded uncertainty </w:t>
            </w:r>
          </w:p>
          <w:p w14:paraId="12365C01" w14:textId="2DABDD67" w:rsidR="00336C63" w:rsidRDefault="00336C63" w:rsidP="00336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6C63" w:rsidRPr="000C0827" w14:paraId="1AA92EDB" w14:textId="77777777" w:rsidTr="00817319">
        <w:trPr>
          <w:tblHeader/>
          <w:jc w:val="center"/>
        </w:trPr>
        <w:tc>
          <w:tcPr>
            <w:tcW w:w="0" w:type="auto"/>
            <w:vMerge/>
          </w:tcPr>
          <w:p w14:paraId="1113621D" w14:textId="77777777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A7A437" w14:textId="05B0DF34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 </w:t>
            </w:r>
            <w:r w:rsidRPr="00533646">
              <w:rPr>
                <w:rFonts w:ascii="Arial" w:hAnsi="Arial"/>
                <w:b/>
                <w:sz w:val="18"/>
                <w:u w:val="single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3 GHz</w:t>
            </w:r>
          </w:p>
        </w:tc>
        <w:tc>
          <w:tcPr>
            <w:tcW w:w="0" w:type="auto"/>
          </w:tcPr>
          <w:p w14:paraId="4D5395DD" w14:textId="2C8CB48D" w:rsidR="00336C63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3 &lt; f </w:t>
            </w:r>
            <w:r w:rsidRPr="00533646">
              <w:rPr>
                <w:rFonts w:ascii="Arial" w:hAnsi="Arial"/>
                <w:b/>
                <w:sz w:val="18"/>
                <w:u w:val="single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4.2 GHz</w:t>
            </w:r>
          </w:p>
        </w:tc>
      </w:tr>
      <w:tr w:rsidR="00E20B05" w:rsidRPr="000C0827" w14:paraId="62B6A76E" w14:textId="77777777" w:rsidTr="00336C63">
        <w:trPr>
          <w:jc w:val="center"/>
        </w:trPr>
        <w:tc>
          <w:tcPr>
            <w:tcW w:w="0" w:type="auto"/>
          </w:tcPr>
          <w:p w14:paraId="692C8056" w14:textId="4D68A69F" w:rsidR="00E20B05" w:rsidRDefault="003A5786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AC</w:t>
            </w:r>
          </w:p>
        </w:tc>
        <w:tc>
          <w:tcPr>
            <w:tcW w:w="0" w:type="auto"/>
            <w:shd w:val="clear" w:color="auto" w:fill="auto"/>
          </w:tcPr>
          <w:p w14:paraId="6B445462" w14:textId="3037F6DF" w:rsidR="00E20B05" w:rsidRPr="000C0827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1.1</w:t>
            </w:r>
            <w:r w:rsidR="00336C63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</w:tcPr>
          <w:p w14:paraId="37661815" w14:textId="61D304EA" w:rsidR="00E20B05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1.3</w:t>
            </w:r>
            <w:r w:rsidR="00336C63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 w:rsidR="00E20B05" w:rsidRPr="000C0827" w14:paraId="1BDD56B4" w14:textId="77777777" w:rsidTr="00336C63">
        <w:trPr>
          <w:jc w:val="center"/>
        </w:trPr>
        <w:tc>
          <w:tcPr>
            <w:tcW w:w="0" w:type="auto"/>
          </w:tcPr>
          <w:p w14:paraId="144223F2" w14:textId="42CCFEC0" w:rsidR="00E20B05" w:rsidRDefault="003A5786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CATR</w:t>
            </w:r>
          </w:p>
        </w:tc>
        <w:tc>
          <w:tcPr>
            <w:tcW w:w="0" w:type="auto"/>
            <w:shd w:val="clear" w:color="auto" w:fill="auto"/>
          </w:tcPr>
          <w:p w14:paraId="4869AD7E" w14:textId="6E069882" w:rsidR="00E20B05" w:rsidRPr="000C0827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2.2</w:t>
            </w:r>
            <w:r w:rsidR="00336C63">
              <w:rPr>
                <w:rFonts w:ascii="Arial" w:hAnsi="Arial"/>
                <w:sz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1931858E" w14:textId="777074A6" w:rsidR="00E20B05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2.7</w:t>
            </w:r>
            <w:r w:rsidR="00336C63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E20B05" w:rsidRPr="000C0827" w14:paraId="20D14E29" w14:textId="77777777" w:rsidTr="00336C63">
        <w:trPr>
          <w:jc w:val="center"/>
        </w:trPr>
        <w:tc>
          <w:tcPr>
            <w:tcW w:w="0" w:type="auto"/>
          </w:tcPr>
          <w:p w14:paraId="1554011F" w14:textId="29A29A8F" w:rsidR="00E20B05" w:rsidRDefault="003A5786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NF</w:t>
            </w:r>
          </w:p>
        </w:tc>
        <w:tc>
          <w:tcPr>
            <w:tcW w:w="0" w:type="auto"/>
            <w:shd w:val="clear" w:color="auto" w:fill="auto"/>
          </w:tcPr>
          <w:p w14:paraId="52BBD1E9" w14:textId="366D68A4" w:rsidR="00E20B05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 defined</w:t>
            </w:r>
          </w:p>
        </w:tc>
        <w:tc>
          <w:tcPr>
            <w:tcW w:w="0" w:type="auto"/>
          </w:tcPr>
          <w:p w14:paraId="0A70B4B6" w14:textId="5980CFC0" w:rsidR="00E20B05" w:rsidRDefault="00BE2EA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 defined</w:t>
            </w:r>
          </w:p>
        </w:tc>
      </w:tr>
      <w:tr w:rsidR="00BE2EA2" w:rsidRPr="000C0827" w14:paraId="04A49D33" w14:textId="77777777" w:rsidTr="00336C63">
        <w:trPr>
          <w:jc w:val="center"/>
        </w:trPr>
        <w:tc>
          <w:tcPr>
            <w:tcW w:w="0" w:type="auto"/>
          </w:tcPr>
          <w:p w14:paraId="410590AE" w14:textId="2E3E1ACD" w:rsidR="00BE2EA2" w:rsidRDefault="003A5786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RC</w:t>
            </w:r>
          </w:p>
        </w:tc>
        <w:tc>
          <w:tcPr>
            <w:tcW w:w="0" w:type="auto"/>
            <w:shd w:val="clear" w:color="auto" w:fill="auto"/>
          </w:tcPr>
          <w:p w14:paraId="0D8C4692" w14:textId="5D30F045" w:rsidR="00BE2EA2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1.40</w:t>
            </w:r>
          </w:p>
        </w:tc>
        <w:tc>
          <w:tcPr>
            <w:tcW w:w="0" w:type="auto"/>
          </w:tcPr>
          <w:p w14:paraId="597BFCF8" w14:textId="45121596" w:rsidR="00BE2EA2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1.46</w:t>
            </w:r>
          </w:p>
        </w:tc>
      </w:tr>
      <w:tr w:rsidR="00BE2EA2" w:rsidRPr="000C0827" w14:paraId="132BE222" w14:textId="77777777" w:rsidTr="00336C63">
        <w:trPr>
          <w:jc w:val="center"/>
        </w:trPr>
        <w:tc>
          <w:tcPr>
            <w:tcW w:w="0" w:type="auto"/>
          </w:tcPr>
          <w:p w14:paraId="3A2F5E9B" w14:textId="340C3BDF" w:rsidR="00BE2EA2" w:rsidRDefault="00591C37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</w:t>
            </w:r>
            <w:r w:rsidR="00336C63">
              <w:rPr>
                <w:rFonts w:ascii="Arial" w:hAnsi="Arial"/>
                <w:sz w:val="18"/>
                <w:lang w:eastAsia="x-none"/>
              </w:rPr>
              <w:t>aximum accepted uncertainty</w:t>
            </w:r>
          </w:p>
        </w:tc>
        <w:tc>
          <w:tcPr>
            <w:tcW w:w="0" w:type="auto"/>
            <w:shd w:val="clear" w:color="auto" w:fill="auto"/>
          </w:tcPr>
          <w:p w14:paraId="464D392C" w14:textId="47874B44" w:rsidR="00BE2EA2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2.20</w:t>
            </w:r>
          </w:p>
        </w:tc>
        <w:tc>
          <w:tcPr>
            <w:tcW w:w="0" w:type="auto"/>
          </w:tcPr>
          <w:p w14:paraId="1B973729" w14:textId="69C37B20" w:rsidR="00BE2EA2" w:rsidRDefault="00336C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2.70</w:t>
            </w:r>
          </w:p>
        </w:tc>
      </w:tr>
    </w:tbl>
    <w:p w14:paraId="38E7080C" w14:textId="06AF950B" w:rsidR="004B372C" w:rsidRDefault="004B372C" w:rsidP="0062745C">
      <w:pPr>
        <w:pStyle w:val="BodyText"/>
      </w:pPr>
    </w:p>
    <w:p w14:paraId="18F56F4F" w14:textId="6EB9CF39" w:rsidR="007C109D" w:rsidRDefault="00946E08" w:rsidP="0062745C">
      <w:pPr>
        <w:pStyle w:val="BodyText"/>
      </w:pPr>
      <w:r>
        <w:t>Reviewing</w:t>
      </w:r>
      <w:r w:rsidR="000228D6">
        <w:t xml:space="preserve"> the MU </w:t>
      </w:r>
      <w:r>
        <w:t>evaluation</w:t>
      </w:r>
      <w:r w:rsidR="000228D6">
        <w:t xml:space="preserve"> for CATR, it </w:t>
      </w:r>
      <w:r>
        <w:t>has</w:t>
      </w:r>
      <w:r w:rsidR="000228D6">
        <w:t xml:space="preserve"> been </w:t>
      </w:r>
      <w:r w:rsidR="00F84142">
        <w:t xml:space="preserve">found that the calculation of the expanded MU is wrong. The correct calculation based on the MU values in the table </w:t>
      </w:r>
      <w:r>
        <w:t>produces</w:t>
      </w:r>
      <w:r w:rsidR="00F84142">
        <w:t xml:space="preserve"> a much lower values for Absolute ACLR in the range of the AC.</w:t>
      </w:r>
      <w:r w:rsidR="003E273F">
        <w:t xml:space="preserve"> </w:t>
      </w:r>
      <w:r w:rsidR="007E36EC">
        <w:t>H</w:t>
      </w:r>
      <w:r w:rsidR="007E36EC">
        <w:t>ence</w:t>
      </w:r>
      <w:r w:rsidR="00E3776E">
        <w:t xml:space="preserve">, the maximum </w:t>
      </w:r>
      <w:r w:rsidR="005B4EE5">
        <w:t>accepted</w:t>
      </w:r>
      <w:r w:rsidR="00E3776E">
        <w:t xml:space="preserve"> MU was set based on the wrong input.</w:t>
      </w:r>
      <w:r w:rsidR="00453A54">
        <w:t xml:space="preserve"> The calculation for CATR is not adding up correctly. </w:t>
      </w:r>
    </w:p>
    <w:p w14:paraId="3E925421" w14:textId="3722EF83" w:rsidR="00336C63" w:rsidRPr="003C0B2F" w:rsidRDefault="00336C63" w:rsidP="00336C63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>Table 2-</w:t>
      </w:r>
      <w:r w:rsidR="00593365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Relative OTA ACLR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28"/>
        <w:gridCol w:w="1057"/>
        <w:gridCol w:w="1367"/>
      </w:tblGrid>
      <w:tr w:rsidR="00336C63" w:rsidRPr="000C0827" w14:paraId="3FD6CA06" w14:textId="77777777" w:rsidTr="00560F1F">
        <w:trPr>
          <w:tblHeader/>
          <w:jc w:val="center"/>
        </w:trPr>
        <w:tc>
          <w:tcPr>
            <w:tcW w:w="0" w:type="auto"/>
            <w:vMerge w:val="restart"/>
          </w:tcPr>
          <w:p w14:paraId="3D4F918F" w14:textId="77777777" w:rsidR="00591C37" w:rsidRDefault="00591C37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0EB2403F" w14:textId="45287CFB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Method</w:t>
            </w:r>
          </w:p>
          <w:p w14:paraId="67576496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1DB46C4F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Expanded uncertainty</w:t>
            </w:r>
          </w:p>
          <w:p w14:paraId="7BC14090" w14:textId="48D99950" w:rsidR="00336C63" w:rsidRDefault="00336C63" w:rsidP="00336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6C63" w:rsidRPr="000C0827" w14:paraId="440F7302" w14:textId="77777777" w:rsidTr="00560F1F">
        <w:trPr>
          <w:tblHeader/>
          <w:jc w:val="center"/>
        </w:trPr>
        <w:tc>
          <w:tcPr>
            <w:tcW w:w="0" w:type="auto"/>
            <w:vMerge/>
          </w:tcPr>
          <w:p w14:paraId="2E112FCF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463D3B1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 </w:t>
            </w:r>
            <w:r w:rsidRPr="00533646">
              <w:rPr>
                <w:rFonts w:ascii="Arial" w:hAnsi="Arial"/>
                <w:b/>
                <w:sz w:val="18"/>
                <w:u w:val="single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3 GHz</w:t>
            </w:r>
          </w:p>
        </w:tc>
        <w:tc>
          <w:tcPr>
            <w:tcW w:w="0" w:type="auto"/>
          </w:tcPr>
          <w:p w14:paraId="64BD0FAE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3 &lt; f </w:t>
            </w:r>
            <w:r w:rsidRPr="00533646">
              <w:rPr>
                <w:rFonts w:ascii="Arial" w:hAnsi="Arial"/>
                <w:b/>
                <w:sz w:val="18"/>
                <w:u w:val="single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4.2 GHz</w:t>
            </w:r>
          </w:p>
        </w:tc>
      </w:tr>
      <w:tr w:rsidR="00336C63" w:rsidRPr="000C0827" w14:paraId="2D9BCCAB" w14:textId="77777777" w:rsidTr="00336C63">
        <w:trPr>
          <w:jc w:val="center"/>
        </w:trPr>
        <w:tc>
          <w:tcPr>
            <w:tcW w:w="0" w:type="auto"/>
          </w:tcPr>
          <w:p w14:paraId="1FBBE3AD" w14:textId="0D73DA8D" w:rsidR="00336C63" w:rsidRDefault="003A5786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AC</w:t>
            </w:r>
          </w:p>
        </w:tc>
        <w:tc>
          <w:tcPr>
            <w:tcW w:w="0" w:type="auto"/>
            <w:shd w:val="clear" w:color="auto" w:fill="auto"/>
          </w:tcPr>
          <w:p w14:paraId="061A366C" w14:textId="0E96EACA" w:rsidR="00336C63" w:rsidRPr="000C0827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 defined</w:t>
            </w:r>
          </w:p>
        </w:tc>
        <w:tc>
          <w:tcPr>
            <w:tcW w:w="0" w:type="auto"/>
          </w:tcPr>
          <w:p w14:paraId="36A68728" w14:textId="43D68C36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 defined</w:t>
            </w:r>
          </w:p>
        </w:tc>
      </w:tr>
      <w:tr w:rsidR="00336C63" w:rsidRPr="000C0827" w14:paraId="40153F73" w14:textId="77777777" w:rsidTr="00336C63">
        <w:trPr>
          <w:jc w:val="center"/>
        </w:trPr>
        <w:tc>
          <w:tcPr>
            <w:tcW w:w="0" w:type="auto"/>
          </w:tcPr>
          <w:p w14:paraId="4D078C5E" w14:textId="309401C1" w:rsidR="00336C63" w:rsidRDefault="003A5786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CATR</w:t>
            </w:r>
          </w:p>
        </w:tc>
        <w:tc>
          <w:tcPr>
            <w:tcW w:w="0" w:type="auto"/>
            <w:shd w:val="clear" w:color="auto" w:fill="auto"/>
          </w:tcPr>
          <w:p w14:paraId="35A0E098" w14:textId="77075345" w:rsidR="00336C63" w:rsidRPr="000C0827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1.00</w:t>
            </w:r>
          </w:p>
        </w:tc>
        <w:tc>
          <w:tcPr>
            <w:tcW w:w="0" w:type="auto"/>
          </w:tcPr>
          <w:p w14:paraId="77D4F704" w14:textId="3940A14E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1.20</w:t>
            </w:r>
          </w:p>
        </w:tc>
      </w:tr>
      <w:tr w:rsidR="00336C63" w:rsidRPr="000C0827" w14:paraId="5BFFEE80" w14:textId="77777777" w:rsidTr="00336C63">
        <w:trPr>
          <w:jc w:val="center"/>
        </w:trPr>
        <w:tc>
          <w:tcPr>
            <w:tcW w:w="0" w:type="auto"/>
          </w:tcPr>
          <w:p w14:paraId="0A30074E" w14:textId="7E2987B6" w:rsidR="00336C63" w:rsidRDefault="003A5786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NF</w:t>
            </w:r>
          </w:p>
        </w:tc>
        <w:tc>
          <w:tcPr>
            <w:tcW w:w="0" w:type="auto"/>
            <w:shd w:val="clear" w:color="auto" w:fill="auto"/>
          </w:tcPr>
          <w:p w14:paraId="6F94FDB8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 defined</w:t>
            </w:r>
          </w:p>
        </w:tc>
        <w:tc>
          <w:tcPr>
            <w:tcW w:w="0" w:type="auto"/>
          </w:tcPr>
          <w:p w14:paraId="41D67980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 defined</w:t>
            </w:r>
          </w:p>
        </w:tc>
      </w:tr>
      <w:tr w:rsidR="00336C63" w:rsidRPr="000C0827" w14:paraId="193990D1" w14:textId="77777777" w:rsidTr="00336C63">
        <w:trPr>
          <w:jc w:val="center"/>
        </w:trPr>
        <w:tc>
          <w:tcPr>
            <w:tcW w:w="0" w:type="auto"/>
          </w:tcPr>
          <w:p w14:paraId="046D9DE3" w14:textId="619E5CF8" w:rsidR="00336C63" w:rsidRDefault="003A5786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RC</w:t>
            </w:r>
          </w:p>
        </w:tc>
        <w:tc>
          <w:tcPr>
            <w:tcW w:w="0" w:type="auto"/>
            <w:shd w:val="clear" w:color="auto" w:fill="auto"/>
          </w:tcPr>
          <w:p w14:paraId="7C4ECAD4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1.40</w:t>
            </w:r>
          </w:p>
        </w:tc>
        <w:tc>
          <w:tcPr>
            <w:tcW w:w="0" w:type="auto"/>
          </w:tcPr>
          <w:p w14:paraId="75C81E26" w14:textId="77777777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1.46</w:t>
            </w:r>
          </w:p>
        </w:tc>
      </w:tr>
      <w:tr w:rsidR="00336C63" w:rsidRPr="000C0827" w14:paraId="1CBDC31D" w14:textId="77777777" w:rsidTr="00336C63">
        <w:trPr>
          <w:jc w:val="center"/>
        </w:trPr>
        <w:tc>
          <w:tcPr>
            <w:tcW w:w="0" w:type="auto"/>
          </w:tcPr>
          <w:p w14:paraId="507562E3" w14:textId="66EBA097" w:rsidR="00336C63" w:rsidRDefault="00591C37" w:rsidP="00591C3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</w:t>
            </w:r>
            <w:r w:rsidR="00336C63">
              <w:rPr>
                <w:rFonts w:ascii="Arial" w:hAnsi="Arial"/>
                <w:sz w:val="18"/>
                <w:lang w:eastAsia="x-none"/>
              </w:rPr>
              <w:t>aximum accepted uncertainty</w:t>
            </w:r>
          </w:p>
        </w:tc>
        <w:tc>
          <w:tcPr>
            <w:tcW w:w="0" w:type="auto"/>
            <w:shd w:val="clear" w:color="auto" w:fill="auto"/>
          </w:tcPr>
          <w:p w14:paraId="425F8AD0" w14:textId="76615F0A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1.00</w:t>
            </w:r>
          </w:p>
        </w:tc>
        <w:tc>
          <w:tcPr>
            <w:tcW w:w="0" w:type="auto"/>
          </w:tcPr>
          <w:p w14:paraId="665D1A10" w14:textId="37F2BA09" w:rsidR="00336C63" w:rsidRDefault="00336C63" w:rsidP="00015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1.20</w:t>
            </w:r>
          </w:p>
        </w:tc>
      </w:tr>
    </w:tbl>
    <w:p w14:paraId="36F2E735" w14:textId="77777777" w:rsidR="00336C63" w:rsidRDefault="00336C63" w:rsidP="00336C63">
      <w:pPr>
        <w:pStyle w:val="BodyText"/>
      </w:pPr>
    </w:p>
    <w:p w14:paraId="374F87BE" w14:textId="343BB5A5" w:rsidR="00AD2819" w:rsidRDefault="00FF4B5A" w:rsidP="00336C63">
      <w:pPr>
        <w:pStyle w:val="BodyText"/>
      </w:pPr>
      <w:r>
        <w:t>From the current analysis is can be concluded that f</w:t>
      </w:r>
      <w:r w:rsidR="003A5786">
        <w:t xml:space="preserve">or relative ACLR, the </w:t>
      </w:r>
      <w:r w:rsidR="00EA7C1D">
        <w:t>CATR performs better than RC</w:t>
      </w:r>
      <w:r>
        <w:t xml:space="preserve">. </w:t>
      </w:r>
      <w:r w:rsidR="002F5AC8">
        <w:t xml:space="preserve">Currently data from AC and NF is missing </w:t>
      </w:r>
      <w:proofErr w:type="gramStart"/>
      <w:r w:rsidR="002F5AC8">
        <w:t>due to t</w:t>
      </w:r>
      <w:r w:rsidR="00AD2819">
        <w:t>he fact that</w:t>
      </w:r>
      <w:proofErr w:type="gramEnd"/>
      <w:r w:rsidR="00AD2819">
        <w:t xml:space="preserve"> the background work in not complete.</w:t>
      </w:r>
      <w:r w:rsidR="003A5786">
        <w:t xml:space="preserve"> </w:t>
      </w:r>
    </w:p>
    <w:p w14:paraId="0E72DD13" w14:textId="32D193E7" w:rsidR="00D85D2D" w:rsidRDefault="003A5786" w:rsidP="00336C63">
      <w:pPr>
        <w:pStyle w:val="BodyText"/>
      </w:pPr>
      <w:r>
        <w:t xml:space="preserve">The question that arises is if the MU evaluation for </w:t>
      </w:r>
      <w:r w:rsidR="008C11DB">
        <w:t>CATR</w:t>
      </w:r>
      <w:r>
        <w:t xml:space="preserve"> </w:t>
      </w:r>
      <w:r w:rsidR="008C11DB">
        <w:t xml:space="preserve">is </w:t>
      </w:r>
      <w:r w:rsidR="007C61A2">
        <w:t>correct or</w:t>
      </w:r>
      <w:r>
        <w:t xml:space="preserve"> not. A detailed analysis </w:t>
      </w:r>
      <w:r w:rsidR="00E45EC0">
        <w:t>related to OTA ACL</w:t>
      </w:r>
      <w:r w:rsidR="00CA11B9">
        <w:t>R</w:t>
      </w:r>
      <w:r w:rsidR="00E45EC0">
        <w:t xml:space="preserve"> gives</w:t>
      </w:r>
      <w:r>
        <w:t xml:space="preserve"> that many error contributions cancel out as a result of the fact that ACLR is a ratio between power levels.</w:t>
      </w:r>
      <w:r w:rsidR="008C11DB">
        <w:t xml:space="preserve"> However, some </w:t>
      </w:r>
      <w:r w:rsidR="00D75D75">
        <w:t xml:space="preserve">MU relevant for </w:t>
      </w:r>
      <w:r w:rsidR="00CA11B9">
        <w:t xml:space="preserve">ACLR in a </w:t>
      </w:r>
      <w:r w:rsidR="00D75D75">
        <w:t>CATR are not considered</w:t>
      </w:r>
      <w:r w:rsidR="00D77295">
        <w:t xml:space="preserve"> </w:t>
      </w:r>
      <w:r w:rsidR="00D75D75">
        <w:t>at all</w:t>
      </w:r>
      <w:r w:rsidR="00D77295">
        <w:t xml:space="preserve"> and does not cancel out</w:t>
      </w:r>
      <w:r w:rsidR="00D75D75">
        <w:t>, such as:</w:t>
      </w:r>
      <w:r w:rsidR="00D85D2D">
        <w:t xml:space="preserve"> </w:t>
      </w:r>
    </w:p>
    <w:p w14:paraId="5A928A7A" w14:textId="6EDCE38A" w:rsidR="000222AD" w:rsidRDefault="00D85D2D" w:rsidP="00D85D2D">
      <w:pPr>
        <w:pStyle w:val="BodyText"/>
        <w:numPr>
          <w:ilvl w:val="0"/>
          <w:numId w:val="8"/>
        </w:numPr>
      </w:pPr>
      <w:r>
        <w:t>The fact the wanted signal is very strong, hence the SNR at the spectrum analyser is high</w:t>
      </w:r>
      <w:r w:rsidR="00674B10">
        <w:t xml:space="preserve">, while for the adjacent emission the SNR is about 45 dB lower. The MU considered for the spectrum </w:t>
      </w:r>
      <w:r w:rsidR="007C61A2">
        <w:t>analyser</w:t>
      </w:r>
      <w:r w:rsidR="00674B10">
        <w:t xml:space="preserve"> sho</w:t>
      </w:r>
      <w:r w:rsidR="000222AD">
        <w:t xml:space="preserve">uld be reconsidered. </w:t>
      </w:r>
    </w:p>
    <w:p w14:paraId="21E7CF43" w14:textId="53FD4BF5" w:rsidR="003A5786" w:rsidRDefault="000222AD" w:rsidP="00D85D2D">
      <w:pPr>
        <w:pStyle w:val="BodyText"/>
        <w:numPr>
          <w:ilvl w:val="0"/>
          <w:numId w:val="8"/>
        </w:numPr>
      </w:pPr>
      <w:r>
        <w:t xml:space="preserve">The fact that when </w:t>
      </w:r>
      <w:proofErr w:type="spellStart"/>
      <w:r>
        <w:t>TRP</w:t>
      </w:r>
      <w:r w:rsidRPr="007B7204">
        <w:rPr>
          <w:vertAlign w:val="subscript"/>
        </w:rPr>
        <w:t>a</w:t>
      </w:r>
      <w:proofErr w:type="spellEnd"/>
      <w:r>
        <w:t xml:space="preserve"> is calculated</w:t>
      </w:r>
      <w:r w:rsidR="00E300C4">
        <w:t>, the adjacent channel emission will fall below the noise of the spectrum analyser</w:t>
      </w:r>
      <w:r w:rsidR="00D77295">
        <w:t>,</w:t>
      </w:r>
      <w:r w:rsidR="00E300C4">
        <w:t xml:space="preserve"> </w:t>
      </w:r>
      <w:r w:rsidR="00D77295">
        <w:t>w</w:t>
      </w:r>
      <w:r w:rsidR="00E300C4">
        <w:t xml:space="preserve">hich results is a </w:t>
      </w:r>
      <w:proofErr w:type="gramStart"/>
      <w:r w:rsidR="007C61A2">
        <w:t>fairly</w:t>
      </w:r>
      <w:r w:rsidR="001776F7">
        <w:t xml:space="preserve"> </w:t>
      </w:r>
      <w:r w:rsidR="00E300C4">
        <w:t>large</w:t>
      </w:r>
      <w:proofErr w:type="gramEnd"/>
      <w:r w:rsidR="00E300C4">
        <w:t xml:space="preserve"> MU not c</w:t>
      </w:r>
      <w:r w:rsidR="007C61A2">
        <w:t>aptured by the MU evaluation</w:t>
      </w:r>
      <w:r w:rsidR="001776F7">
        <w:t>.</w:t>
      </w:r>
      <w:r w:rsidR="003A5786">
        <w:t xml:space="preserve"> </w:t>
      </w:r>
    </w:p>
    <w:p w14:paraId="3E815726" w14:textId="372A13B8" w:rsidR="001776F7" w:rsidRDefault="001776F7" w:rsidP="00D85D2D">
      <w:pPr>
        <w:pStyle w:val="BodyText"/>
        <w:numPr>
          <w:ilvl w:val="0"/>
          <w:numId w:val="8"/>
        </w:numPr>
      </w:pPr>
      <w:r>
        <w:t xml:space="preserve">The </w:t>
      </w:r>
      <w:r w:rsidR="001862BD">
        <w:t xml:space="preserve">TE </w:t>
      </w:r>
      <w:r>
        <w:t xml:space="preserve">MU for </w:t>
      </w:r>
      <w:r w:rsidR="001862BD">
        <w:t xml:space="preserve">ACLR requires further </w:t>
      </w:r>
      <w:r w:rsidR="007C61A2">
        <w:t>considerations</w:t>
      </w:r>
      <w:r w:rsidR="001862BD">
        <w:t xml:space="preserve"> is association with large path-loss</w:t>
      </w:r>
      <w:r w:rsidR="00883B9A">
        <w:t xml:space="preserve"> test ranges, e.g. CATR.</w:t>
      </w:r>
    </w:p>
    <w:p w14:paraId="318B76FC" w14:textId="6D305D31" w:rsidR="004B372C" w:rsidRDefault="00110D29" w:rsidP="0062745C">
      <w:pPr>
        <w:pStyle w:val="BodyText"/>
      </w:pPr>
      <w:r>
        <w:t xml:space="preserve">Instead of trying to minimize the RC MU, </w:t>
      </w:r>
      <w:r w:rsidR="00D77295">
        <w:t xml:space="preserve">which is one option, </w:t>
      </w:r>
      <w:r>
        <w:t xml:space="preserve">RAN4 should consider </w:t>
      </w:r>
      <w:r w:rsidR="007C61A2">
        <w:t>correcting</w:t>
      </w:r>
      <w:r>
        <w:t xml:space="preserve"> the technical background for </w:t>
      </w:r>
      <w:r w:rsidR="00B76D7F">
        <w:t>AC, CATR and NF</w:t>
      </w:r>
      <w:r w:rsidR="00D77295">
        <w:t xml:space="preserve"> first</w:t>
      </w:r>
      <w:r w:rsidR="00B76D7F">
        <w:t>.</w:t>
      </w:r>
      <w:r w:rsidR="00D77295">
        <w:t xml:space="preserve"> Also, there could be other test methods to also consider to OTA ACLR</w:t>
      </w:r>
      <w:r w:rsidR="00593365">
        <w:t xml:space="preserve">, such as the plane wave converter. </w:t>
      </w:r>
    </w:p>
    <w:p w14:paraId="2F0B4E83" w14:textId="3757E2BA" w:rsidR="004629FB" w:rsidRDefault="004629FB" w:rsidP="004629FB">
      <w:pPr>
        <w:pStyle w:val="BodyText"/>
      </w:pPr>
      <w:r>
        <w:t>In Table 2-</w:t>
      </w:r>
      <w:r w:rsidR="00593365">
        <w:t>3</w:t>
      </w:r>
      <w:r>
        <w:t xml:space="preserve">, the current measurement evaluation status for different test methods is listed. </w:t>
      </w:r>
    </w:p>
    <w:p w14:paraId="5FCFC8CF" w14:textId="41A1C28D" w:rsidR="004629FB" w:rsidRPr="003C0B2F" w:rsidRDefault="004629FB" w:rsidP="004629F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593365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MU evaluation 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197"/>
        <w:gridCol w:w="1197"/>
      </w:tblGrid>
      <w:tr w:rsidR="004629FB" w:rsidRPr="000C0827" w14:paraId="6F619199" w14:textId="77777777" w:rsidTr="009440D9">
        <w:trPr>
          <w:tblHeader/>
          <w:jc w:val="center"/>
        </w:trPr>
        <w:tc>
          <w:tcPr>
            <w:tcW w:w="0" w:type="auto"/>
            <w:vMerge w:val="restart"/>
          </w:tcPr>
          <w:p w14:paraId="4157A981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5B0EA0D0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Method</w:t>
            </w:r>
          </w:p>
          <w:p w14:paraId="5B3C3B6E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0C0CC12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OTA ACLR</w:t>
            </w:r>
          </w:p>
        </w:tc>
      </w:tr>
      <w:tr w:rsidR="004629FB" w:rsidRPr="000C0827" w14:paraId="2BFAE0A6" w14:textId="77777777" w:rsidTr="009440D9">
        <w:trPr>
          <w:tblHeader/>
          <w:jc w:val="center"/>
        </w:trPr>
        <w:tc>
          <w:tcPr>
            <w:tcW w:w="0" w:type="auto"/>
            <w:vMerge/>
          </w:tcPr>
          <w:p w14:paraId="0D1B8A3B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929F6B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Absolute</w:t>
            </w:r>
          </w:p>
        </w:tc>
        <w:tc>
          <w:tcPr>
            <w:tcW w:w="0" w:type="auto"/>
          </w:tcPr>
          <w:p w14:paraId="37FACF99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Relative</w:t>
            </w:r>
          </w:p>
        </w:tc>
      </w:tr>
      <w:tr w:rsidR="004629FB" w:rsidRPr="000C0827" w14:paraId="3E5ACDF0" w14:textId="77777777" w:rsidTr="009440D9">
        <w:trPr>
          <w:jc w:val="center"/>
        </w:trPr>
        <w:tc>
          <w:tcPr>
            <w:tcW w:w="0" w:type="auto"/>
          </w:tcPr>
          <w:p w14:paraId="5288FF65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AC</w:t>
            </w:r>
          </w:p>
        </w:tc>
        <w:tc>
          <w:tcPr>
            <w:tcW w:w="0" w:type="auto"/>
            <w:shd w:val="clear" w:color="auto" w:fill="auto"/>
          </w:tcPr>
          <w:p w14:paraId="6CBA9D48" w14:textId="75B171E9" w:rsidR="004629FB" w:rsidRPr="000C0827" w:rsidRDefault="00E046E2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 complete</w:t>
            </w:r>
          </w:p>
        </w:tc>
        <w:tc>
          <w:tcPr>
            <w:tcW w:w="0" w:type="auto"/>
          </w:tcPr>
          <w:p w14:paraId="4E30B9F5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Missing</w:t>
            </w:r>
          </w:p>
        </w:tc>
      </w:tr>
      <w:tr w:rsidR="004629FB" w:rsidRPr="000C0827" w14:paraId="40E497E5" w14:textId="77777777" w:rsidTr="009440D9">
        <w:trPr>
          <w:jc w:val="center"/>
        </w:trPr>
        <w:tc>
          <w:tcPr>
            <w:tcW w:w="0" w:type="auto"/>
          </w:tcPr>
          <w:p w14:paraId="3C9B332D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CATR</w:t>
            </w:r>
          </w:p>
        </w:tc>
        <w:tc>
          <w:tcPr>
            <w:tcW w:w="0" w:type="auto"/>
            <w:shd w:val="clear" w:color="auto" w:fill="auto"/>
          </w:tcPr>
          <w:p w14:paraId="290707A9" w14:textId="77777777" w:rsidR="004629FB" w:rsidRPr="000C0827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Ok</w:t>
            </w:r>
          </w:p>
        </w:tc>
        <w:tc>
          <w:tcPr>
            <w:tcW w:w="0" w:type="auto"/>
          </w:tcPr>
          <w:p w14:paraId="0DBDAEB9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Ok</w:t>
            </w:r>
          </w:p>
        </w:tc>
      </w:tr>
      <w:tr w:rsidR="004629FB" w:rsidRPr="000C0827" w14:paraId="7358636E" w14:textId="77777777" w:rsidTr="009440D9">
        <w:trPr>
          <w:jc w:val="center"/>
        </w:trPr>
        <w:tc>
          <w:tcPr>
            <w:tcW w:w="0" w:type="auto"/>
          </w:tcPr>
          <w:p w14:paraId="1CA3F7DF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NF</w:t>
            </w:r>
          </w:p>
        </w:tc>
        <w:tc>
          <w:tcPr>
            <w:tcW w:w="0" w:type="auto"/>
            <w:shd w:val="clear" w:color="auto" w:fill="auto"/>
          </w:tcPr>
          <w:p w14:paraId="5968EB05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Missing</w:t>
            </w:r>
          </w:p>
        </w:tc>
        <w:tc>
          <w:tcPr>
            <w:tcW w:w="0" w:type="auto"/>
          </w:tcPr>
          <w:p w14:paraId="290D03D2" w14:textId="336BFDEB" w:rsidR="004629FB" w:rsidRDefault="00E046E2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 complete</w:t>
            </w:r>
          </w:p>
        </w:tc>
      </w:tr>
      <w:tr w:rsidR="004629FB" w:rsidRPr="000C0827" w14:paraId="0F3B4D61" w14:textId="77777777" w:rsidTr="009440D9">
        <w:trPr>
          <w:jc w:val="center"/>
        </w:trPr>
        <w:tc>
          <w:tcPr>
            <w:tcW w:w="0" w:type="auto"/>
          </w:tcPr>
          <w:p w14:paraId="20EB727E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RC</w:t>
            </w:r>
          </w:p>
        </w:tc>
        <w:tc>
          <w:tcPr>
            <w:tcW w:w="0" w:type="auto"/>
            <w:shd w:val="clear" w:color="auto" w:fill="auto"/>
          </w:tcPr>
          <w:p w14:paraId="0394053F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Ok</w:t>
            </w:r>
          </w:p>
        </w:tc>
        <w:tc>
          <w:tcPr>
            <w:tcW w:w="0" w:type="auto"/>
          </w:tcPr>
          <w:p w14:paraId="609A0193" w14:textId="77777777" w:rsidR="004629FB" w:rsidRDefault="004629FB" w:rsidP="00944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Ok</w:t>
            </w:r>
          </w:p>
        </w:tc>
      </w:tr>
    </w:tbl>
    <w:p w14:paraId="496E7F02" w14:textId="77777777" w:rsidR="004629FB" w:rsidRDefault="004629FB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773913C" w14:textId="77777777" w:rsidR="00151A63" w:rsidRDefault="00AE78A9" w:rsidP="003B61A8">
      <w:pPr>
        <w:pStyle w:val="BodyText"/>
      </w:pPr>
      <w:r>
        <w:t xml:space="preserve">In this contribution we have summarized the status for </w:t>
      </w:r>
      <w:r w:rsidR="00B76D7F">
        <w:t xml:space="preserve">the </w:t>
      </w:r>
      <w:r>
        <w:t>OTA ACLR MU evaluation</w:t>
      </w:r>
      <w:r w:rsidR="00B76D7F">
        <w:t xml:space="preserve"> relevant for BS type 1-O</w:t>
      </w:r>
      <w:r>
        <w:t>.</w:t>
      </w:r>
      <w:r w:rsidR="00151A63">
        <w:t xml:space="preserve"> We have found:</w:t>
      </w:r>
    </w:p>
    <w:p w14:paraId="22FF199E" w14:textId="694FB5D1" w:rsidR="009B2FE6" w:rsidRDefault="00151A63" w:rsidP="00151A63">
      <w:pPr>
        <w:pStyle w:val="BodyText"/>
        <w:numPr>
          <w:ilvl w:val="0"/>
          <w:numId w:val="9"/>
        </w:numPr>
      </w:pPr>
      <w:r>
        <w:t>Error</w:t>
      </w:r>
      <w:r w:rsidR="009B2FE6">
        <w:t>s</w:t>
      </w:r>
      <w:r>
        <w:t xml:space="preserve"> </w:t>
      </w:r>
      <w:r w:rsidR="0012154E">
        <w:t>i</w:t>
      </w:r>
      <w:r w:rsidR="0012154E">
        <w:t>n</w:t>
      </w:r>
      <w:r w:rsidR="0012154E">
        <w:t xml:space="preserve"> </w:t>
      </w:r>
      <w:r>
        <w:t>the calculations of the expanded MU for CATR</w:t>
      </w:r>
      <w:r w:rsidR="009B2FE6">
        <w:t>.</w:t>
      </w:r>
    </w:p>
    <w:p w14:paraId="1E5DA306" w14:textId="77777777" w:rsidR="00C35EE3" w:rsidRDefault="009B2FE6" w:rsidP="00151A63">
      <w:pPr>
        <w:pStyle w:val="BodyText"/>
        <w:numPr>
          <w:ilvl w:val="0"/>
          <w:numId w:val="9"/>
        </w:numPr>
      </w:pPr>
      <w:r>
        <w:t xml:space="preserve">Incorrect technical background for spectrum </w:t>
      </w:r>
      <w:r w:rsidR="00C35EE3">
        <w:t>analyser MU.</w:t>
      </w:r>
    </w:p>
    <w:p w14:paraId="27F6A948" w14:textId="294D2503" w:rsidR="00050267" w:rsidRDefault="00C35EE3" w:rsidP="00050267">
      <w:pPr>
        <w:pStyle w:val="BodyText"/>
        <w:numPr>
          <w:ilvl w:val="0"/>
          <w:numId w:val="9"/>
        </w:numPr>
      </w:pPr>
      <w:r>
        <w:t xml:space="preserve">Missing MU for integration error contributions due to noise from </w:t>
      </w:r>
      <w:r w:rsidR="00050267">
        <w:t>spectrum</w:t>
      </w:r>
      <w:r>
        <w:t xml:space="preserve"> analyser. </w:t>
      </w:r>
      <w:r w:rsidR="00AE78A9">
        <w:t xml:space="preserve"> </w:t>
      </w:r>
      <w:r w:rsidR="003B61A8">
        <w:t xml:space="preserve">  </w:t>
      </w:r>
    </w:p>
    <w:p w14:paraId="0F91B5D7" w14:textId="2BE96580" w:rsidR="00050267" w:rsidRDefault="00050267" w:rsidP="00050267">
      <w:pPr>
        <w:pStyle w:val="BodyText"/>
      </w:pPr>
      <w:r>
        <w:t xml:space="preserve">Before RAN4 decides to update the RC budget for RC, </w:t>
      </w:r>
      <w:r w:rsidR="001246F9">
        <w:t xml:space="preserve">the other test methods should be corrected and completed. </w:t>
      </w:r>
    </w:p>
    <w:p w14:paraId="182AC0B9" w14:textId="1CCAE17F" w:rsidR="00FE50B0" w:rsidRDefault="00FE50B0" w:rsidP="00050267">
      <w:pPr>
        <w:pStyle w:val="BodyText"/>
      </w:pPr>
      <w:r>
        <w:t xml:space="preserve">It is vital for RAN4 </w:t>
      </w:r>
      <w:r w:rsidR="003C5E1F">
        <w:t xml:space="preserve">BS </w:t>
      </w:r>
      <w:r>
        <w:t xml:space="preserve">conformance testing to have a framework </w:t>
      </w:r>
      <w:r w:rsidR="003C5E1F">
        <w:t>including</w:t>
      </w:r>
      <w:r w:rsidR="003C5E1F">
        <w:t xml:space="preserve"> </w:t>
      </w:r>
      <w:r>
        <w:t xml:space="preserve">relevant test methods </w:t>
      </w:r>
      <w:r w:rsidR="00173511">
        <w:t xml:space="preserve">with acceptable MU </w:t>
      </w:r>
      <w:r w:rsidR="00BC03E1">
        <w:t>to be documented</w:t>
      </w:r>
      <w:bookmarkStart w:id="1" w:name="_GoBack"/>
      <w:bookmarkEnd w:id="1"/>
      <w:r w:rsidR="00173511">
        <w:t>.</w:t>
      </w:r>
      <w:r w:rsidR="007B7204">
        <w:t xml:space="preserve"> Hence, the quality of the work related to OTA ACLR needs to be improved.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7185828F" w14:textId="6091EEE6" w:rsidR="005C7173" w:rsidRDefault="003B61A8" w:rsidP="008C19B1">
      <w:pPr>
        <w:ind w:left="709" w:hanging="709"/>
      </w:pPr>
      <w:r>
        <w:t>[1]</w:t>
      </w:r>
      <w:r>
        <w:tab/>
      </w:r>
      <w:r w:rsidR="00236221">
        <w:t>R4-1912952, “</w:t>
      </w:r>
      <w:r w:rsidR="00420E51" w:rsidRPr="00420E51">
        <w:t>Draft CR to 37.145-2: OTA ACLR R15 (6.7.3)</w:t>
      </w:r>
      <w:r w:rsidR="00236221">
        <w:t>”, NEC</w:t>
      </w:r>
      <w:bookmarkEnd w:id="0"/>
    </w:p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7D70F" w14:textId="77777777" w:rsidR="00870E54" w:rsidRDefault="00870E54">
      <w:r>
        <w:separator/>
      </w:r>
    </w:p>
  </w:endnote>
  <w:endnote w:type="continuationSeparator" w:id="0">
    <w:p w14:paraId="44B84C0A" w14:textId="77777777" w:rsidR="00870E54" w:rsidRDefault="0087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5EF14" w14:textId="77777777" w:rsidR="00870E54" w:rsidRDefault="00870E54">
      <w:r>
        <w:separator/>
      </w:r>
    </w:p>
  </w:footnote>
  <w:footnote w:type="continuationSeparator" w:id="0">
    <w:p w14:paraId="08BC40A7" w14:textId="77777777" w:rsidR="00870E54" w:rsidRDefault="00870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B34796"/>
    <w:multiLevelType w:val="hybridMultilevel"/>
    <w:tmpl w:val="C4407B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A7287"/>
    <w:multiLevelType w:val="hybridMultilevel"/>
    <w:tmpl w:val="F282004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27176"/>
    <w:multiLevelType w:val="hybridMultilevel"/>
    <w:tmpl w:val="83E202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2AD"/>
    <w:rsid w:val="000228D6"/>
    <w:rsid w:val="00033397"/>
    <w:rsid w:val="00040095"/>
    <w:rsid w:val="00050267"/>
    <w:rsid w:val="00051834"/>
    <w:rsid w:val="00054A22"/>
    <w:rsid w:val="000560CC"/>
    <w:rsid w:val="000603BD"/>
    <w:rsid w:val="000655A6"/>
    <w:rsid w:val="00080512"/>
    <w:rsid w:val="00094D53"/>
    <w:rsid w:val="00096009"/>
    <w:rsid w:val="000D58AB"/>
    <w:rsid w:val="000D696C"/>
    <w:rsid w:val="000E1DEA"/>
    <w:rsid w:val="000E1E71"/>
    <w:rsid w:val="000E632F"/>
    <w:rsid w:val="000F0805"/>
    <w:rsid w:val="00106F91"/>
    <w:rsid w:val="00110D29"/>
    <w:rsid w:val="0012154E"/>
    <w:rsid w:val="001246F9"/>
    <w:rsid w:val="001328C8"/>
    <w:rsid w:val="00151A63"/>
    <w:rsid w:val="00155B44"/>
    <w:rsid w:val="00173511"/>
    <w:rsid w:val="00176C71"/>
    <w:rsid w:val="001776F7"/>
    <w:rsid w:val="001862BC"/>
    <w:rsid w:val="001862BD"/>
    <w:rsid w:val="001B0597"/>
    <w:rsid w:val="001C1DF4"/>
    <w:rsid w:val="001C24C0"/>
    <w:rsid w:val="001D02C2"/>
    <w:rsid w:val="001E62AA"/>
    <w:rsid w:val="001F168B"/>
    <w:rsid w:val="001F33FD"/>
    <w:rsid w:val="00231DE5"/>
    <w:rsid w:val="0023254C"/>
    <w:rsid w:val="002347A2"/>
    <w:rsid w:val="00236221"/>
    <w:rsid w:val="00241D8F"/>
    <w:rsid w:val="00262DA9"/>
    <w:rsid w:val="00273411"/>
    <w:rsid w:val="00280CDB"/>
    <w:rsid w:val="002A0978"/>
    <w:rsid w:val="002A682D"/>
    <w:rsid w:val="002B067D"/>
    <w:rsid w:val="002B0AA9"/>
    <w:rsid w:val="002B0B48"/>
    <w:rsid w:val="002B33A8"/>
    <w:rsid w:val="002C6266"/>
    <w:rsid w:val="002E2D39"/>
    <w:rsid w:val="002F1E03"/>
    <w:rsid w:val="002F5AC8"/>
    <w:rsid w:val="00304A08"/>
    <w:rsid w:val="00306268"/>
    <w:rsid w:val="003172DC"/>
    <w:rsid w:val="003348D7"/>
    <w:rsid w:val="00336C63"/>
    <w:rsid w:val="0035462D"/>
    <w:rsid w:val="00361E87"/>
    <w:rsid w:val="003970E7"/>
    <w:rsid w:val="003A5786"/>
    <w:rsid w:val="003B1D4A"/>
    <w:rsid w:val="003B61A8"/>
    <w:rsid w:val="003C0B2F"/>
    <w:rsid w:val="003C3971"/>
    <w:rsid w:val="003C5E1F"/>
    <w:rsid w:val="003C6D4F"/>
    <w:rsid w:val="003D2DA0"/>
    <w:rsid w:val="003E273F"/>
    <w:rsid w:val="003E56CB"/>
    <w:rsid w:val="00420E51"/>
    <w:rsid w:val="004239C7"/>
    <w:rsid w:val="00424BFB"/>
    <w:rsid w:val="004439A4"/>
    <w:rsid w:val="00453A54"/>
    <w:rsid w:val="004629FB"/>
    <w:rsid w:val="004A4210"/>
    <w:rsid w:val="004B372C"/>
    <w:rsid w:val="004B5078"/>
    <w:rsid w:val="004B586B"/>
    <w:rsid w:val="004C43A9"/>
    <w:rsid w:val="004D3578"/>
    <w:rsid w:val="004E0C1D"/>
    <w:rsid w:val="004E213A"/>
    <w:rsid w:val="004E29CC"/>
    <w:rsid w:val="004E2A80"/>
    <w:rsid w:val="004F4D5A"/>
    <w:rsid w:val="005308EE"/>
    <w:rsid w:val="00533646"/>
    <w:rsid w:val="00543E6C"/>
    <w:rsid w:val="00562810"/>
    <w:rsid w:val="00565087"/>
    <w:rsid w:val="00567D27"/>
    <w:rsid w:val="00591C37"/>
    <w:rsid w:val="00592A9D"/>
    <w:rsid w:val="00593365"/>
    <w:rsid w:val="00594E26"/>
    <w:rsid w:val="005A7096"/>
    <w:rsid w:val="005B3C73"/>
    <w:rsid w:val="005B4A0A"/>
    <w:rsid w:val="005B4EE5"/>
    <w:rsid w:val="005C2897"/>
    <w:rsid w:val="005C7173"/>
    <w:rsid w:val="005D2E01"/>
    <w:rsid w:val="005D3EE8"/>
    <w:rsid w:val="00612061"/>
    <w:rsid w:val="00614FDF"/>
    <w:rsid w:val="00625621"/>
    <w:rsid w:val="0062745C"/>
    <w:rsid w:val="006437A9"/>
    <w:rsid w:val="00652641"/>
    <w:rsid w:val="006639DB"/>
    <w:rsid w:val="00674B10"/>
    <w:rsid w:val="00674E7D"/>
    <w:rsid w:val="006841B7"/>
    <w:rsid w:val="006A1E63"/>
    <w:rsid w:val="006D1100"/>
    <w:rsid w:val="006E5C86"/>
    <w:rsid w:val="007148E4"/>
    <w:rsid w:val="00714AEA"/>
    <w:rsid w:val="007170B2"/>
    <w:rsid w:val="00734A5B"/>
    <w:rsid w:val="00744E76"/>
    <w:rsid w:val="007577CB"/>
    <w:rsid w:val="0077026B"/>
    <w:rsid w:val="00771315"/>
    <w:rsid w:val="00781F0F"/>
    <w:rsid w:val="007A0F21"/>
    <w:rsid w:val="007A2E78"/>
    <w:rsid w:val="007B4A73"/>
    <w:rsid w:val="007B7204"/>
    <w:rsid w:val="007C109D"/>
    <w:rsid w:val="007C4C45"/>
    <w:rsid w:val="007C61A2"/>
    <w:rsid w:val="007E36EC"/>
    <w:rsid w:val="007F52D4"/>
    <w:rsid w:val="008028A4"/>
    <w:rsid w:val="00805820"/>
    <w:rsid w:val="00822110"/>
    <w:rsid w:val="00826F97"/>
    <w:rsid w:val="00843454"/>
    <w:rsid w:val="00870E54"/>
    <w:rsid w:val="00872E34"/>
    <w:rsid w:val="008768CA"/>
    <w:rsid w:val="00883B9A"/>
    <w:rsid w:val="008877E6"/>
    <w:rsid w:val="008B735F"/>
    <w:rsid w:val="008C0085"/>
    <w:rsid w:val="008C11DB"/>
    <w:rsid w:val="008C19B1"/>
    <w:rsid w:val="008C2529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46E08"/>
    <w:rsid w:val="00974355"/>
    <w:rsid w:val="009A2D2D"/>
    <w:rsid w:val="009B13F6"/>
    <w:rsid w:val="009B2FE6"/>
    <w:rsid w:val="009B5100"/>
    <w:rsid w:val="009E1C0A"/>
    <w:rsid w:val="009F37B7"/>
    <w:rsid w:val="00A10F02"/>
    <w:rsid w:val="00A164B4"/>
    <w:rsid w:val="00A53724"/>
    <w:rsid w:val="00A60E6A"/>
    <w:rsid w:val="00A6396C"/>
    <w:rsid w:val="00A6421D"/>
    <w:rsid w:val="00A82346"/>
    <w:rsid w:val="00AB0B6C"/>
    <w:rsid w:val="00AC17A1"/>
    <w:rsid w:val="00AD2819"/>
    <w:rsid w:val="00AE78A9"/>
    <w:rsid w:val="00AF09C5"/>
    <w:rsid w:val="00B14246"/>
    <w:rsid w:val="00B15449"/>
    <w:rsid w:val="00B476B7"/>
    <w:rsid w:val="00B57386"/>
    <w:rsid w:val="00B76D7F"/>
    <w:rsid w:val="00B827F6"/>
    <w:rsid w:val="00B96C0C"/>
    <w:rsid w:val="00BC03E1"/>
    <w:rsid w:val="00BC0F7D"/>
    <w:rsid w:val="00BE2EA2"/>
    <w:rsid w:val="00BF1095"/>
    <w:rsid w:val="00BF1C81"/>
    <w:rsid w:val="00C17A60"/>
    <w:rsid w:val="00C33079"/>
    <w:rsid w:val="00C35EE3"/>
    <w:rsid w:val="00C371B3"/>
    <w:rsid w:val="00C45231"/>
    <w:rsid w:val="00C6035E"/>
    <w:rsid w:val="00C72833"/>
    <w:rsid w:val="00C92984"/>
    <w:rsid w:val="00C92C8B"/>
    <w:rsid w:val="00C93F40"/>
    <w:rsid w:val="00CA11B9"/>
    <w:rsid w:val="00CA3B1D"/>
    <w:rsid w:val="00CA3D0C"/>
    <w:rsid w:val="00CA3D41"/>
    <w:rsid w:val="00CA47BF"/>
    <w:rsid w:val="00CB380A"/>
    <w:rsid w:val="00CC3F7F"/>
    <w:rsid w:val="00CD110C"/>
    <w:rsid w:val="00CD2E52"/>
    <w:rsid w:val="00CE5879"/>
    <w:rsid w:val="00D11B3A"/>
    <w:rsid w:val="00D15384"/>
    <w:rsid w:val="00D25311"/>
    <w:rsid w:val="00D2544C"/>
    <w:rsid w:val="00D4682F"/>
    <w:rsid w:val="00D56778"/>
    <w:rsid w:val="00D60931"/>
    <w:rsid w:val="00D738D6"/>
    <w:rsid w:val="00D755EB"/>
    <w:rsid w:val="00D75D75"/>
    <w:rsid w:val="00D77295"/>
    <w:rsid w:val="00D85D2D"/>
    <w:rsid w:val="00D87E00"/>
    <w:rsid w:val="00D9134D"/>
    <w:rsid w:val="00D96451"/>
    <w:rsid w:val="00DA2DBA"/>
    <w:rsid w:val="00DA7A03"/>
    <w:rsid w:val="00DB1818"/>
    <w:rsid w:val="00DC309B"/>
    <w:rsid w:val="00DC4DA2"/>
    <w:rsid w:val="00DE635D"/>
    <w:rsid w:val="00DF2B1F"/>
    <w:rsid w:val="00DF62CD"/>
    <w:rsid w:val="00E046E2"/>
    <w:rsid w:val="00E13370"/>
    <w:rsid w:val="00E20B05"/>
    <w:rsid w:val="00E300C4"/>
    <w:rsid w:val="00E3776E"/>
    <w:rsid w:val="00E41C4A"/>
    <w:rsid w:val="00E448DE"/>
    <w:rsid w:val="00E45EC0"/>
    <w:rsid w:val="00E72121"/>
    <w:rsid w:val="00E77645"/>
    <w:rsid w:val="00EA1DBD"/>
    <w:rsid w:val="00EA7C1D"/>
    <w:rsid w:val="00EA7C61"/>
    <w:rsid w:val="00EB7447"/>
    <w:rsid w:val="00EC4A25"/>
    <w:rsid w:val="00EE6258"/>
    <w:rsid w:val="00EF1994"/>
    <w:rsid w:val="00EF1FC5"/>
    <w:rsid w:val="00F025A2"/>
    <w:rsid w:val="00F03195"/>
    <w:rsid w:val="00F033EF"/>
    <w:rsid w:val="00F04712"/>
    <w:rsid w:val="00F05C93"/>
    <w:rsid w:val="00F22EC7"/>
    <w:rsid w:val="00F26CEE"/>
    <w:rsid w:val="00F653B8"/>
    <w:rsid w:val="00F75F3D"/>
    <w:rsid w:val="00F84142"/>
    <w:rsid w:val="00F90C5D"/>
    <w:rsid w:val="00FA1266"/>
    <w:rsid w:val="00FA5947"/>
    <w:rsid w:val="00FC1192"/>
    <w:rsid w:val="00FD1E1A"/>
    <w:rsid w:val="00FE11B9"/>
    <w:rsid w:val="00FE181B"/>
    <w:rsid w:val="00FE50B0"/>
    <w:rsid w:val="00FF1F52"/>
    <w:rsid w:val="00FF4B5A"/>
    <w:rsid w:val="00FF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033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43145-587D-4487-9C91-1C90CA33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807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120</cp:revision>
  <dcterms:created xsi:type="dcterms:W3CDTF">2018-11-16T18:00:00Z</dcterms:created>
  <dcterms:modified xsi:type="dcterms:W3CDTF">2019-11-08T13:54:00Z</dcterms:modified>
</cp:coreProperties>
</file>