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45B909DB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D27872">
        <w:rPr>
          <w:rFonts w:ascii="Arial" w:eastAsia="SimSun" w:hAnsi="Arial" w:cs="Times New Roman"/>
          <w:b/>
          <w:sz w:val="24"/>
          <w:szCs w:val="20"/>
          <w:lang w:val="en-GB"/>
        </w:rPr>
        <w:t>2bis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2C764D" w:rsidRPr="002C764D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1912117</w:t>
      </w:r>
    </w:p>
    <w:p w14:paraId="3DEDC117" w14:textId="316BAC68" w:rsidR="00841BCD" w:rsidRPr="00841BCD" w:rsidRDefault="00D2787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Chongqing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October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363CF1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BA724E"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176671"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DD555A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3E6ABCAC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A2EF9">
        <w:rPr>
          <w:rFonts w:ascii="Arial" w:eastAsia="Calibri" w:hAnsi="Arial" w:cs="Arial"/>
          <w:b/>
          <w:bCs/>
          <w:sz w:val="24"/>
          <w:lang w:val="en-GB"/>
        </w:rPr>
        <w:t xml:space="preserve">S-measure threshold applicability in </w:t>
      </w:r>
      <w:proofErr w:type="spellStart"/>
      <w:r w:rsidR="00DA2EF9">
        <w:rPr>
          <w:rFonts w:ascii="Arial" w:eastAsia="Calibri" w:hAnsi="Arial" w:cs="Arial"/>
          <w:b/>
          <w:bCs/>
          <w:sz w:val="24"/>
          <w:lang w:val="en-GB"/>
        </w:rPr>
        <w:t>euCA</w:t>
      </w:r>
      <w:proofErr w:type="spellEnd"/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2A129B7B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bookmarkStart w:id="3" w:name="_GoBack"/>
      <w:r w:rsidR="002C764D" w:rsidRPr="002C764D">
        <w:rPr>
          <w:rFonts w:ascii="Arial" w:eastAsia="MS Mincho" w:hAnsi="Arial" w:cs="Arial"/>
          <w:b/>
          <w:bCs/>
          <w:sz w:val="24"/>
          <w:szCs w:val="20"/>
          <w:lang w:val="en-GB"/>
        </w:rPr>
        <w:t>5.4.1</w:t>
      </w:r>
      <w:bookmarkEnd w:id="3"/>
    </w:p>
    <w:p w14:paraId="266D763D" w14:textId="26E37D4D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2C764D">
        <w:rPr>
          <w:rFonts w:ascii="Arial" w:eastAsia="Calibri" w:hAnsi="Arial" w:cs="Arial"/>
          <w:b/>
          <w:bCs/>
          <w:sz w:val="24"/>
          <w:lang w:val="en-GB"/>
        </w:rPr>
        <w:t>Approval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A2170F1" w14:textId="21FC4FC7" w:rsidR="00A22B78" w:rsidRDefault="00047C17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The </w:t>
      </w:r>
      <w:proofErr w:type="spellStart"/>
      <w:r w:rsidR="00DA2EF9">
        <w:rPr>
          <w:rFonts w:eastAsia="Calibri" w:cs="Times New Roman"/>
          <w:szCs w:val="20"/>
          <w:lang w:val="en-GB"/>
        </w:rPr>
        <w:t>euCA</w:t>
      </w:r>
      <w:proofErr w:type="spellEnd"/>
      <w:r w:rsidR="00DA2EF9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 xml:space="preserve">WID </w:t>
      </w:r>
      <w:r w:rsidR="00DA2EF9">
        <w:rPr>
          <w:rFonts w:eastAsia="Calibri" w:cs="Times New Roman"/>
          <w:szCs w:val="20"/>
          <w:lang w:val="en-GB"/>
        </w:rPr>
        <w:t>for LTE was defined during Rel-15</w:t>
      </w:r>
      <w:r w:rsidR="002C2D19">
        <w:rPr>
          <w:rFonts w:eastAsia="Calibri" w:cs="Times New Roman"/>
          <w:szCs w:val="20"/>
          <w:lang w:val="en-GB"/>
        </w:rPr>
        <w:t>.</w:t>
      </w:r>
      <w:r w:rsidR="00DA2EF9">
        <w:rPr>
          <w:rFonts w:eastAsia="Calibri" w:cs="Times New Roman"/>
          <w:szCs w:val="20"/>
          <w:lang w:val="en-GB"/>
        </w:rPr>
        <w:t xml:space="preserve"> During the work agreements were made in RAN2 which have not been </w:t>
      </w:r>
      <w:proofErr w:type="spellStart"/>
      <w:r w:rsidR="00DA2EF9">
        <w:rPr>
          <w:rFonts w:eastAsia="Calibri" w:cs="Times New Roman"/>
          <w:szCs w:val="20"/>
          <w:lang w:val="en-GB"/>
        </w:rPr>
        <w:t>proberly</w:t>
      </w:r>
      <w:proofErr w:type="spellEnd"/>
      <w:r w:rsidR="00DA2EF9">
        <w:rPr>
          <w:rFonts w:eastAsia="Calibri" w:cs="Times New Roman"/>
          <w:szCs w:val="20"/>
          <w:lang w:val="en-GB"/>
        </w:rPr>
        <w:t xml:space="preserve"> accounted in the UE requirements related to the usage of the s-measure thresholds. In this paper we discuss the misalignment between the RAN2 specification and the current UE requirements.</w:t>
      </w: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56BFCFE3" w14:textId="724F73AE" w:rsidR="00DA2EF9" w:rsidRDefault="00DA2EF9" w:rsidP="00DA2EF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When defining the </w:t>
      </w:r>
      <w:proofErr w:type="spellStart"/>
      <w:r>
        <w:rPr>
          <w:rFonts w:eastAsia="Calibri" w:cs="Times New Roman"/>
          <w:szCs w:val="20"/>
          <w:lang w:val="en-GB"/>
        </w:rPr>
        <w:t>euCA</w:t>
      </w:r>
      <w:proofErr w:type="spellEnd"/>
      <w:r>
        <w:rPr>
          <w:rFonts w:eastAsia="Calibri" w:cs="Times New Roman"/>
          <w:szCs w:val="20"/>
          <w:lang w:val="en-GB"/>
        </w:rPr>
        <w:t xml:space="preserve"> feature in RAN2 following </w:t>
      </w:r>
      <w:r w:rsidR="008B229C">
        <w:rPr>
          <w:rFonts w:eastAsia="Calibri" w:cs="Times New Roman"/>
          <w:szCs w:val="20"/>
          <w:lang w:val="en-GB"/>
        </w:rPr>
        <w:t xml:space="preserve">clarification </w:t>
      </w:r>
      <w:r>
        <w:rPr>
          <w:rFonts w:eastAsia="Calibri" w:cs="Times New Roman"/>
          <w:szCs w:val="20"/>
          <w:lang w:val="en-GB"/>
        </w:rPr>
        <w:t>was agreed into 36.331 section 5.6.20</w:t>
      </w:r>
      <w:r w:rsidR="008B229C">
        <w:rPr>
          <w:rFonts w:eastAsia="Calibri" w:cs="Times New Roman"/>
          <w:szCs w:val="20"/>
          <w:lang w:val="en-GB"/>
        </w:rPr>
        <w:t xml:space="preserve"> (as per </w:t>
      </w:r>
      <w:hyperlink r:id="rId13" w:history="1">
        <w:r w:rsidR="008B229C" w:rsidRPr="008B229C">
          <w:rPr>
            <w:rStyle w:val="Hyperlink"/>
          </w:rPr>
          <w:t>R2-1818694</w:t>
        </w:r>
      </w:hyperlink>
      <w:r w:rsidR="007A7556">
        <w:t xml:space="preserve"> [1]</w:t>
      </w:r>
      <w:r w:rsidR="008B229C">
        <w:rPr>
          <w:rFonts w:eastAsia="Calibri" w:cs="Times New Roman"/>
          <w:szCs w:val="20"/>
          <w:lang w:val="en-GB"/>
        </w:rPr>
        <w:t xml:space="preserve">) when it was noticed that the RAN2 specifications were unclear on how the IDLE mode measurements would be </w:t>
      </w:r>
      <w:r w:rsidR="00F22718">
        <w:rPr>
          <w:rFonts w:eastAsia="Calibri" w:cs="Times New Roman"/>
          <w:szCs w:val="20"/>
          <w:lang w:val="en-GB"/>
        </w:rPr>
        <w:t>utilized</w:t>
      </w:r>
      <w:r w:rsidR="008B229C">
        <w:rPr>
          <w:rFonts w:eastAsia="Calibri" w:cs="Times New Roman"/>
          <w:szCs w:val="20"/>
          <w:lang w:val="en-GB"/>
        </w:rPr>
        <w:t xml:space="preserve"> when s-Measure was </w:t>
      </w:r>
      <w:r w:rsidR="00F22718">
        <w:rPr>
          <w:rFonts w:eastAsia="Calibri" w:cs="Times New Roman"/>
          <w:szCs w:val="20"/>
          <w:lang w:val="en-GB"/>
        </w:rPr>
        <w:t>configured</w:t>
      </w:r>
      <w:r>
        <w:rPr>
          <w:rFonts w:eastAsia="Calibri" w:cs="Times New Roman"/>
          <w:szCs w:val="20"/>
          <w:lang w:val="en-GB"/>
        </w:rPr>
        <w:t>:</w:t>
      </w:r>
    </w:p>
    <w:p w14:paraId="1950118E" w14:textId="4F50DF49" w:rsidR="00DA2EF9" w:rsidRPr="00F22718" w:rsidRDefault="00DA2EF9" w:rsidP="00DA2EF9">
      <w:pPr>
        <w:ind w:left="360" w:right="-22"/>
        <w:rPr>
          <w:rFonts w:eastAsia="Calibri" w:cs="Times New Roman"/>
          <w:i/>
          <w:szCs w:val="20"/>
          <w:lang w:val="en-GB"/>
        </w:rPr>
      </w:pPr>
      <w:r w:rsidRPr="00F22718">
        <w:rPr>
          <w:i/>
        </w:rPr>
        <w:t xml:space="preserve">NOTE: </w:t>
      </w:r>
      <w:r w:rsidRPr="00F22718">
        <w:rPr>
          <w:i/>
          <w:highlight w:val="yellow"/>
        </w:rPr>
        <w:t>The fields s-</w:t>
      </w:r>
      <w:proofErr w:type="spellStart"/>
      <w:r w:rsidRPr="00F22718">
        <w:rPr>
          <w:i/>
          <w:highlight w:val="yellow"/>
        </w:rPr>
        <w:t>NonIntraSearch</w:t>
      </w:r>
      <w:proofErr w:type="spellEnd"/>
      <w:r w:rsidRPr="00F22718">
        <w:rPr>
          <w:i/>
          <w:highlight w:val="yellow"/>
        </w:rPr>
        <w:t xml:space="preserve"> in SystemInformationBlockType3 do not affect the UE measurement procedures in IDLE mode</w:t>
      </w:r>
      <w:r w:rsidRPr="00F22718">
        <w:rPr>
          <w:i/>
        </w:rPr>
        <w:t xml:space="preserve">. How the UE performs measurements in IDLE mode is up to UE implementation as long as the requirements in TS 36.133 [16] are met for measurement reporting. UE is not required to perform idle measurements if the SIB2 does not contain </w:t>
      </w:r>
      <w:proofErr w:type="spellStart"/>
      <w:r w:rsidRPr="00F22718">
        <w:rPr>
          <w:i/>
        </w:rPr>
        <w:t>idleModeMeasurements</w:t>
      </w:r>
      <w:proofErr w:type="spellEnd"/>
      <w:r w:rsidRPr="00F22718">
        <w:rPr>
          <w:i/>
        </w:rPr>
        <w:t>.</w:t>
      </w:r>
    </w:p>
    <w:p w14:paraId="406EB4CD" w14:textId="3322DCEC" w:rsidR="00DA2EF9" w:rsidRDefault="008B229C" w:rsidP="00DA2EF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Hence,</w:t>
      </w:r>
      <w:r w:rsidR="00DA2EF9">
        <w:rPr>
          <w:rFonts w:eastAsia="Calibri" w:cs="Times New Roman"/>
          <w:szCs w:val="20"/>
          <w:lang w:val="en-GB"/>
        </w:rPr>
        <w:t xml:space="preserve"> although the actual measurements and how they are performed by the UE is left up to UE implementation, </w:t>
      </w:r>
      <w:r>
        <w:rPr>
          <w:rFonts w:eastAsia="Calibri" w:cs="Times New Roman"/>
          <w:szCs w:val="20"/>
          <w:lang w:val="en-GB"/>
        </w:rPr>
        <w:t xml:space="preserve">the RAN2 made </w:t>
      </w:r>
      <w:r w:rsidR="00DA2EF9">
        <w:rPr>
          <w:rFonts w:eastAsia="Calibri" w:cs="Times New Roman"/>
          <w:szCs w:val="20"/>
          <w:lang w:val="en-GB"/>
        </w:rPr>
        <w:t xml:space="preserve">it clear that that the </w:t>
      </w:r>
      <w:r w:rsidR="00DA2EF9" w:rsidRPr="00F22718">
        <w:rPr>
          <w:rFonts w:eastAsia="Calibri" w:cs="Times New Roman"/>
          <w:i/>
          <w:szCs w:val="20"/>
          <w:lang w:val="en-GB"/>
        </w:rPr>
        <w:t>s-</w:t>
      </w:r>
      <w:proofErr w:type="spellStart"/>
      <w:r w:rsidR="00DA2EF9" w:rsidRPr="00F22718">
        <w:rPr>
          <w:rFonts w:eastAsia="Calibri" w:cs="Times New Roman"/>
          <w:i/>
          <w:szCs w:val="20"/>
          <w:lang w:val="en-GB"/>
        </w:rPr>
        <w:t>NonIntraSearch</w:t>
      </w:r>
      <w:proofErr w:type="spellEnd"/>
      <w:r w:rsidR="00DA2EF9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 xml:space="preserve">for inter-frequency measurements </w:t>
      </w:r>
      <w:r w:rsidR="00DA2EF9">
        <w:rPr>
          <w:rFonts w:eastAsia="Calibri" w:cs="Times New Roman"/>
          <w:szCs w:val="20"/>
          <w:lang w:val="en-GB"/>
        </w:rPr>
        <w:t xml:space="preserve">is not to be used for </w:t>
      </w:r>
      <w:proofErr w:type="spellStart"/>
      <w:r w:rsidR="00DA2EF9">
        <w:rPr>
          <w:rFonts w:eastAsia="Calibri" w:cs="Times New Roman"/>
          <w:szCs w:val="20"/>
          <w:lang w:val="en-GB"/>
        </w:rPr>
        <w:t>euCA</w:t>
      </w:r>
      <w:proofErr w:type="spellEnd"/>
      <w:r w:rsidR="00DA2EF9">
        <w:rPr>
          <w:rFonts w:eastAsia="Calibri" w:cs="Times New Roman"/>
          <w:szCs w:val="20"/>
          <w:lang w:val="en-GB"/>
        </w:rPr>
        <w:t xml:space="preserve"> configured </w:t>
      </w:r>
      <w:r>
        <w:rPr>
          <w:rFonts w:eastAsia="Calibri" w:cs="Times New Roman"/>
          <w:szCs w:val="20"/>
          <w:lang w:val="en-GB"/>
        </w:rPr>
        <w:t xml:space="preserve">IDLE mode </w:t>
      </w:r>
      <w:r w:rsidR="00DA2EF9">
        <w:rPr>
          <w:rFonts w:eastAsia="Calibri" w:cs="Times New Roman"/>
          <w:szCs w:val="20"/>
          <w:lang w:val="en-GB"/>
        </w:rPr>
        <w:t>measurements.</w:t>
      </w:r>
    </w:p>
    <w:p w14:paraId="102BA3F2" w14:textId="499636F5" w:rsidR="00DA2EF9" w:rsidRDefault="00DA2EF9" w:rsidP="00DA2EF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However, </w:t>
      </w:r>
      <w:proofErr w:type="gramStart"/>
      <w:r>
        <w:rPr>
          <w:rFonts w:eastAsia="Calibri" w:cs="Times New Roman"/>
          <w:szCs w:val="20"/>
          <w:lang w:val="en-GB"/>
        </w:rPr>
        <w:t>an</w:t>
      </w:r>
      <w:proofErr w:type="gramEnd"/>
      <w:r>
        <w:rPr>
          <w:rFonts w:eastAsia="Calibri" w:cs="Times New Roman"/>
          <w:szCs w:val="20"/>
          <w:lang w:val="en-GB"/>
        </w:rPr>
        <w:t xml:space="preserve"> LS was </w:t>
      </w:r>
      <w:r w:rsidR="008B229C">
        <w:rPr>
          <w:rFonts w:eastAsia="Calibri" w:cs="Times New Roman"/>
          <w:szCs w:val="20"/>
          <w:lang w:val="en-GB"/>
        </w:rPr>
        <w:t xml:space="preserve">unfortunately </w:t>
      </w:r>
      <w:r>
        <w:rPr>
          <w:rFonts w:eastAsia="Calibri" w:cs="Times New Roman"/>
          <w:szCs w:val="20"/>
          <w:lang w:val="en-GB"/>
        </w:rPr>
        <w:t>not sent from RAN2 to RAN4 to inform RAN4 about the decision</w:t>
      </w:r>
      <w:r w:rsidR="008B229C">
        <w:rPr>
          <w:rFonts w:eastAsia="Calibri" w:cs="Times New Roman"/>
          <w:szCs w:val="20"/>
          <w:lang w:val="en-GB"/>
        </w:rPr>
        <w:t xml:space="preserve"> since this was assumed to be a clarification that was already taken into account in RAN4</w:t>
      </w:r>
      <w:r>
        <w:rPr>
          <w:rFonts w:eastAsia="Calibri" w:cs="Times New Roman"/>
          <w:szCs w:val="20"/>
          <w:lang w:val="en-GB"/>
        </w:rPr>
        <w:t xml:space="preserve">. The results of this is that the RAN4 requirements rely on the use of these same </w:t>
      </w:r>
      <w:r w:rsidRPr="00F22718">
        <w:rPr>
          <w:rFonts w:eastAsia="Calibri" w:cs="Times New Roman"/>
          <w:i/>
          <w:szCs w:val="20"/>
          <w:lang w:val="en-GB"/>
        </w:rPr>
        <w:t>s-</w:t>
      </w:r>
      <w:proofErr w:type="spellStart"/>
      <w:r w:rsidRPr="00F22718">
        <w:rPr>
          <w:rFonts w:eastAsia="Calibri" w:cs="Times New Roman"/>
          <w:i/>
          <w:szCs w:val="20"/>
          <w:lang w:val="en-GB"/>
        </w:rPr>
        <w:t>NonIntraSearch</w:t>
      </w:r>
      <w:proofErr w:type="spellEnd"/>
      <w:r>
        <w:rPr>
          <w:rFonts w:eastAsia="Calibri" w:cs="Times New Roman"/>
          <w:szCs w:val="20"/>
          <w:lang w:val="en-GB"/>
        </w:rPr>
        <w:t xml:space="preserve"> thresholds.</w:t>
      </w:r>
      <w:r w:rsidR="00BA6900">
        <w:rPr>
          <w:rFonts w:eastAsia="Calibri" w:cs="Times New Roman"/>
          <w:szCs w:val="20"/>
          <w:lang w:val="en-GB"/>
        </w:rPr>
        <w:t xml:space="preserve"> E.g.:</w:t>
      </w:r>
    </w:p>
    <w:p w14:paraId="5272D2A2" w14:textId="0CF2CC6B" w:rsidR="00BA6900" w:rsidRDefault="00BA6900" w:rsidP="00BA6900">
      <w:pPr>
        <w:ind w:left="360" w:right="-22"/>
        <w:rPr>
          <w:rFonts w:eastAsia="Calibri" w:cs="Times New Roman"/>
          <w:szCs w:val="20"/>
          <w:lang w:val="en-GB"/>
        </w:rPr>
      </w:pPr>
      <w:r w:rsidRPr="00BA6900">
        <w:rPr>
          <w:rFonts w:eastAsia="Calibri" w:cs="Times New Roman"/>
          <w:szCs w:val="20"/>
          <w:lang w:val="en-GB"/>
        </w:rPr>
        <w:t xml:space="preserve">A UE which supports </w:t>
      </w:r>
      <w:r w:rsidRPr="00BA6900">
        <w:rPr>
          <w:rFonts w:eastAsia="Calibri" w:cs="Times New Roman"/>
          <w:i/>
          <w:iCs/>
          <w:szCs w:val="20"/>
          <w:lang w:val="en-GB"/>
        </w:rPr>
        <w:t>ca-</w:t>
      </w:r>
      <w:proofErr w:type="spellStart"/>
      <w:r w:rsidRPr="00BA6900">
        <w:rPr>
          <w:rFonts w:eastAsia="Calibri" w:cs="Times New Roman"/>
          <w:i/>
          <w:iCs/>
          <w:szCs w:val="20"/>
          <w:lang w:val="en-GB"/>
        </w:rPr>
        <w:t>IdleModeMeasurements</w:t>
      </w:r>
      <w:proofErr w:type="spellEnd"/>
      <w:r w:rsidRPr="00BA6900">
        <w:rPr>
          <w:rFonts w:eastAsia="Calibri" w:cs="Times New Roman"/>
          <w:i/>
          <w:iCs/>
          <w:szCs w:val="20"/>
          <w:lang w:val="en-GB"/>
        </w:rPr>
        <w:t xml:space="preserve"> </w:t>
      </w:r>
      <w:r w:rsidRPr="00BA6900">
        <w:rPr>
          <w:rFonts w:eastAsia="Calibri" w:cs="Times New Roman"/>
          <w:szCs w:val="20"/>
          <w:lang w:val="en-GB"/>
        </w:rPr>
        <w:t xml:space="preserve">shall support the idle mode CA measurements of at least 3 inter-frequency carriers of which zero or one inter-frequency carrier may be a non-overlapping carrier when </w:t>
      </w:r>
      <w:proofErr w:type="spellStart"/>
      <w:r w:rsidRPr="00BA6900">
        <w:rPr>
          <w:rFonts w:eastAsia="Calibri" w:cs="Times New Roman"/>
          <w:szCs w:val="20"/>
          <w:lang w:val="en-GB"/>
        </w:rPr>
        <w:t>Srxlev</w:t>
      </w:r>
      <w:proofErr w:type="spellEnd"/>
      <w:r w:rsidRPr="00BA6900">
        <w:rPr>
          <w:rFonts w:eastAsia="Calibri" w:cs="Times New Roman"/>
          <w:szCs w:val="20"/>
          <w:lang w:val="en-GB"/>
        </w:rPr>
        <w:t xml:space="preserve"> ≤ </w:t>
      </w:r>
      <w:proofErr w:type="spellStart"/>
      <w:r w:rsidRPr="00BA6900">
        <w:rPr>
          <w:rFonts w:eastAsia="Calibri" w:cs="Times New Roman"/>
          <w:szCs w:val="20"/>
          <w:lang w:val="en-GB"/>
        </w:rPr>
        <w:t>S</w:t>
      </w:r>
      <w:r w:rsidRPr="00BA6900">
        <w:rPr>
          <w:rFonts w:eastAsia="Calibri" w:cs="Times New Roman"/>
          <w:szCs w:val="20"/>
          <w:vertAlign w:val="subscript"/>
          <w:lang w:val="en-GB"/>
        </w:rPr>
        <w:t>nonIntraSearchP</w:t>
      </w:r>
      <w:proofErr w:type="spellEnd"/>
      <w:r w:rsidRPr="00BA6900">
        <w:rPr>
          <w:rFonts w:eastAsia="Calibri" w:cs="Times New Roman"/>
          <w:szCs w:val="20"/>
          <w:lang w:val="en-GB"/>
        </w:rPr>
        <w:t xml:space="preserve"> or </w:t>
      </w:r>
      <w:proofErr w:type="spellStart"/>
      <w:r w:rsidRPr="00BA6900">
        <w:rPr>
          <w:rFonts w:eastAsia="Calibri" w:cs="Times New Roman"/>
          <w:szCs w:val="20"/>
          <w:lang w:val="en-GB"/>
        </w:rPr>
        <w:t>Squal</w:t>
      </w:r>
      <w:proofErr w:type="spellEnd"/>
      <w:r w:rsidRPr="00BA6900">
        <w:rPr>
          <w:rFonts w:eastAsia="Calibri" w:cs="Times New Roman"/>
          <w:szCs w:val="20"/>
          <w:lang w:val="en-GB"/>
        </w:rPr>
        <w:t xml:space="preserve"> ≤ </w:t>
      </w:r>
      <w:proofErr w:type="spellStart"/>
      <w:r w:rsidRPr="00BA6900">
        <w:rPr>
          <w:rFonts w:eastAsia="Calibri" w:cs="Times New Roman"/>
          <w:szCs w:val="20"/>
          <w:lang w:val="en-GB"/>
        </w:rPr>
        <w:t>S</w:t>
      </w:r>
      <w:r w:rsidRPr="00BA6900">
        <w:rPr>
          <w:rFonts w:eastAsia="Calibri" w:cs="Times New Roman"/>
          <w:szCs w:val="20"/>
          <w:vertAlign w:val="subscript"/>
          <w:lang w:val="en-GB"/>
        </w:rPr>
        <w:t>nonIntraSearchQ</w:t>
      </w:r>
      <w:proofErr w:type="spellEnd"/>
      <w:r w:rsidRPr="00BA6900">
        <w:rPr>
          <w:rFonts w:eastAsia="Calibri" w:cs="Times New Roman"/>
          <w:szCs w:val="20"/>
          <w:lang w:val="en-GB"/>
        </w:rPr>
        <w:t>.</w:t>
      </w:r>
    </w:p>
    <w:p w14:paraId="4D76DDDB" w14:textId="28DB2440" w:rsidR="00DA2EF9" w:rsidRDefault="008B229C" w:rsidP="00DA2EF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We would note that it is, as always, </w:t>
      </w:r>
      <w:r w:rsidR="00BA6900">
        <w:rPr>
          <w:rFonts w:eastAsia="Calibri" w:cs="Times New Roman"/>
          <w:szCs w:val="20"/>
          <w:lang w:val="en-GB"/>
        </w:rPr>
        <w:t xml:space="preserve">up to network </w:t>
      </w:r>
      <w:r>
        <w:rPr>
          <w:rFonts w:eastAsia="Calibri" w:cs="Times New Roman"/>
          <w:szCs w:val="20"/>
          <w:lang w:val="en-GB"/>
        </w:rPr>
        <w:t xml:space="preserve">whether </w:t>
      </w:r>
      <w:r w:rsidR="00BA6900">
        <w:rPr>
          <w:rFonts w:eastAsia="Calibri" w:cs="Times New Roman"/>
          <w:szCs w:val="20"/>
          <w:lang w:val="en-GB"/>
        </w:rPr>
        <w:t>to configure these thresholds</w:t>
      </w:r>
      <w:r>
        <w:rPr>
          <w:rFonts w:eastAsia="Calibri" w:cs="Times New Roman"/>
          <w:szCs w:val="20"/>
          <w:lang w:val="en-GB"/>
        </w:rPr>
        <w:t xml:space="preserve"> at all</w:t>
      </w:r>
      <w:r w:rsidR="00BA6900">
        <w:rPr>
          <w:rFonts w:eastAsia="Calibri" w:cs="Times New Roman"/>
          <w:szCs w:val="20"/>
          <w:lang w:val="en-GB"/>
        </w:rPr>
        <w:t xml:space="preserve">. </w:t>
      </w:r>
      <w:r>
        <w:rPr>
          <w:rFonts w:eastAsia="Calibri" w:cs="Times New Roman"/>
          <w:szCs w:val="20"/>
          <w:lang w:val="en-GB"/>
        </w:rPr>
        <w:t xml:space="preserve">According to TS36.331, </w:t>
      </w:r>
      <w:r w:rsidR="00BA6900">
        <w:rPr>
          <w:rFonts w:eastAsia="Calibri" w:cs="Times New Roman"/>
          <w:szCs w:val="20"/>
          <w:lang w:val="en-GB"/>
        </w:rPr>
        <w:t>if the thresholds are not configured the default</w:t>
      </w:r>
      <w:r w:rsidR="00DA2EF9">
        <w:rPr>
          <w:rFonts w:eastAsia="Calibri" w:cs="Times New Roman"/>
          <w:szCs w:val="20"/>
          <w:lang w:val="en-GB"/>
        </w:rPr>
        <w:t xml:space="preserve"> </w:t>
      </w:r>
      <w:r w:rsidR="00BA6900">
        <w:rPr>
          <w:rFonts w:eastAsia="Calibri" w:cs="Times New Roman"/>
          <w:szCs w:val="20"/>
          <w:lang w:val="en-GB"/>
        </w:rPr>
        <w:t>is:</w:t>
      </w:r>
    </w:p>
    <w:p w14:paraId="582AAA3C" w14:textId="6BB03D2D" w:rsidR="00BA6900" w:rsidRDefault="00BA6900" w:rsidP="00BA6900">
      <w:pPr>
        <w:ind w:left="360" w:right="-22"/>
        <w:rPr>
          <w:rFonts w:eastAsia="Calibri" w:cs="Times New Roman"/>
          <w:szCs w:val="20"/>
          <w:lang w:val="en-GB"/>
        </w:rPr>
      </w:pPr>
      <w:r w:rsidRPr="00F22718">
        <w:rPr>
          <w:rFonts w:eastAsia="Calibri" w:cs="Times New Roman"/>
          <w:b/>
          <w:i/>
          <w:szCs w:val="20"/>
          <w:lang w:val="en-GB"/>
        </w:rPr>
        <w:t>s-</w:t>
      </w:r>
      <w:proofErr w:type="spellStart"/>
      <w:r w:rsidRPr="00F22718">
        <w:rPr>
          <w:rFonts w:eastAsia="Calibri" w:cs="Times New Roman"/>
          <w:b/>
          <w:i/>
          <w:szCs w:val="20"/>
          <w:lang w:val="en-GB"/>
        </w:rPr>
        <w:t>NonIntraSearchP</w:t>
      </w:r>
      <w:proofErr w:type="spellEnd"/>
      <w:r>
        <w:rPr>
          <w:rFonts w:eastAsia="Calibri" w:cs="Times New Roman"/>
          <w:szCs w:val="20"/>
          <w:lang w:val="en-GB"/>
        </w:rPr>
        <w:t xml:space="preserve">: </w:t>
      </w:r>
      <w:r w:rsidRPr="00BA6900">
        <w:rPr>
          <w:rFonts w:eastAsia="Calibri" w:cs="Times New Roman"/>
          <w:szCs w:val="20"/>
          <w:lang w:val="en-GB"/>
        </w:rPr>
        <w:t xml:space="preserve">If the field </w:t>
      </w:r>
      <w:r w:rsidRPr="00F22718">
        <w:rPr>
          <w:rFonts w:eastAsia="Calibri" w:cs="Times New Roman"/>
          <w:i/>
          <w:szCs w:val="20"/>
          <w:lang w:val="en-GB"/>
        </w:rPr>
        <w:t>s-</w:t>
      </w:r>
      <w:proofErr w:type="spellStart"/>
      <w:r w:rsidRPr="00F22718">
        <w:rPr>
          <w:rFonts w:eastAsia="Calibri" w:cs="Times New Roman"/>
          <w:i/>
          <w:szCs w:val="20"/>
          <w:lang w:val="en-GB"/>
        </w:rPr>
        <w:t>NonIntraSearchP</w:t>
      </w:r>
      <w:proofErr w:type="spellEnd"/>
      <w:r w:rsidRPr="00BA6900">
        <w:rPr>
          <w:rFonts w:eastAsia="Calibri" w:cs="Times New Roman"/>
          <w:szCs w:val="20"/>
          <w:lang w:val="en-GB"/>
        </w:rPr>
        <w:t xml:space="preserve"> is present, the UE applies the value of </w:t>
      </w:r>
      <w:r w:rsidRPr="00F22718">
        <w:rPr>
          <w:rFonts w:eastAsia="Calibri" w:cs="Times New Roman"/>
          <w:i/>
          <w:szCs w:val="20"/>
          <w:lang w:val="en-GB"/>
        </w:rPr>
        <w:t>s-</w:t>
      </w:r>
      <w:proofErr w:type="spellStart"/>
      <w:r w:rsidRPr="00F22718">
        <w:rPr>
          <w:rFonts w:eastAsia="Calibri" w:cs="Times New Roman"/>
          <w:i/>
          <w:szCs w:val="20"/>
          <w:lang w:val="en-GB"/>
        </w:rPr>
        <w:t>NonIntraSearchP</w:t>
      </w:r>
      <w:proofErr w:type="spellEnd"/>
      <w:r w:rsidRPr="00BA6900">
        <w:rPr>
          <w:rFonts w:eastAsia="Calibri" w:cs="Times New Roman"/>
          <w:szCs w:val="20"/>
          <w:lang w:val="en-GB"/>
        </w:rPr>
        <w:t xml:space="preserve"> instead. Otherwise if neither </w:t>
      </w:r>
      <w:r w:rsidRPr="00F22718">
        <w:rPr>
          <w:rFonts w:eastAsia="Calibri" w:cs="Times New Roman"/>
          <w:i/>
          <w:szCs w:val="20"/>
          <w:lang w:val="en-GB"/>
        </w:rPr>
        <w:t>s-</w:t>
      </w:r>
      <w:proofErr w:type="spellStart"/>
      <w:r w:rsidRPr="00F22718">
        <w:rPr>
          <w:rFonts w:eastAsia="Calibri" w:cs="Times New Roman"/>
          <w:i/>
          <w:szCs w:val="20"/>
          <w:lang w:val="en-GB"/>
        </w:rPr>
        <w:t>NonIntraSearch</w:t>
      </w:r>
      <w:proofErr w:type="spellEnd"/>
      <w:r w:rsidRPr="00BA6900">
        <w:rPr>
          <w:rFonts w:eastAsia="Calibri" w:cs="Times New Roman"/>
          <w:szCs w:val="20"/>
          <w:lang w:val="en-GB"/>
        </w:rPr>
        <w:t xml:space="preserve"> nor </w:t>
      </w:r>
      <w:r w:rsidRPr="00F22718">
        <w:rPr>
          <w:rFonts w:eastAsia="Calibri" w:cs="Times New Roman"/>
          <w:i/>
          <w:szCs w:val="20"/>
          <w:lang w:val="en-GB"/>
        </w:rPr>
        <w:t>s-</w:t>
      </w:r>
      <w:proofErr w:type="spellStart"/>
      <w:r w:rsidRPr="00F22718">
        <w:rPr>
          <w:rFonts w:eastAsia="Calibri" w:cs="Times New Roman"/>
          <w:i/>
          <w:szCs w:val="20"/>
          <w:lang w:val="en-GB"/>
        </w:rPr>
        <w:t>NonIntraSearchP</w:t>
      </w:r>
      <w:proofErr w:type="spellEnd"/>
      <w:r w:rsidRPr="00BA6900">
        <w:rPr>
          <w:rFonts w:eastAsia="Calibri" w:cs="Times New Roman"/>
          <w:szCs w:val="20"/>
          <w:lang w:val="en-GB"/>
        </w:rPr>
        <w:t xml:space="preserve"> is present, the UE applies the (default) value of infinity for </w:t>
      </w:r>
      <w:proofErr w:type="spellStart"/>
      <w:r w:rsidRPr="00BA6900">
        <w:rPr>
          <w:rFonts w:eastAsia="Calibri" w:cs="Times New Roman"/>
          <w:szCs w:val="20"/>
          <w:lang w:val="en-GB"/>
        </w:rPr>
        <w:t>S</w:t>
      </w:r>
      <w:r w:rsidRPr="00BA6900">
        <w:rPr>
          <w:rFonts w:eastAsia="Calibri" w:cs="Times New Roman"/>
          <w:szCs w:val="20"/>
          <w:vertAlign w:val="subscript"/>
          <w:lang w:val="en-GB"/>
        </w:rPr>
        <w:t>nonIntraSearchP</w:t>
      </w:r>
      <w:proofErr w:type="spellEnd"/>
      <w:r w:rsidRPr="00BA6900">
        <w:rPr>
          <w:rFonts w:eastAsia="Calibri" w:cs="Times New Roman"/>
          <w:szCs w:val="20"/>
          <w:lang w:val="en-GB"/>
        </w:rPr>
        <w:t>.</w:t>
      </w:r>
    </w:p>
    <w:p w14:paraId="6327C6A8" w14:textId="2646F08D" w:rsidR="00BA6900" w:rsidRDefault="00BA6900" w:rsidP="00BA6900">
      <w:pPr>
        <w:ind w:left="360" w:right="-22"/>
        <w:rPr>
          <w:rFonts w:eastAsia="Calibri" w:cs="Times New Roman"/>
          <w:szCs w:val="20"/>
          <w:lang w:val="en-GB"/>
        </w:rPr>
      </w:pPr>
      <w:r w:rsidRPr="00F22718">
        <w:rPr>
          <w:rFonts w:eastAsia="Calibri" w:cs="Times New Roman"/>
          <w:b/>
          <w:i/>
          <w:szCs w:val="20"/>
          <w:lang w:val="en-GB"/>
        </w:rPr>
        <w:t>s-</w:t>
      </w:r>
      <w:proofErr w:type="spellStart"/>
      <w:r w:rsidRPr="00F22718">
        <w:rPr>
          <w:rFonts w:eastAsia="Calibri" w:cs="Times New Roman"/>
          <w:b/>
          <w:i/>
          <w:szCs w:val="20"/>
          <w:lang w:val="en-GB"/>
        </w:rPr>
        <w:t>NonIntraSearchQ</w:t>
      </w:r>
      <w:proofErr w:type="spellEnd"/>
      <w:r w:rsidRPr="00F22718">
        <w:rPr>
          <w:rFonts w:eastAsia="Calibri" w:cs="Times New Roman"/>
          <w:b/>
          <w:i/>
          <w:szCs w:val="20"/>
          <w:lang w:val="en-GB"/>
        </w:rPr>
        <w:t>:</w:t>
      </w:r>
      <w:r>
        <w:rPr>
          <w:rFonts w:eastAsia="Calibri" w:cs="Times New Roman"/>
          <w:szCs w:val="20"/>
          <w:lang w:val="en-GB"/>
        </w:rPr>
        <w:t xml:space="preserve"> </w:t>
      </w:r>
      <w:r w:rsidRPr="00BA6900">
        <w:rPr>
          <w:rFonts w:eastAsia="Calibri" w:cs="Times New Roman"/>
          <w:szCs w:val="20"/>
          <w:lang w:val="en-GB"/>
        </w:rPr>
        <w:t xml:space="preserve">If the field is not present, the UE applies the (default) value of 0 dB for </w:t>
      </w:r>
      <w:proofErr w:type="spellStart"/>
      <w:r w:rsidRPr="00BA6900">
        <w:rPr>
          <w:rFonts w:eastAsia="Calibri" w:cs="Times New Roman"/>
          <w:szCs w:val="20"/>
          <w:lang w:val="en-GB"/>
        </w:rPr>
        <w:t>S</w:t>
      </w:r>
      <w:r w:rsidRPr="00BA6900">
        <w:rPr>
          <w:rFonts w:eastAsia="Calibri" w:cs="Times New Roman"/>
          <w:szCs w:val="20"/>
          <w:vertAlign w:val="subscript"/>
          <w:lang w:val="en-GB"/>
        </w:rPr>
        <w:t>nonIntraSearchQ</w:t>
      </w:r>
      <w:proofErr w:type="spellEnd"/>
      <w:r>
        <w:rPr>
          <w:rFonts w:eastAsia="Calibri" w:cs="Times New Roman"/>
          <w:szCs w:val="20"/>
          <w:lang w:val="en-GB"/>
        </w:rPr>
        <w:t>.</w:t>
      </w:r>
    </w:p>
    <w:p w14:paraId="6185DD3E" w14:textId="2BC04126" w:rsidR="00BA6900" w:rsidRDefault="008B229C" w:rsidP="00DA2EF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Thus,</w:t>
      </w:r>
      <w:r w:rsidR="005E3125">
        <w:rPr>
          <w:rFonts w:eastAsia="Calibri" w:cs="Times New Roman"/>
          <w:szCs w:val="20"/>
          <w:lang w:val="en-GB"/>
        </w:rPr>
        <w:t xml:space="preserve"> if the </w:t>
      </w:r>
      <w:r w:rsidR="005E3125" w:rsidRPr="00BA6900">
        <w:rPr>
          <w:rFonts w:eastAsia="Calibri" w:cs="Times New Roman"/>
          <w:szCs w:val="20"/>
          <w:lang w:val="en-GB"/>
        </w:rPr>
        <w:t>s-</w:t>
      </w:r>
      <w:proofErr w:type="spellStart"/>
      <w:r w:rsidR="005E3125" w:rsidRPr="00BA6900">
        <w:rPr>
          <w:rFonts w:eastAsia="Calibri" w:cs="Times New Roman"/>
          <w:szCs w:val="20"/>
          <w:lang w:val="en-GB"/>
        </w:rPr>
        <w:t>NonIntraSearchP</w:t>
      </w:r>
      <w:proofErr w:type="spellEnd"/>
      <w:r w:rsidR="005E3125">
        <w:rPr>
          <w:rFonts w:eastAsia="Calibri" w:cs="Times New Roman"/>
          <w:szCs w:val="20"/>
          <w:lang w:val="en-GB"/>
        </w:rPr>
        <w:t xml:space="preserve"> is not present the UE applies default value of infinity and </w:t>
      </w:r>
      <w:proofErr w:type="spellStart"/>
      <w:r w:rsidR="005E3125">
        <w:rPr>
          <w:rFonts w:eastAsia="Calibri" w:cs="Times New Roman"/>
          <w:szCs w:val="20"/>
          <w:lang w:val="en-GB"/>
        </w:rPr>
        <w:t>Srxlev</w:t>
      </w:r>
      <w:proofErr w:type="spellEnd"/>
      <w:r w:rsidR="005E3125">
        <w:rPr>
          <w:rFonts w:eastAsia="Calibri" w:cs="Times New Roman"/>
          <w:szCs w:val="20"/>
          <w:lang w:val="en-GB"/>
        </w:rPr>
        <w:t xml:space="preserve"> </w:t>
      </w:r>
      <w:r w:rsidR="005E3125" w:rsidRPr="00BA6900">
        <w:rPr>
          <w:rFonts w:eastAsia="Calibri" w:cs="Times New Roman"/>
          <w:szCs w:val="20"/>
          <w:lang w:val="en-GB"/>
        </w:rPr>
        <w:t xml:space="preserve">≤ </w:t>
      </w:r>
      <w:proofErr w:type="spellStart"/>
      <w:r w:rsidR="005E3125" w:rsidRPr="00BA6900">
        <w:rPr>
          <w:rFonts w:eastAsia="Calibri" w:cs="Times New Roman"/>
          <w:szCs w:val="20"/>
          <w:lang w:val="en-GB"/>
        </w:rPr>
        <w:t>S</w:t>
      </w:r>
      <w:r w:rsidR="005E3125" w:rsidRPr="00BA6900">
        <w:rPr>
          <w:rFonts w:eastAsia="Calibri" w:cs="Times New Roman"/>
          <w:szCs w:val="20"/>
          <w:vertAlign w:val="subscript"/>
          <w:lang w:val="en-GB"/>
        </w:rPr>
        <w:t>nonIntraSearchP</w:t>
      </w:r>
      <w:proofErr w:type="spellEnd"/>
      <w:r w:rsidR="005E3125">
        <w:rPr>
          <w:rFonts w:eastAsia="Calibri" w:cs="Times New Roman"/>
          <w:szCs w:val="20"/>
          <w:lang w:val="en-GB"/>
        </w:rPr>
        <w:t xml:space="preserve"> is always true and UE shall support </w:t>
      </w:r>
      <w:r w:rsidR="007A7556">
        <w:rPr>
          <w:rFonts w:eastAsia="Calibri" w:cs="Times New Roman"/>
          <w:szCs w:val="20"/>
          <w:lang w:val="en-GB"/>
        </w:rPr>
        <w:t xml:space="preserve">doing measurements </w:t>
      </w:r>
      <w:r w:rsidR="00F22718">
        <w:rPr>
          <w:rFonts w:eastAsia="Calibri" w:cs="Times New Roman"/>
          <w:szCs w:val="20"/>
          <w:lang w:val="en-GB"/>
        </w:rPr>
        <w:t>according</w:t>
      </w:r>
      <w:r w:rsidR="007A7556">
        <w:rPr>
          <w:rFonts w:eastAsia="Calibri" w:cs="Times New Roman"/>
          <w:szCs w:val="20"/>
          <w:lang w:val="en-GB"/>
        </w:rPr>
        <w:t xml:space="preserve"> to the specified </w:t>
      </w:r>
      <w:r w:rsidR="005E3125">
        <w:rPr>
          <w:rFonts w:eastAsia="Calibri" w:cs="Times New Roman"/>
          <w:szCs w:val="20"/>
          <w:lang w:val="en-GB"/>
        </w:rPr>
        <w:t>requirements.</w:t>
      </w:r>
    </w:p>
    <w:p w14:paraId="07721837" w14:textId="7A9F9132" w:rsidR="005E3125" w:rsidRDefault="005E3125" w:rsidP="005E3125">
      <w:pPr>
        <w:pStyle w:val="RAN4observation0"/>
      </w:pPr>
      <w:r>
        <w:t xml:space="preserve">If the </w:t>
      </w:r>
      <w:r w:rsidRPr="00BA6900">
        <w:t>s-</w:t>
      </w:r>
      <w:proofErr w:type="spellStart"/>
      <w:r w:rsidRPr="00BA6900">
        <w:t>NonIntraSearchP</w:t>
      </w:r>
      <w:proofErr w:type="spellEnd"/>
      <w:r>
        <w:t xml:space="preserve"> is not present the UE applies default value of infinity.</w:t>
      </w:r>
    </w:p>
    <w:p w14:paraId="56921616" w14:textId="0320EA62" w:rsidR="005E3125" w:rsidRDefault="005E3125" w:rsidP="005E3125">
      <w:pPr>
        <w:pStyle w:val="RAN4observation0"/>
      </w:pPr>
      <w:r>
        <w:t xml:space="preserve">If the </w:t>
      </w:r>
      <w:r w:rsidRPr="00BA6900">
        <w:t>s-</w:t>
      </w:r>
      <w:proofErr w:type="spellStart"/>
      <w:r w:rsidRPr="00BA6900">
        <w:t>NonIntraSearchP</w:t>
      </w:r>
      <w:proofErr w:type="spellEnd"/>
      <w:r>
        <w:t xml:space="preserve"> is not present</w:t>
      </w:r>
      <w:r w:rsidRPr="005E3125">
        <w:t xml:space="preserve"> </w:t>
      </w:r>
      <w:proofErr w:type="spellStart"/>
      <w:r>
        <w:t>Srxlev</w:t>
      </w:r>
      <w:proofErr w:type="spellEnd"/>
      <w:r>
        <w:t xml:space="preserve"> </w:t>
      </w:r>
      <w:r w:rsidRPr="00BA6900">
        <w:t xml:space="preserve">≤ </w:t>
      </w:r>
      <w:proofErr w:type="spellStart"/>
      <w:r w:rsidRPr="00BA6900">
        <w:t>S</w:t>
      </w:r>
      <w:r w:rsidRPr="00BA6900">
        <w:rPr>
          <w:vertAlign w:val="subscript"/>
        </w:rPr>
        <w:t>nonIntraSearchP</w:t>
      </w:r>
      <w:proofErr w:type="spellEnd"/>
      <w:r>
        <w:t xml:space="preserve"> is always fulfilled.</w:t>
      </w:r>
    </w:p>
    <w:p w14:paraId="20CC721E" w14:textId="772CB960" w:rsidR="005E3125" w:rsidRDefault="005E3125" w:rsidP="005E3125">
      <w:pPr>
        <w:rPr>
          <w:rFonts w:eastAsia="Calibri" w:cs="Times New Roman"/>
          <w:szCs w:val="20"/>
          <w:lang w:val="en-GB"/>
        </w:rPr>
      </w:pPr>
      <w:r>
        <w:rPr>
          <w:lang w:val="en-GB"/>
        </w:rPr>
        <w:t xml:space="preserve">This means that according to RAN2 the RAN4 requirements should not depend on the </w:t>
      </w:r>
      <w:r w:rsidRPr="00F22718">
        <w:rPr>
          <w:rFonts w:eastAsia="Calibri" w:cs="Times New Roman"/>
          <w:i/>
          <w:szCs w:val="20"/>
          <w:lang w:val="en-GB"/>
        </w:rPr>
        <w:t>s-</w:t>
      </w:r>
      <w:proofErr w:type="spellStart"/>
      <w:r w:rsidRPr="00F22718">
        <w:rPr>
          <w:rFonts w:eastAsia="Calibri" w:cs="Times New Roman"/>
          <w:i/>
          <w:szCs w:val="20"/>
          <w:lang w:val="en-GB"/>
        </w:rPr>
        <w:t>NonIntraSearch</w:t>
      </w:r>
      <w:proofErr w:type="spellEnd"/>
      <w:r>
        <w:rPr>
          <w:rFonts w:eastAsia="Calibri" w:cs="Times New Roman"/>
          <w:szCs w:val="20"/>
          <w:lang w:val="en-GB"/>
        </w:rPr>
        <w:t xml:space="preserve"> threshold</w:t>
      </w:r>
      <w:r w:rsidR="007A7556">
        <w:rPr>
          <w:rFonts w:eastAsia="Calibri" w:cs="Times New Roman"/>
          <w:szCs w:val="20"/>
          <w:lang w:val="en-GB"/>
        </w:rPr>
        <w:t xml:space="preserve"> at all</w:t>
      </w:r>
      <w:r>
        <w:rPr>
          <w:rFonts w:eastAsia="Calibri" w:cs="Times New Roman"/>
          <w:szCs w:val="20"/>
          <w:lang w:val="en-GB"/>
        </w:rPr>
        <w:t xml:space="preserve">, </w:t>
      </w:r>
      <w:r w:rsidR="007A7556">
        <w:rPr>
          <w:rFonts w:eastAsia="Calibri" w:cs="Times New Roman"/>
          <w:szCs w:val="20"/>
          <w:lang w:val="en-GB"/>
        </w:rPr>
        <w:t xml:space="preserve">so </w:t>
      </w:r>
      <w:r>
        <w:rPr>
          <w:rFonts w:eastAsia="Calibri" w:cs="Times New Roman"/>
          <w:szCs w:val="20"/>
          <w:lang w:val="en-GB"/>
        </w:rPr>
        <w:t>RAN4 should align the requirements according</w:t>
      </w:r>
      <w:r w:rsidR="007A7556">
        <w:rPr>
          <w:rFonts w:eastAsia="Calibri" w:cs="Times New Roman"/>
          <w:szCs w:val="20"/>
          <w:lang w:val="en-GB"/>
        </w:rPr>
        <w:t xml:space="preserve"> to the RAN2 specifications</w:t>
      </w:r>
      <w:r>
        <w:rPr>
          <w:rFonts w:eastAsia="Calibri" w:cs="Times New Roman"/>
          <w:szCs w:val="20"/>
          <w:lang w:val="en-GB"/>
        </w:rPr>
        <w:t>.</w:t>
      </w:r>
    </w:p>
    <w:p w14:paraId="4EE192CD" w14:textId="4199853D" w:rsidR="005E3125" w:rsidRDefault="005E3125" w:rsidP="005E3125">
      <w:pPr>
        <w:pStyle w:val="RAN4proposal"/>
        <w:rPr>
          <w:lang w:val="en-GB"/>
        </w:rPr>
      </w:pPr>
      <w:r>
        <w:rPr>
          <w:lang w:val="en-GB"/>
        </w:rPr>
        <w:t xml:space="preserve">RAN4 </w:t>
      </w:r>
      <w:proofErr w:type="spellStart"/>
      <w:r>
        <w:rPr>
          <w:lang w:val="en-GB"/>
        </w:rPr>
        <w:t>euCA</w:t>
      </w:r>
      <w:proofErr w:type="spellEnd"/>
      <w:r>
        <w:rPr>
          <w:lang w:val="en-GB"/>
        </w:rPr>
        <w:t xml:space="preserve"> requirements shall be aligned with the RAN2 agreements.</w:t>
      </w:r>
    </w:p>
    <w:p w14:paraId="39993BF8" w14:textId="58274846" w:rsidR="005E3125" w:rsidRPr="005E3125" w:rsidRDefault="005E3125" w:rsidP="005E3125">
      <w:pPr>
        <w:pStyle w:val="RAN4proposal"/>
        <w:rPr>
          <w:lang w:val="en-GB"/>
        </w:rPr>
      </w:pPr>
      <w:r>
        <w:rPr>
          <w:lang w:val="en-GB"/>
        </w:rPr>
        <w:lastRenderedPageBreak/>
        <w:t xml:space="preserve">RAN4 shall remove the </w:t>
      </w:r>
      <w:r w:rsidR="00453F35">
        <w:rPr>
          <w:rFonts w:eastAsia="Calibri" w:cs="Times New Roman"/>
          <w:szCs w:val="20"/>
          <w:lang w:val="en-GB"/>
        </w:rPr>
        <w:t>s-</w:t>
      </w:r>
      <w:proofErr w:type="spellStart"/>
      <w:r w:rsidR="00453F35">
        <w:rPr>
          <w:rFonts w:eastAsia="Calibri" w:cs="Times New Roman"/>
          <w:szCs w:val="20"/>
          <w:lang w:val="en-GB"/>
        </w:rPr>
        <w:t>NonIntraSearch</w:t>
      </w:r>
      <w:proofErr w:type="spellEnd"/>
      <w:r w:rsidR="00B348D7">
        <w:rPr>
          <w:rFonts w:eastAsia="Calibri" w:cs="Times New Roman"/>
          <w:szCs w:val="20"/>
          <w:lang w:val="en-GB"/>
        </w:rPr>
        <w:t xml:space="preserve"> </w:t>
      </w:r>
      <w:r w:rsidR="007A7556">
        <w:rPr>
          <w:rFonts w:eastAsia="Calibri" w:cs="Times New Roman"/>
          <w:szCs w:val="20"/>
          <w:lang w:val="en-GB"/>
        </w:rPr>
        <w:t xml:space="preserve">- </w:t>
      </w:r>
      <w:r w:rsidR="00B348D7">
        <w:rPr>
          <w:rFonts w:eastAsia="Calibri" w:cs="Times New Roman"/>
          <w:szCs w:val="20"/>
          <w:lang w:val="en-GB"/>
        </w:rPr>
        <w:t>related requirements.</w:t>
      </w:r>
    </w:p>
    <w:p w14:paraId="38FC19F1" w14:textId="7B2AE48C" w:rsidR="00DA2EF9" w:rsidRDefault="00F444A2" w:rsidP="00B348D7">
      <w:pPr>
        <w:ind w:right="-22"/>
        <w:rPr>
          <w:szCs w:val="20"/>
        </w:rPr>
      </w:pPr>
      <w:r>
        <w:rPr>
          <w:rFonts w:eastAsia="Calibri" w:cs="Times New Roman"/>
          <w:szCs w:val="20"/>
          <w:lang w:val="en-GB"/>
        </w:rPr>
        <w:t>In fact, this means that the according to how RAN2 has defined when the threshold is not present, the RAN4 requirements needs to be updated such that the requirements conditioned ‘</w:t>
      </w:r>
      <w:r>
        <w:rPr>
          <w:szCs w:val="20"/>
        </w:rPr>
        <w:t xml:space="preserve">when </w:t>
      </w:r>
      <w:proofErr w:type="spellStart"/>
      <w:r>
        <w:rPr>
          <w:szCs w:val="20"/>
        </w:rPr>
        <w:t>Srxlev</w:t>
      </w:r>
      <w:proofErr w:type="spellEnd"/>
      <w:r>
        <w:rPr>
          <w:szCs w:val="20"/>
        </w:rPr>
        <w:t xml:space="preserve"> ≤ </w:t>
      </w:r>
      <w:proofErr w:type="spellStart"/>
      <w:r>
        <w:rPr>
          <w:szCs w:val="20"/>
        </w:rPr>
        <w:t>S</w:t>
      </w:r>
      <w:r>
        <w:rPr>
          <w:sz w:val="13"/>
          <w:szCs w:val="13"/>
        </w:rPr>
        <w:t>nonIntraSearchP</w:t>
      </w:r>
      <w:proofErr w:type="spellEnd"/>
      <w:r>
        <w:rPr>
          <w:sz w:val="13"/>
          <w:szCs w:val="13"/>
        </w:rPr>
        <w:t xml:space="preserve"> </w:t>
      </w:r>
      <w:r>
        <w:rPr>
          <w:szCs w:val="20"/>
        </w:rPr>
        <w:t xml:space="preserve">or </w:t>
      </w:r>
      <w:proofErr w:type="spellStart"/>
      <w:r>
        <w:rPr>
          <w:szCs w:val="20"/>
        </w:rPr>
        <w:t>Squal</w:t>
      </w:r>
      <w:proofErr w:type="spellEnd"/>
      <w:r>
        <w:rPr>
          <w:szCs w:val="20"/>
        </w:rPr>
        <w:t xml:space="preserve"> ≤ </w:t>
      </w:r>
      <w:proofErr w:type="spellStart"/>
      <w:r>
        <w:rPr>
          <w:szCs w:val="20"/>
        </w:rPr>
        <w:t>S</w:t>
      </w:r>
      <w:r>
        <w:rPr>
          <w:sz w:val="13"/>
          <w:szCs w:val="13"/>
        </w:rPr>
        <w:t>nonIntraSearchQ</w:t>
      </w:r>
      <w:proofErr w:type="spellEnd"/>
      <w:r>
        <w:rPr>
          <w:szCs w:val="20"/>
        </w:rPr>
        <w:t>’ will be the default requirements.</w:t>
      </w:r>
    </w:p>
    <w:p w14:paraId="6A51E0CB" w14:textId="478E07EA" w:rsidR="00A37002" w:rsidRPr="00A37002" w:rsidRDefault="004E4BB6" w:rsidP="00A37002">
      <w:r>
        <w:t xml:space="preserve">Such update would lead to changes of the </w:t>
      </w:r>
      <w:proofErr w:type="spellStart"/>
      <w:r>
        <w:t>euCA</w:t>
      </w:r>
      <w:proofErr w:type="spellEnd"/>
      <w:r>
        <w:t xml:space="preserve"> requirements in section 4.9.2.2. In [</w:t>
      </w:r>
      <w:r w:rsidR="007A7556">
        <w:t>2</w:t>
      </w:r>
      <w:r>
        <w:t>] we have provided a CR capturing the update</w:t>
      </w:r>
      <w:r w:rsidR="007A7556">
        <w:t xml:space="preserve"> to </w:t>
      </w:r>
      <w:hyperlink r:id="rId14" w:history="1">
        <w:r w:rsidR="007A7556" w:rsidRPr="007A7556">
          <w:rPr>
            <w:rStyle w:val="Hyperlink"/>
          </w:rPr>
          <w:t>TS36.133</w:t>
        </w:r>
      </w:hyperlink>
      <w:r w:rsidR="007A7556">
        <w:t xml:space="preserve"> according to the proposals</w:t>
      </w:r>
      <w:r>
        <w:t>.</w:t>
      </w:r>
    </w:p>
    <w:p w14:paraId="6229BBC3" w14:textId="77777777" w:rsidR="002C2D19" w:rsidRDefault="002C2D19" w:rsidP="003B659E">
      <w:pPr>
        <w:ind w:right="-22"/>
        <w:rPr>
          <w:rFonts w:cs="Times New Roman"/>
        </w:rPr>
      </w:pPr>
    </w:p>
    <w:p w14:paraId="0209C041" w14:textId="10697711" w:rsidR="007A7556" w:rsidRPr="007A7556" w:rsidRDefault="00CD7492" w:rsidP="007A7556">
      <w:pPr>
        <w:pStyle w:val="RAN4H1"/>
      </w:pPr>
      <w:r w:rsidRPr="00A37002">
        <w:t>Conclusion</w:t>
      </w:r>
    </w:p>
    <w:p w14:paraId="344B4C68" w14:textId="53C1EF59" w:rsidR="007A7556" w:rsidRPr="00F22718" w:rsidRDefault="007A7556" w:rsidP="007A7556">
      <w:pPr>
        <w:pStyle w:val="RAN4Observation"/>
        <w:numPr>
          <w:ilvl w:val="0"/>
          <w:numId w:val="0"/>
        </w:numPr>
      </w:pPr>
      <w:r w:rsidRPr="00F22718">
        <w:t>We have discussed the misalignment detected between RAN2 and RAN4 specifications, with the following observations and proposals:</w:t>
      </w:r>
    </w:p>
    <w:p w14:paraId="520800FF" w14:textId="64508797" w:rsidR="007A7556" w:rsidRDefault="007A7556" w:rsidP="007A7556">
      <w:pPr>
        <w:rPr>
          <w:b/>
        </w:rPr>
      </w:pPr>
      <w:r w:rsidRPr="00803174">
        <w:rPr>
          <w:b/>
        </w:rPr>
        <w:t xml:space="preserve">Observation 1: If the </w:t>
      </w:r>
      <w:r w:rsidRPr="00F22718">
        <w:rPr>
          <w:b/>
          <w:i/>
        </w:rPr>
        <w:t>s-</w:t>
      </w:r>
      <w:proofErr w:type="spellStart"/>
      <w:r w:rsidRPr="00F22718">
        <w:rPr>
          <w:b/>
          <w:i/>
        </w:rPr>
        <w:t>NonIntraSearchP</w:t>
      </w:r>
      <w:proofErr w:type="spellEnd"/>
      <w:r w:rsidRPr="00803174">
        <w:rPr>
          <w:b/>
        </w:rPr>
        <w:t xml:space="preserve"> is not present the UE applies default value of infinity.</w:t>
      </w:r>
    </w:p>
    <w:p w14:paraId="006E9595" w14:textId="75B15E90" w:rsidR="007A7556" w:rsidRPr="00F22718" w:rsidRDefault="007A7556" w:rsidP="00F22718">
      <w:r w:rsidRPr="00803174">
        <w:rPr>
          <w:b/>
        </w:rPr>
        <w:t xml:space="preserve">Observation 2: If the </w:t>
      </w:r>
      <w:r w:rsidRPr="00F22718">
        <w:rPr>
          <w:b/>
          <w:i/>
        </w:rPr>
        <w:t>s-</w:t>
      </w:r>
      <w:proofErr w:type="spellStart"/>
      <w:r w:rsidRPr="00F22718">
        <w:rPr>
          <w:b/>
          <w:i/>
        </w:rPr>
        <w:t>NonIntraSearchP</w:t>
      </w:r>
      <w:proofErr w:type="spellEnd"/>
      <w:r w:rsidRPr="00803174">
        <w:rPr>
          <w:b/>
        </w:rPr>
        <w:t xml:space="preserve"> is not present </w:t>
      </w:r>
      <w:proofErr w:type="spellStart"/>
      <w:r w:rsidRPr="00803174">
        <w:rPr>
          <w:b/>
        </w:rPr>
        <w:t>Srxlev</w:t>
      </w:r>
      <w:proofErr w:type="spellEnd"/>
      <w:r w:rsidRPr="00803174">
        <w:rPr>
          <w:b/>
        </w:rPr>
        <w:t xml:space="preserve"> ≤ </w:t>
      </w:r>
      <w:proofErr w:type="spellStart"/>
      <w:r w:rsidRPr="00803174">
        <w:rPr>
          <w:b/>
        </w:rPr>
        <w:t>S</w:t>
      </w:r>
      <w:r w:rsidRPr="00803174">
        <w:rPr>
          <w:b/>
          <w:vertAlign w:val="subscript"/>
        </w:rPr>
        <w:t>nonIntraSearchP</w:t>
      </w:r>
      <w:proofErr w:type="spellEnd"/>
      <w:r w:rsidRPr="00803174">
        <w:rPr>
          <w:b/>
        </w:rPr>
        <w:t xml:space="preserve"> is always fulfilled.</w:t>
      </w:r>
    </w:p>
    <w:p w14:paraId="2E114883" w14:textId="1E3E2195" w:rsidR="007A7556" w:rsidRDefault="007A7556" w:rsidP="007A7556">
      <w:pPr>
        <w:rPr>
          <w:b/>
          <w:lang w:val="en-GB"/>
        </w:rPr>
      </w:pPr>
      <w:r w:rsidRPr="00803174">
        <w:rPr>
          <w:b/>
        </w:rPr>
        <w:t xml:space="preserve">Proposal 1: </w:t>
      </w:r>
      <w:r w:rsidRPr="00803174">
        <w:rPr>
          <w:b/>
          <w:lang w:val="en-GB"/>
        </w:rPr>
        <w:t xml:space="preserve">RAN4 </w:t>
      </w:r>
      <w:proofErr w:type="spellStart"/>
      <w:r w:rsidRPr="00803174">
        <w:rPr>
          <w:b/>
          <w:lang w:val="en-GB"/>
        </w:rPr>
        <w:t>euCA</w:t>
      </w:r>
      <w:proofErr w:type="spellEnd"/>
      <w:r w:rsidRPr="00803174">
        <w:rPr>
          <w:b/>
          <w:lang w:val="en-GB"/>
        </w:rPr>
        <w:t xml:space="preserve"> requirements shall be aligned with the RAN2 agreements.</w:t>
      </w:r>
    </w:p>
    <w:p w14:paraId="509B0727" w14:textId="7CE474E8" w:rsidR="007A7556" w:rsidRPr="00F22718" w:rsidRDefault="007A7556" w:rsidP="00F22718">
      <w:r w:rsidRPr="00803174">
        <w:rPr>
          <w:b/>
          <w:lang w:val="en-GB"/>
        </w:rPr>
        <w:t xml:space="preserve">Proposal 2:  RAN4 shall remove the </w:t>
      </w:r>
      <w:r w:rsidRPr="00F22718">
        <w:rPr>
          <w:rFonts w:eastAsia="Calibri" w:cs="Times New Roman"/>
          <w:b/>
          <w:i/>
          <w:szCs w:val="20"/>
          <w:lang w:val="en-GB"/>
        </w:rPr>
        <w:t>s-</w:t>
      </w:r>
      <w:proofErr w:type="spellStart"/>
      <w:r w:rsidRPr="00F22718">
        <w:rPr>
          <w:rFonts w:eastAsia="Calibri" w:cs="Times New Roman"/>
          <w:b/>
          <w:i/>
          <w:szCs w:val="20"/>
          <w:lang w:val="en-GB"/>
        </w:rPr>
        <w:t>NonIntraSearch</w:t>
      </w:r>
      <w:proofErr w:type="spellEnd"/>
      <w:r w:rsidRPr="00803174">
        <w:rPr>
          <w:rFonts w:eastAsia="Calibri" w:cs="Times New Roman"/>
          <w:b/>
          <w:szCs w:val="20"/>
          <w:lang w:val="en-GB"/>
        </w:rPr>
        <w:t xml:space="preserve"> </w:t>
      </w:r>
      <w:r>
        <w:rPr>
          <w:rFonts w:eastAsia="Calibri" w:cs="Times New Roman"/>
          <w:b/>
          <w:szCs w:val="20"/>
          <w:lang w:val="en-GB"/>
        </w:rPr>
        <w:t xml:space="preserve">- </w:t>
      </w:r>
      <w:r w:rsidRPr="00803174">
        <w:rPr>
          <w:rFonts w:eastAsia="Calibri" w:cs="Times New Roman"/>
          <w:b/>
          <w:szCs w:val="20"/>
          <w:lang w:val="en-GB"/>
        </w:rPr>
        <w:t>related requirements.</w:t>
      </w:r>
    </w:p>
    <w:p w14:paraId="79D39A81" w14:textId="4EB5C64B" w:rsidR="007A7556" w:rsidRPr="007A7556" w:rsidRDefault="007A7556" w:rsidP="00F22718"/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28A0822B" w14:textId="63A6D267" w:rsidR="008B229C" w:rsidRPr="00F22718" w:rsidRDefault="008B229C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7A7556">
        <w:t xml:space="preserve">R2-1818694, </w:t>
      </w:r>
      <w:r w:rsidRPr="00F22718">
        <w:rPr>
          <w:i/>
        </w:rPr>
        <w:t>Clarification on s-Measure for IDLE mode measurements</w:t>
      </w:r>
      <w:r w:rsidRPr="007A7556">
        <w:t>, Nokia, Nokia Shanghai Bell</w:t>
      </w:r>
    </w:p>
    <w:p w14:paraId="3287F61C" w14:textId="02767AB1" w:rsidR="007A7556" w:rsidRPr="00F22718" w:rsidRDefault="007A7556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7A7556">
        <w:t xml:space="preserve">R4-19xxxxx, </w:t>
      </w:r>
      <w:r w:rsidRPr="00F22718">
        <w:rPr>
          <w:i/>
        </w:rPr>
        <w:t>Correction to S-measure threshold applicability in IDLE mode measurements</w:t>
      </w:r>
      <w:r w:rsidRPr="007A7556">
        <w:t>, Nokia, Nokia Shanghai Bell</w:t>
      </w:r>
    </w:p>
    <w:p w14:paraId="7BF34BA9" w14:textId="77777777" w:rsidR="00687FA0" w:rsidRPr="003B659E" w:rsidRDefault="00687FA0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999BD" w14:textId="77777777" w:rsidR="004C7B9E" w:rsidRDefault="004C7B9E" w:rsidP="00001C9B">
      <w:pPr>
        <w:spacing w:after="0" w:line="240" w:lineRule="auto"/>
      </w:pPr>
      <w:r>
        <w:separator/>
      </w:r>
    </w:p>
  </w:endnote>
  <w:endnote w:type="continuationSeparator" w:id="0">
    <w:p w14:paraId="43D65630" w14:textId="77777777" w:rsidR="004C7B9E" w:rsidRDefault="004C7B9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89350" w14:textId="77777777" w:rsidR="004C7B9E" w:rsidRDefault="004C7B9E" w:rsidP="00001C9B">
      <w:pPr>
        <w:spacing w:after="0" w:line="240" w:lineRule="auto"/>
      </w:pPr>
      <w:r>
        <w:separator/>
      </w:r>
    </w:p>
  </w:footnote>
  <w:footnote w:type="continuationSeparator" w:id="0">
    <w:p w14:paraId="1CC74DFD" w14:textId="77777777" w:rsidR="004C7B9E" w:rsidRDefault="004C7B9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0"/>
  </w:num>
  <w:num w:numId="16">
    <w:abstractNumId w:val="1"/>
  </w:num>
  <w:num w:numId="17">
    <w:abstractNumId w:val="8"/>
  </w:num>
  <w:num w:numId="18">
    <w:abstractNumId w:val="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47C17"/>
    <w:rsid w:val="0008612A"/>
    <w:rsid w:val="000B0056"/>
    <w:rsid w:val="001745F8"/>
    <w:rsid w:val="00176671"/>
    <w:rsid w:val="001838CF"/>
    <w:rsid w:val="001C2F6D"/>
    <w:rsid w:val="001E30F6"/>
    <w:rsid w:val="00235F5C"/>
    <w:rsid w:val="002B4922"/>
    <w:rsid w:val="002C2D19"/>
    <w:rsid w:val="002C764D"/>
    <w:rsid w:val="002D10FA"/>
    <w:rsid w:val="002D4C55"/>
    <w:rsid w:val="00363CF1"/>
    <w:rsid w:val="003B659E"/>
    <w:rsid w:val="00417AA0"/>
    <w:rsid w:val="0043750A"/>
    <w:rsid w:val="00453F35"/>
    <w:rsid w:val="004B7B4A"/>
    <w:rsid w:val="004C7B9E"/>
    <w:rsid w:val="004E4BB6"/>
    <w:rsid w:val="004E5E66"/>
    <w:rsid w:val="00503B4D"/>
    <w:rsid w:val="00504EE9"/>
    <w:rsid w:val="0054442C"/>
    <w:rsid w:val="00550285"/>
    <w:rsid w:val="005836F8"/>
    <w:rsid w:val="005918FA"/>
    <w:rsid w:val="005E3125"/>
    <w:rsid w:val="005E61A8"/>
    <w:rsid w:val="005F6419"/>
    <w:rsid w:val="00617400"/>
    <w:rsid w:val="00664950"/>
    <w:rsid w:val="00683220"/>
    <w:rsid w:val="00687FA0"/>
    <w:rsid w:val="006B7010"/>
    <w:rsid w:val="006E5B21"/>
    <w:rsid w:val="007145FF"/>
    <w:rsid w:val="00751515"/>
    <w:rsid w:val="00785232"/>
    <w:rsid w:val="007A7556"/>
    <w:rsid w:val="007C3ED0"/>
    <w:rsid w:val="00806A76"/>
    <w:rsid w:val="00811C9D"/>
    <w:rsid w:val="00816C80"/>
    <w:rsid w:val="00841BCD"/>
    <w:rsid w:val="0084542D"/>
    <w:rsid w:val="008826C1"/>
    <w:rsid w:val="008B229C"/>
    <w:rsid w:val="009042BD"/>
    <w:rsid w:val="00957332"/>
    <w:rsid w:val="00977E1D"/>
    <w:rsid w:val="00A22B78"/>
    <w:rsid w:val="00A25AE5"/>
    <w:rsid w:val="00A37002"/>
    <w:rsid w:val="00AA1B0E"/>
    <w:rsid w:val="00AC5CA7"/>
    <w:rsid w:val="00AE56B1"/>
    <w:rsid w:val="00B348D7"/>
    <w:rsid w:val="00B73862"/>
    <w:rsid w:val="00BA6900"/>
    <w:rsid w:val="00BA6E48"/>
    <w:rsid w:val="00BA724E"/>
    <w:rsid w:val="00BC5D26"/>
    <w:rsid w:val="00BF2218"/>
    <w:rsid w:val="00CD7492"/>
    <w:rsid w:val="00CE3A6B"/>
    <w:rsid w:val="00D00211"/>
    <w:rsid w:val="00D06309"/>
    <w:rsid w:val="00D27872"/>
    <w:rsid w:val="00D351EA"/>
    <w:rsid w:val="00D43403"/>
    <w:rsid w:val="00D62E71"/>
    <w:rsid w:val="00D740CA"/>
    <w:rsid w:val="00D85728"/>
    <w:rsid w:val="00DA2EF9"/>
    <w:rsid w:val="00DD555A"/>
    <w:rsid w:val="00DF2997"/>
    <w:rsid w:val="00EC7BC3"/>
    <w:rsid w:val="00ED7600"/>
    <w:rsid w:val="00EF2A70"/>
    <w:rsid w:val="00F1362C"/>
    <w:rsid w:val="00F22718"/>
    <w:rsid w:val="00F444A2"/>
    <w:rsid w:val="00F45241"/>
    <w:rsid w:val="00F824F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B22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tsg_ran/wg2_rl2/tsgr2_104/docs/R2-1818694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DynaReport/3613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8607F-D728-4B6C-A682-670F350274D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465A6C-FD46-483B-B8E8-7DC707E6F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376E8-01CA-44B7-AED0-6BF878FD872A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schemas.microsoft.com/office/infopath/2007/PartnerControls"/>
    <ds:schemaRef ds:uri="http://purl.org/dc/elements/1.1/"/>
    <ds:schemaRef ds:uri="http://schemas.microsoft.com/office/2006/metadata/properties"/>
    <ds:schemaRef ds:uri="28d22441-8343-43f8-ac6d-b59b0fa8fca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2F8FDE5-29D3-4E59-9A9E-2DC987A28A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7F870E-EBF0-46D5-9F7B-CE67A697AF1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0C900A5-EE74-4093-9318-9D22F8BF0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2019-10-04T16:00:00Z</dcterms:created>
  <dcterms:modified xsi:type="dcterms:W3CDTF">2019-10-04T16:00:00Z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