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92</w:t>
      </w:r>
      <w:r w:rsidR="002C5C96">
        <w:rPr>
          <w:rFonts w:cs="Arial"/>
          <w:b/>
          <w:sz w:val="24"/>
          <w:lang w:val="en-US" w:eastAsia="zh-CN"/>
        </w:rPr>
        <w:t>bis</w:t>
      </w:r>
      <w:r>
        <w:rPr>
          <w:b/>
          <w:i/>
          <w:noProof/>
          <w:sz w:val="28"/>
        </w:rPr>
        <w:tab/>
      </w:r>
      <w:r w:rsidR="00FB3F52" w:rsidRPr="00FB3F52">
        <w:rPr>
          <w:rFonts w:eastAsia="宋体" w:cs="Arial"/>
          <w:b/>
          <w:sz w:val="24"/>
          <w:lang w:val="en-US" w:eastAsia="zh-CN"/>
        </w:rPr>
        <w:t>R4-1911920</w:t>
      </w:r>
      <w:bookmarkStart w:id="2" w:name="_GoBack"/>
      <w:bookmarkEnd w:id="2"/>
    </w:p>
    <w:p w:rsidR="00DE11B8" w:rsidRPr="00D02B0E" w:rsidRDefault="002C5C96" w:rsidP="00DE11B8">
      <w:pPr>
        <w:pStyle w:val="a3"/>
        <w:tabs>
          <w:tab w:val="left" w:pos="2160"/>
        </w:tabs>
        <w:ind w:left="2127" w:hanging="2127"/>
        <w:jc w:val="both"/>
        <w:rPr>
          <w:rFonts w:eastAsia="宋体" w:cs="Arial"/>
          <w:noProof w:val="0"/>
          <w:sz w:val="24"/>
        </w:rPr>
      </w:pPr>
      <w:r w:rsidRPr="00CE0BC7">
        <w:rPr>
          <w:rFonts w:cs="Arial"/>
          <w:sz w:val="24"/>
          <w:szCs w:val="24"/>
        </w:rPr>
        <w:t>Chongqing , C</w:t>
      </w:r>
      <w:r>
        <w:rPr>
          <w:rFonts w:cs="Arial"/>
          <w:sz w:val="24"/>
          <w:szCs w:val="24"/>
        </w:rPr>
        <w:t>hina, 14</w:t>
      </w:r>
      <w:r w:rsidRPr="00794E13">
        <w:rPr>
          <w:rFonts w:cs="Arial"/>
          <w:sz w:val="24"/>
          <w:szCs w:val="24"/>
          <w:vertAlign w:val="superscript"/>
        </w:rPr>
        <w:t>th</w:t>
      </w:r>
      <w:r>
        <w:rPr>
          <w:rFonts w:cs="Arial"/>
          <w:sz w:val="24"/>
          <w:szCs w:val="24"/>
        </w:rPr>
        <w:t xml:space="preserve"> – 18</w:t>
      </w:r>
      <w:r w:rsidRPr="00CA7D4B">
        <w:rPr>
          <w:rFonts w:cs="Arial"/>
          <w:sz w:val="24"/>
          <w:szCs w:val="24"/>
          <w:vertAlign w:val="superscript"/>
        </w:rPr>
        <w:t>th</w:t>
      </w:r>
      <w:r>
        <w:rPr>
          <w:rFonts w:cs="Arial"/>
          <w:sz w:val="24"/>
          <w:szCs w:val="24"/>
        </w:rPr>
        <w:t xml:space="preserve"> Oct,</w:t>
      </w:r>
      <w:r w:rsidR="00DE11B8" w:rsidRPr="00024C5D">
        <w:rPr>
          <w:sz w:val="24"/>
        </w:rPr>
        <w:t xml:space="preserve"> </w:t>
      </w:r>
      <w:r w:rsidR="00DE11B8" w:rsidRPr="00D02B0E">
        <w:rPr>
          <w:rFonts w:cs="Arial"/>
          <w:noProof w:val="0"/>
          <w:sz w:val="24"/>
        </w:rPr>
        <w:t>201</w:t>
      </w:r>
      <w:r w:rsidR="00DE11B8">
        <w:rPr>
          <w:rFonts w:cs="Arial"/>
          <w:noProof w:val="0"/>
          <w:sz w:val="24"/>
        </w:rPr>
        <w:t>9</w:t>
      </w:r>
    </w:p>
    <w:bookmarkEnd w:id="0"/>
    <w:bookmarkEnd w:id="1"/>
    <w:p w:rsidR="00070561" w:rsidRPr="00DE11B8"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78E3" w:rsidRPr="00A278E3">
        <w:rPr>
          <w:rFonts w:ascii="Arial" w:eastAsia="宋体" w:hAnsi="Arial"/>
          <w:b/>
          <w:sz w:val="24"/>
          <w:lang w:val="en-US" w:eastAsia="zh-CN"/>
        </w:rPr>
        <w:t>Discussion on SCell BFR measurements for NR eMIMO</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231C" w:rsidRPr="00D1231C">
        <w:rPr>
          <w:rFonts w:ascii="Arial" w:eastAsia="宋体" w:hAnsi="Arial"/>
          <w:b/>
          <w:sz w:val="24"/>
          <w:lang w:val="en-US" w:eastAsia="zh-CN"/>
        </w:rPr>
        <w:t>8.11.2.2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discussion on </w:t>
      </w:r>
      <w:r w:rsidR="00C82A4C">
        <w:rPr>
          <w:rFonts w:eastAsia="宋体"/>
          <w:sz w:val="22"/>
          <w:lang w:eastAsia="zh-CN"/>
        </w:rPr>
        <w:t xml:space="preserve">SCell beam failure recovery </w:t>
      </w:r>
      <w:r w:rsidRPr="00922D0A">
        <w:rPr>
          <w:rFonts w:eastAsia="宋体"/>
          <w:sz w:val="22"/>
          <w:lang w:eastAsia="zh-CN"/>
        </w:rPr>
        <w:t>measurements from RRM perspectives</w:t>
      </w:r>
      <w:r w:rsidR="00DB0F6E">
        <w:rPr>
          <w:rFonts w:eastAsia="宋体"/>
          <w:sz w:val="22"/>
          <w:lang w:eastAsia="zh-CN"/>
        </w:rPr>
        <w:t xml:space="preserve"> based on </w:t>
      </w:r>
      <w:r w:rsidR="00FF30B9">
        <w:rPr>
          <w:rFonts w:eastAsia="宋体"/>
          <w:sz w:val="22"/>
          <w:lang w:eastAsia="zh-CN"/>
        </w:rPr>
        <w:t>RAN1 agreements</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922D0A" w:rsidRDefault="00922D0A" w:rsidP="00134C6F">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 xml:space="preserve">In RAN1, the following agreements have been reached on </w:t>
      </w:r>
      <w:r w:rsidR="00C82A4C">
        <w:rPr>
          <w:rFonts w:eastAsia="宋体"/>
          <w:sz w:val="22"/>
          <w:lang w:eastAsia="zh-CN"/>
        </w:rPr>
        <w:t>SCell BFR procedures</w:t>
      </w:r>
      <w:r>
        <w:rPr>
          <w:rFonts w:eastAsia="宋体"/>
          <w:sz w:val="22"/>
          <w:lang w:eastAsia="zh-CN"/>
        </w:rPr>
        <w:t>.</w:t>
      </w:r>
    </w:p>
    <w:tbl>
      <w:tblPr>
        <w:tblStyle w:val="af4"/>
        <w:tblW w:w="0" w:type="auto"/>
        <w:tblLook w:val="04A0" w:firstRow="1" w:lastRow="0" w:firstColumn="1" w:lastColumn="0" w:noHBand="0" w:noVBand="1"/>
      </w:tblPr>
      <w:tblGrid>
        <w:gridCol w:w="9621"/>
      </w:tblGrid>
      <w:tr w:rsidR="0089382F" w:rsidRPr="0089382F" w:rsidTr="00317471">
        <w:tc>
          <w:tcPr>
            <w:tcW w:w="9621" w:type="dxa"/>
          </w:tcPr>
          <w:p w:rsidR="0089382F" w:rsidRPr="00C206B7" w:rsidRDefault="0089382F" w:rsidP="00C206B7">
            <w:pPr>
              <w:pStyle w:val="3GPPAgreements"/>
              <w:numPr>
                <w:ilvl w:val="0"/>
                <w:numId w:val="0"/>
              </w:numPr>
              <w:snapToGrid w:val="0"/>
              <w:spacing w:before="0" w:after="0"/>
              <w:ind w:left="284" w:hanging="284"/>
              <w:rPr>
                <w:sz w:val="20"/>
              </w:rPr>
            </w:pPr>
            <w:r w:rsidRPr="00C206B7">
              <w:rPr>
                <w:sz w:val="20"/>
                <w:highlight w:val="green"/>
              </w:rPr>
              <w:t>Agreements (RAN1#95 meeting)</w:t>
            </w:r>
            <w:r w:rsidRPr="00C206B7">
              <w:rPr>
                <w:sz w:val="20"/>
              </w:rPr>
              <w:t>:</w:t>
            </w:r>
          </w:p>
          <w:p w:rsidR="0089382F" w:rsidRPr="00C206B7" w:rsidRDefault="0089382F" w:rsidP="00C206B7">
            <w:pPr>
              <w:pStyle w:val="af8"/>
              <w:adjustRightInd w:val="0"/>
              <w:snapToGrid w:val="0"/>
              <w:ind w:left="0"/>
              <w:contextualSpacing w:val="0"/>
              <w:jc w:val="both"/>
              <w:rPr>
                <w:sz w:val="20"/>
                <w:szCs w:val="20"/>
              </w:rPr>
            </w:pPr>
            <w:r w:rsidRPr="00C206B7">
              <w:rPr>
                <w:sz w:val="20"/>
                <w:szCs w:val="20"/>
              </w:rPr>
              <w:t>RAN1 has identified the following scenarios to be important for SCell BFR</w:t>
            </w:r>
          </w:p>
          <w:p w:rsidR="0089382F" w:rsidRPr="00C206B7" w:rsidRDefault="0089382F" w:rsidP="00DB670A">
            <w:pPr>
              <w:pStyle w:val="af8"/>
              <w:numPr>
                <w:ilvl w:val="0"/>
                <w:numId w:val="16"/>
              </w:numPr>
              <w:overflowPunct w:val="0"/>
              <w:autoSpaceDE w:val="0"/>
              <w:autoSpaceDN w:val="0"/>
              <w:adjustRightInd w:val="0"/>
              <w:snapToGrid w:val="0"/>
              <w:contextualSpacing w:val="0"/>
              <w:textAlignment w:val="baseline"/>
              <w:rPr>
                <w:sz w:val="20"/>
                <w:szCs w:val="20"/>
              </w:rPr>
            </w:pPr>
            <w:r w:rsidRPr="00C206B7">
              <w:rPr>
                <w:sz w:val="20"/>
                <w:szCs w:val="20"/>
              </w:rPr>
              <w:t>Scenario 1: SCell with both uplink and downlink</w:t>
            </w:r>
          </w:p>
          <w:p w:rsidR="0089382F" w:rsidRPr="00C206B7" w:rsidRDefault="0089382F" w:rsidP="00DB670A">
            <w:pPr>
              <w:pStyle w:val="af8"/>
              <w:numPr>
                <w:ilvl w:val="0"/>
                <w:numId w:val="16"/>
              </w:numPr>
              <w:overflowPunct w:val="0"/>
              <w:autoSpaceDE w:val="0"/>
              <w:autoSpaceDN w:val="0"/>
              <w:adjustRightInd w:val="0"/>
              <w:snapToGrid w:val="0"/>
              <w:contextualSpacing w:val="0"/>
              <w:textAlignment w:val="baseline"/>
              <w:rPr>
                <w:sz w:val="20"/>
                <w:szCs w:val="20"/>
              </w:rPr>
            </w:pPr>
            <w:r w:rsidRPr="00C206B7">
              <w:rPr>
                <w:sz w:val="20"/>
                <w:szCs w:val="20"/>
              </w:rPr>
              <w:t>Scenario 2: SCell with downlink only</w:t>
            </w:r>
          </w:p>
          <w:p w:rsidR="0089382F" w:rsidRPr="00C206B7" w:rsidRDefault="0089382F" w:rsidP="00DB670A">
            <w:pPr>
              <w:pStyle w:val="af8"/>
              <w:numPr>
                <w:ilvl w:val="0"/>
                <w:numId w:val="16"/>
              </w:numPr>
              <w:overflowPunct w:val="0"/>
              <w:autoSpaceDE w:val="0"/>
              <w:autoSpaceDN w:val="0"/>
              <w:adjustRightInd w:val="0"/>
              <w:snapToGrid w:val="0"/>
              <w:contextualSpacing w:val="0"/>
              <w:textAlignment w:val="baseline"/>
              <w:rPr>
                <w:sz w:val="20"/>
                <w:szCs w:val="20"/>
              </w:rPr>
            </w:pPr>
            <w:r w:rsidRPr="00C206B7">
              <w:rPr>
                <w:sz w:val="20"/>
                <w:szCs w:val="20"/>
              </w:rPr>
              <w:t>PCell can be in FR1 or FR2 for scenarios above</w:t>
            </w:r>
          </w:p>
          <w:p w:rsidR="0089382F" w:rsidRPr="00C206B7" w:rsidRDefault="0089382F" w:rsidP="00C206B7">
            <w:pPr>
              <w:pStyle w:val="3GPPAgreements"/>
              <w:numPr>
                <w:ilvl w:val="0"/>
                <w:numId w:val="0"/>
              </w:numPr>
              <w:snapToGrid w:val="0"/>
              <w:spacing w:before="0" w:after="0"/>
              <w:ind w:left="284" w:hanging="284"/>
              <w:rPr>
                <w:sz w:val="20"/>
                <w:lang w:val="x-none"/>
              </w:rPr>
            </w:pPr>
          </w:p>
          <w:p w:rsidR="0089382F" w:rsidRPr="00C206B7" w:rsidRDefault="0089382F" w:rsidP="00C206B7">
            <w:pPr>
              <w:adjustRightInd w:val="0"/>
              <w:snapToGrid w:val="0"/>
              <w:spacing w:after="0"/>
            </w:pPr>
            <w:r w:rsidRPr="00C206B7">
              <w:rPr>
                <w:highlight w:val="green"/>
              </w:rPr>
              <w:t>Agreements (RAN1#96 meeting)</w:t>
            </w:r>
            <w:r w:rsidRPr="00C206B7">
              <w:t>:</w:t>
            </w:r>
          </w:p>
          <w:p w:rsidR="0089382F" w:rsidRPr="00C206B7" w:rsidRDefault="0089382F" w:rsidP="00DB670A">
            <w:pPr>
              <w:pStyle w:val="LGTdoc"/>
              <w:numPr>
                <w:ilvl w:val="0"/>
                <w:numId w:val="11"/>
              </w:numPr>
              <w:spacing w:afterLines="0" w:line="240" w:lineRule="auto"/>
              <w:rPr>
                <w:sz w:val="20"/>
                <w:szCs w:val="20"/>
                <w:lang w:val="en-US"/>
              </w:rPr>
            </w:pPr>
            <w:r w:rsidRPr="00C206B7">
              <w:rPr>
                <w:sz w:val="20"/>
                <w:szCs w:val="20"/>
                <w:lang w:val="en-US"/>
              </w:rPr>
              <w:t>For SCell BFR, BFRQ shall be conveyed if UE declares beam failure</w:t>
            </w:r>
          </w:p>
          <w:p w:rsidR="0089382F" w:rsidRPr="00C206B7" w:rsidRDefault="0089382F" w:rsidP="00DB670A">
            <w:pPr>
              <w:pStyle w:val="af8"/>
              <w:numPr>
                <w:ilvl w:val="1"/>
                <w:numId w:val="11"/>
              </w:numPr>
              <w:adjustRightInd w:val="0"/>
              <w:snapToGrid w:val="0"/>
              <w:contextualSpacing w:val="0"/>
              <w:rPr>
                <w:sz w:val="20"/>
                <w:szCs w:val="20"/>
              </w:rPr>
            </w:pPr>
            <w:r w:rsidRPr="00C206B7">
              <w:rPr>
                <w:sz w:val="20"/>
                <w:szCs w:val="20"/>
              </w:rPr>
              <w:t>UE shall convey new beam information during BFR procedure if new candidate beam RS and corresponding threshold is configured and at least if channel quality of new beam is above or equal to threshold</w:t>
            </w:r>
          </w:p>
          <w:p w:rsidR="0089382F" w:rsidRPr="00C206B7" w:rsidRDefault="0089382F" w:rsidP="00DB670A">
            <w:pPr>
              <w:pStyle w:val="af8"/>
              <w:numPr>
                <w:ilvl w:val="2"/>
                <w:numId w:val="11"/>
              </w:numPr>
              <w:adjustRightInd w:val="0"/>
              <w:snapToGrid w:val="0"/>
              <w:contextualSpacing w:val="0"/>
              <w:rPr>
                <w:sz w:val="20"/>
                <w:szCs w:val="20"/>
              </w:rPr>
            </w:pPr>
            <w:r w:rsidRPr="00C206B7">
              <w:rPr>
                <w:sz w:val="20"/>
                <w:szCs w:val="20"/>
              </w:rPr>
              <w:t>FFS: whether no new beam identified could be included as a state of new beam information</w:t>
            </w:r>
          </w:p>
          <w:p w:rsidR="0089382F" w:rsidRPr="00C206B7" w:rsidRDefault="0089382F" w:rsidP="00DB670A">
            <w:pPr>
              <w:pStyle w:val="af8"/>
              <w:numPr>
                <w:ilvl w:val="2"/>
                <w:numId w:val="11"/>
              </w:numPr>
              <w:adjustRightInd w:val="0"/>
              <w:snapToGrid w:val="0"/>
              <w:contextualSpacing w:val="0"/>
              <w:rPr>
                <w:sz w:val="20"/>
                <w:szCs w:val="20"/>
              </w:rPr>
            </w:pPr>
            <w:r w:rsidRPr="00C206B7">
              <w:rPr>
                <w:sz w:val="20"/>
                <w:szCs w:val="20"/>
              </w:rPr>
              <w:t>FFS: details if no new beam is above or equal to threshold</w:t>
            </w:r>
          </w:p>
          <w:p w:rsidR="0089382F" w:rsidRPr="00C206B7" w:rsidRDefault="0089382F" w:rsidP="00C206B7">
            <w:pPr>
              <w:pStyle w:val="3GPPAgreements"/>
              <w:numPr>
                <w:ilvl w:val="0"/>
                <w:numId w:val="0"/>
              </w:numPr>
              <w:snapToGrid w:val="0"/>
              <w:spacing w:before="0" w:after="0"/>
              <w:ind w:left="284" w:hanging="284"/>
              <w:rPr>
                <w:sz w:val="20"/>
                <w:lang w:val="x-none"/>
              </w:rPr>
            </w:pPr>
          </w:p>
          <w:p w:rsidR="0089382F" w:rsidRPr="00C206B7" w:rsidRDefault="0089382F" w:rsidP="00C206B7">
            <w:pPr>
              <w:adjustRightInd w:val="0"/>
              <w:snapToGrid w:val="0"/>
              <w:spacing w:after="0"/>
            </w:pPr>
            <w:r w:rsidRPr="00C206B7">
              <w:rPr>
                <w:highlight w:val="green"/>
              </w:rPr>
              <w:t>Agreements (RAN1#96bis meeting)</w:t>
            </w:r>
            <w:r w:rsidRPr="00C206B7">
              <w:t>:</w:t>
            </w:r>
          </w:p>
          <w:p w:rsidR="0089382F" w:rsidRPr="00C206B7" w:rsidRDefault="0089382F" w:rsidP="00C206B7">
            <w:pPr>
              <w:adjustRightInd w:val="0"/>
              <w:snapToGrid w:val="0"/>
              <w:spacing w:after="0"/>
            </w:pPr>
            <w:r w:rsidRPr="00C206B7">
              <w:t>Support the configuration of up to 64 candidate beams for BFR by RRC signalling, without introducing additional MAC CE signalling for down-selecting a subset of beams.</w:t>
            </w:r>
          </w:p>
          <w:p w:rsidR="0089382F" w:rsidRPr="00C206B7" w:rsidRDefault="0089382F" w:rsidP="00DB670A">
            <w:pPr>
              <w:pStyle w:val="af8"/>
              <w:numPr>
                <w:ilvl w:val="0"/>
                <w:numId w:val="17"/>
              </w:numPr>
              <w:overflowPunct w:val="0"/>
              <w:autoSpaceDE w:val="0"/>
              <w:autoSpaceDN w:val="0"/>
              <w:adjustRightInd w:val="0"/>
              <w:snapToGrid w:val="0"/>
              <w:contextualSpacing w:val="0"/>
              <w:textAlignment w:val="baseline"/>
              <w:rPr>
                <w:sz w:val="20"/>
                <w:szCs w:val="20"/>
                <w:lang w:val="en-US"/>
              </w:rPr>
            </w:pPr>
            <w:r w:rsidRPr="00C206B7">
              <w:rPr>
                <w:sz w:val="20"/>
                <w:szCs w:val="20"/>
                <w:lang w:val="en-US"/>
              </w:rPr>
              <w:t>The total number of RSs for new beam identification and layer 1 RSRP measurement are part of UE capability signaling</w:t>
            </w:r>
          </w:p>
          <w:p w:rsidR="0089382F" w:rsidRPr="00C206B7" w:rsidRDefault="0089382F" w:rsidP="00C206B7">
            <w:pPr>
              <w:adjustRightInd w:val="0"/>
              <w:snapToGrid w:val="0"/>
              <w:spacing w:after="0"/>
            </w:pPr>
            <w:r w:rsidRPr="00C206B7">
              <w:t>This applies per BWP.</w:t>
            </w:r>
          </w:p>
          <w:p w:rsidR="0089382F" w:rsidRPr="00C206B7" w:rsidRDefault="0089382F" w:rsidP="00C206B7">
            <w:pPr>
              <w:pStyle w:val="3GPPAgreements"/>
              <w:numPr>
                <w:ilvl w:val="0"/>
                <w:numId w:val="0"/>
              </w:numPr>
              <w:snapToGrid w:val="0"/>
              <w:spacing w:before="0" w:after="0"/>
              <w:ind w:left="284" w:hanging="284"/>
              <w:rPr>
                <w:rFonts w:eastAsiaTheme="minorEastAsia"/>
                <w:sz w:val="20"/>
                <w:highlight w:val="green"/>
                <w:lang w:val="en-GB"/>
              </w:rPr>
            </w:pPr>
          </w:p>
          <w:p w:rsidR="0089382F" w:rsidRPr="00C206B7" w:rsidRDefault="0089382F" w:rsidP="00C206B7">
            <w:pPr>
              <w:adjustRightInd w:val="0"/>
              <w:snapToGrid w:val="0"/>
              <w:spacing w:after="0"/>
              <w:rPr>
                <w:lang w:eastAsia="x-none"/>
              </w:rPr>
            </w:pPr>
            <w:r w:rsidRPr="00C206B7">
              <w:rPr>
                <w:lang w:eastAsia="x-none"/>
              </w:rPr>
              <w:t>Downlink RS for new beam identification can be based on SSB and CSI-RS for BM</w:t>
            </w:r>
          </w:p>
          <w:p w:rsidR="0089382F" w:rsidRPr="00C206B7" w:rsidRDefault="0089382F" w:rsidP="00C206B7">
            <w:pPr>
              <w:adjustRightInd w:val="0"/>
              <w:snapToGrid w:val="0"/>
              <w:spacing w:after="0"/>
              <w:rPr>
                <w:lang w:eastAsia="x-none"/>
              </w:rPr>
            </w:pPr>
            <w:bookmarkStart w:id="9" w:name="_Hlk5796618"/>
            <w:r w:rsidRPr="00C206B7">
              <w:rPr>
                <w:lang w:eastAsia="x-none"/>
              </w:rPr>
              <w:t>Downlink RS for new beam identification</w:t>
            </w:r>
            <w:bookmarkEnd w:id="9"/>
            <w:r w:rsidRPr="00C206B7">
              <w:rPr>
                <w:lang w:eastAsia="x-none"/>
              </w:rPr>
              <w:t xml:space="preserve"> can be transmitted in active BWP of the CC which is configured to be monitored for BFR or another CC within the same band</w:t>
            </w:r>
          </w:p>
          <w:p w:rsidR="0089382F" w:rsidRPr="00C206B7" w:rsidRDefault="0089382F" w:rsidP="00C206B7">
            <w:pPr>
              <w:adjustRightInd w:val="0"/>
              <w:snapToGrid w:val="0"/>
              <w:spacing w:after="0"/>
              <w:rPr>
                <w:lang w:eastAsia="x-none"/>
              </w:rPr>
            </w:pPr>
            <w:r w:rsidRPr="00C206B7">
              <w:rPr>
                <w:lang w:eastAsia="x-none"/>
              </w:rPr>
              <w:t>New beam identification threshold is based on L1-RSRP</w:t>
            </w:r>
          </w:p>
          <w:p w:rsidR="0089382F" w:rsidRPr="00C206B7" w:rsidRDefault="0089382F" w:rsidP="00C206B7">
            <w:pPr>
              <w:adjustRightInd w:val="0"/>
              <w:snapToGrid w:val="0"/>
              <w:spacing w:after="0"/>
            </w:pPr>
            <w:r w:rsidRPr="00C206B7">
              <w:t xml:space="preserve">At least for explicit configuration, downlink RS for BFD is in current CC </w:t>
            </w:r>
          </w:p>
          <w:p w:rsidR="0089382F" w:rsidRPr="00C206B7" w:rsidRDefault="0089382F" w:rsidP="00DB670A">
            <w:pPr>
              <w:numPr>
                <w:ilvl w:val="0"/>
                <w:numId w:val="18"/>
              </w:numPr>
              <w:adjustRightInd w:val="0"/>
              <w:snapToGrid w:val="0"/>
              <w:spacing w:after="0"/>
            </w:pPr>
            <w:r w:rsidRPr="00C206B7">
              <w:t>FFS: Downlink RS for BFD in another CC within the same band for implicit configuration</w:t>
            </w:r>
          </w:p>
          <w:p w:rsidR="00ED0A18" w:rsidRPr="00C206B7" w:rsidRDefault="00ED0A18" w:rsidP="00C206B7">
            <w:pPr>
              <w:pStyle w:val="3GPPAgreements"/>
              <w:numPr>
                <w:ilvl w:val="0"/>
                <w:numId w:val="0"/>
              </w:numPr>
              <w:snapToGrid w:val="0"/>
              <w:spacing w:before="0" w:after="0"/>
              <w:ind w:left="284" w:hanging="284"/>
              <w:rPr>
                <w:rFonts w:eastAsiaTheme="minorEastAsia"/>
                <w:sz w:val="20"/>
                <w:highlight w:val="green"/>
                <w:lang w:val="en-GB"/>
              </w:rPr>
            </w:pPr>
          </w:p>
          <w:p w:rsidR="0089382F" w:rsidRPr="00C206B7" w:rsidRDefault="0089382F" w:rsidP="00C206B7">
            <w:pPr>
              <w:pStyle w:val="3GPPAgreements"/>
              <w:numPr>
                <w:ilvl w:val="0"/>
                <w:numId w:val="0"/>
              </w:numPr>
              <w:snapToGrid w:val="0"/>
              <w:spacing w:before="0" w:after="0"/>
              <w:ind w:left="284" w:hanging="284"/>
              <w:rPr>
                <w:sz w:val="20"/>
              </w:rPr>
            </w:pPr>
            <w:r w:rsidRPr="00C206B7">
              <w:rPr>
                <w:sz w:val="20"/>
                <w:highlight w:val="green"/>
              </w:rPr>
              <w:t>Agreements (RAN1#97 meeting)</w:t>
            </w:r>
            <w:r w:rsidRPr="00C206B7">
              <w:rPr>
                <w:sz w:val="20"/>
              </w:rPr>
              <w:t>:</w:t>
            </w:r>
          </w:p>
          <w:p w:rsidR="009F62A5" w:rsidRPr="009F62A5" w:rsidRDefault="009F62A5" w:rsidP="009F62A5">
            <w:pPr>
              <w:pStyle w:val="af8"/>
              <w:adjustRightInd w:val="0"/>
              <w:snapToGrid w:val="0"/>
              <w:ind w:left="0"/>
              <w:contextualSpacing w:val="0"/>
              <w:jc w:val="both"/>
              <w:rPr>
                <w:sz w:val="20"/>
                <w:szCs w:val="20"/>
              </w:rPr>
            </w:pPr>
            <w:r w:rsidRPr="009F62A5">
              <w:rPr>
                <w:sz w:val="20"/>
                <w:szCs w:val="20"/>
              </w:rPr>
              <w:t>During a BFRQ procedure, UE reports only 1 beam with corresponding beam index only per SCell</w:t>
            </w:r>
          </w:p>
          <w:p w:rsidR="009F62A5" w:rsidRPr="009F62A5" w:rsidRDefault="009F62A5" w:rsidP="009F62A5">
            <w:pPr>
              <w:adjustRightInd w:val="0"/>
              <w:snapToGrid w:val="0"/>
              <w:spacing w:after="0"/>
            </w:pPr>
            <w:r w:rsidRPr="009F62A5">
              <w:t>On BFRQ procedure for SCell</w:t>
            </w:r>
          </w:p>
          <w:p w:rsidR="009F62A5" w:rsidRPr="009F62A5" w:rsidRDefault="009F62A5" w:rsidP="009F62A5">
            <w:pPr>
              <w:numPr>
                <w:ilvl w:val="0"/>
                <w:numId w:val="19"/>
              </w:numPr>
              <w:adjustRightInd w:val="0"/>
              <w:snapToGrid w:val="0"/>
              <w:spacing w:after="0"/>
            </w:pPr>
            <w:r w:rsidRPr="009F62A5">
              <w:t>Step 1 can be carried by at least a dedicated SR-like PUCCH resource for BFR over PCell or PSCell</w:t>
            </w:r>
          </w:p>
          <w:p w:rsidR="009F62A5" w:rsidRPr="009F62A5" w:rsidRDefault="009F62A5" w:rsidP="009F62A5">
            <w:pPr>
              <w:numPr>
                <w:ilvl w:val="1"/>
                <w:numId w:val="19"/>
              </w:numPr>
              <w:adjustRightInd w:val="0"/>
              <w:snapToGrid w:val="0"/>
              <w:spacing w:after="0"/>
            </w:pPr>
            <w:r w:rsidRPr="009F62A5">
              <w:t>FFS: Details including whether or not it is precluded that MAC CE in step 2 is multiplexed in a PUSCH not triggered by step 1</w:t>
            </w:r>
          </w:p>
          <w:p w:rsidR="009F62A5" w:rsidRPr="009F62A5" w:rsidRDefault="009F62A5" w:rsidP="009F62A5">
            <w:pPr>
              <w:numPr>
                <w:ilvl w:val="0"/>
                <w:numId w:val="19"/>
              </w:numPr>
              <w:adjustRightInd w:val="0"/>
              <w:snapToGrid w:val="0"/>
              <w:spacing w:after="0"/>
            </w:pPr>
            <w:r w:rsidRPr="009F62A5">
              <w:rPr>
                <w:highlight w:val="darkYellow"/>
              </w:rPr>
              <w:t>(Working Assumption)</w:t>
            </w:r>
            <w:r w:rsidRPr="009F62A5">
              <w:t xml:space="preserve"> Step 2 is carried by MAC CE </w:t>
            </w:r>
          </w:p>
          <w:p w:rsidR="009F62A5" w:rsidRPr="009F62A5" w:rsidRDefault="009F62A5" w:rsidP="009F62A5">
            <w:pPr>
              <w:adjustRightInd w:val="0"/>
              <w:snapToGrid w:val="0"/>
              <w:spacing w:after="0"/>
            </w:pPr>
            <w:r w:rsidRPr="009F62A5">
              <w:t>Above applies at least for SCell with downlink only</w:t>
            </w:r>
          </w:p>
          <w:p w:rsidR="009F62A5" w:rsidRDefault="009F62A5" w:rsidP="00C206B7">
            <w:pPr>
              <w:adjustRightInd w:val="0"/>
              <w:snapToGrid w:val="0"/>
              <w:spacing w:after="0"/>
            </w:pPr>
          </w:p>
          <w:p w:rsidR="00ED0A18" w:rsidRPr="00C206B7" w:rsidRDefault="00ED0A18" w:rsidP="00C206B7">
            <w:pPr>
              <w:adjustRightInd w:val="0"/>
              <w:snapToGrid w:val="0"/>
              <w:spacing w:after="0"/>
            </w:pPr>
            <w:r w:rsidRPr="00C206B7">
              <w:lastRenderedPageBreak/>
              <w:t>When SCell BFD RS is configured in an implicit manner, BFD RS can be transmitted in active BWP of either current CC or another CC.</w:t>
            </w:r>
          </w:p>
          <w:p w:rsidR="00ED0A18" w:rsidRPr="00C206B7" w:rsidRDefault="00ED0A18" w:rsidP="00C206B7">
            <w:pPr>
              <w:pStyle w:val="af8"/>
              <w:adjustRightInd w:val="0"/>
              <w:snapToGrid w:val="0"/>
              <w:ind w:left="0"/>
              <w:contextualSpacing w:val="0"/>
              <w:jc w:val="both"/>
              <w:rPr>
                <w:sz w:val="20"/>
                <w:szCs w:val="20"/>
              </w:rPr>
            </w:pPr>
            <w:r w:rsidRPr="00C206B7">
              <w:rPr>
                <w:sz w:val="20"/>
                <w:szCs w:val="20"/>
              </w:rPr>
              <w:t xml:space="preserve">A UE can be configured to perform BFR for any configured SCells </w:t>
            </w:r>
          </w:p>
          <w:p w:rsidR="00ED0A18" w:rsidRPr="00C206B7" w:rsidRDefault="00ED0A18" w:rsidP="00DB670A">
            <w:pPr>
              <w:numPr>
                <w:ilvl w:val="0"/>
                <w:numId w:val="19"/>
              </w:numPr>
              <w:adjustRightInd w:val="0"/>
              <w:snapToGrid w:val="0"/>
              <w:spacing w:after="0"/>
            </w:pPr>
            <w:r w:rsidRPr="00C206B7">
              <w:t>The maximum number of SCells for which the UE performs BFR is a UE capability</w:t>
            </w:r>
          </w:p>
          <w:p w:rsidR="00ED0A18" w:rsidRPr="00C206B7" w:rsidRDefault="00ED0A18" w:rsidP="00C206B7">
            <w:pPr>
              <w:pStyle w:val="3GPPAgreements"/>
              <w:numPr>
                <w:ilvl w:val="0"/>
                <w:numId w:val="0"/>
              </w:numPr>
              <w:snapToGrid w:val="0"/>
              <w:spacing w:before="0" w:after="0"/>
              <w:ind w:left="284" w:hanging="284"/>
              <w:rPr>
                <w:rFonts w:eastAsiaTheme="minorEastAsia"/>
                <w:sz w:val="20"/>
                <w:lang w:val="en-GB"/>
              </w:rPr>
            </w:pPr>
          </w:p>
          <w:p w:rsidR="00ED0A18" w:rsidRPr="00C206B7" w:rsidRDefault="00ED0A18" w:rsidP="00DB670A">
            <w:pPr>
              <w:pStyle w:val="LGTdoc"/>
              <w:numPr>
                <w:ilvl w:val="0"/>
                <w:numId w:val="15"/>
              </w:numPr>
              <w:spacing w:afterLines="0" w:line="240" w:lineRule="auto"/>
              <w:ind w:left="720" w:hanging="320"/>
              <w:rPr>
                <w:sz w:val="20"/>
                <w:szCs w:val="20"/>
                <w:lang w:val="en-US"/>
              </w:rPr>
            </w:pPr>
            <w:r w:rsidRPr="00C206B7">
              <w:rPr>
                <w:sz w:val="20"/>
                <w:szCs w:val="20"/>
                <w:lang w:val="en-US"/>
              </w:rPr>
              <w:t>When SCell BFR is configured and RS for new beam identification is configured, the threshold for new beam identification should be always configured</w:t>
            </w:r>
          </w:p>
          <w:p w:rsidR="00ED0A18" w:rsidRPr="00C206B7" w:rsidRDefault="00ED0A18" w:rsidP="00DB670A">
            <w:pPr>
              <w:pStyle w:val="LGTdoc"/>
              <w:numPr>
                <w:ilvl w:val="0"/>
                <w:numId w:val="15"/>
              </w:numPr>
              <w:spacing w:afterLines="0" w:line="240" w:lineRule="auto"/>
              <w:ind w:left="720" w:hanging="320"/>
              <w:rPr>
                <w:sz w:val="20"/>
                <w:szCs w:val="20"/>
                <w:lang w:val="en-US"/>
              </w:rPr>
            </w:pPr>
            <w:r w:rsidRPr="00C206B7">
              <w:rPr>
                <w:sz w:val="20"/>
                <w:szCs w:val="20"/>
                <w:lang w:val="en-US"/>
              </w:rPr>
              <w:t>If a SCell has failed, when there is no new beam with L1-RSRP higher than configured threshold for SCell BFR, for new beam information reporting, UE reports that there is no new beam identified for the SCell</w:t>
            </w:r>
          </w:p>
          <w:p w:rsidR="00ED0A18" w:rsidRPr="00C206B7" w:rsidRDefault="00ED0A18" w:rsidP="00C206B7">
            <w:pPr>
              <w:pStyle w:val="3GPPAgreements"/>
              <w:numPr>
                <w:ilvl w:val="0"/>
                <w:numId w:val="0"/>
              </w:numPr>
              <w:snapToGrid w:val="0"/>
              <w:spacing w:before="0" w:after="0"/>
              <w:ind w:left="284" w:hanging="284"/>
              <w:rPr>
                <w:rFonts w:eastAsiaTheme="minorEastAsia"/>
                <w:sz w:val="20"/>
              </w:rPr>
            </w:pPr>
          </w:p>
          <w:p w:rsidR="0089382F" w:rsidRPr="00C206B7" w:rsidRDefault="0089382F" w:rsidP="00C206B7">
            <w:pPr>
              <w:adjustRightInd w:val="0"/>
              <w:snapToGrid w:val="0"/>
              <w:spacing w:after="0"/>
            </w:pPr>
            <w:r w:rsidRPr="00C206B7">
              <w:rPr>
                <w:highlight w:val="green"/>
              </w:rPr>
              <w:t>Agreements (RAN1#98 meeting)</w:t>
            </w:r>
            <w:r w:rsidRPr="00C206B7">
              <w:t>:</w:t>
            </w:r>
          </w:p>
          <w:p w:rsidR="00ED0A18" w:rsidRPr="00C206B7" w:rsidRDefault="00ED0A18" w:rsidP="00C206B7">
            <w:pPr>
              <w:pStyle w:val="0Maintext"/>
              <w:adjustRightInd w:val="0"/>
              <w:snapToGrid w:val="0"/>
              <w:spacing w:after="0" w:afterAutospacing="0" w:line="240" w:lineRule="auto"/>
              <w:ind w:firstLine="0"/>
              <w:rPr>
                <w:rFonts w:cs="Times New Roman"/>
                <w:lang w:val="en-US"/>
              </w:rPr>
            </w:pPr>
            <w:r w:rsidRPr="00C206B7">
              <w:rPr>
                <w:rFonts w:cs="Times New Roman"/>
                <w:lang w:val="en-US"/>
              </w:rPr>
              <w:t xml:space="preserve">Support that the BLER threshold for SCell BFD is the same as the default value of </w:t>
            </w:r>
            <w:r w:rsidRPr="00C206B7">
              <w:rPr>
                <w:rFonts w:cs="Times New Roman"/>
                <w:i/>
                <w:iCs/>
              </w:rPr>
              <w:t>rlmInSyncOutOfSyncThreshold.</w:t>
            </w:r>
          </w:p>
          <w:p w:rsidR="00ED0A18" w:rsidRPr="00C206B7" w:rsidRDefault="00ED0A18" w:rsidP="00DB670A">
            <w:pPr>
              <w:pStyle w:val="0Maintext"/>
              <w:numPr>
                <w:ilvl w:val="0"/>
                <w:numId w:val="20"/>
              </w:numPr>
              <w:adjustRightInd w:val="0"/>
              <w:snapToGrid w:val="0"/>
              <w:spacing w:after="0" w:afterAutospacing="0" w:line="240" w:lineRule="auto"/>
              <w:rPr>
                <w:rFonts w:cs="Times New Roman"/>
                <w:lang w:val="en-US"/>
              </w:rPr>
            </w:pPr>
            <w:r w:rsidRPr="00C206B7">
              <w:rPr>
                <w:rFonts w:cs="Times New Roman"/>
                <w:lang w:val="en-US"/>
              </w:rPr>
              <w:t>For SCell BFR, support maximum number of RS for new beam identification per BWP to be 64.</w:t>
            </w:r>
          </w:p>
          <w:p w:rsidR="00ED0A18" w:rsidRPr="00C206B7" w:rsidRDefault="00ED0A18" w:rsidP="00DB670A">
            <w:pPr>
              <w:pStyle w:val="0Maintext"/>
              <w:numPr>
                <w:ilvl w:val="0"/>
                <w:numId w:val="20"/>
              </w:numPr>
              <w:adjustRightInd w:val="0"/>
              <w:snapToGrid w:val="0"/>
              <w:spacing w:after="0" w:afterAutospacing="0" w:line="240" w:lineRule="auto"/>
              <w:rPr>
                <w:rFonts w:cs="Times New Roman"/>
                <w:lang w:val="en-US"/>
              </w:rPr>
            </w:pPr>
            <w:r w:rsidRPr="00C206B7">
              <w:rPr>
                <w:rFonts w:cs="Times New Roman"/>
                <w:lang w:val="en-US"/>
              </w:rPr>
              <w:t xml:space="preserve">The range of threshold for SCell new beam identification is based on range specified in </w:t>
            </w:r>
            <w:r w:rsidRPr="00C206B7">
              <w:rPr>
                <w:rFonts w:cs="Times New Roman"/>
                <w:i/>
                <w:iCs/>
                <w:lang w:val="en-US"/>
              </w:rPr>
              <w:t>RSRP-Range</w:t>
            </w:r>
            <w:r w:rsidRPr="00C206B7">
              <w:rPr>
                <w:rFonts w:cs="Times New Roman"/>
                <w:lang w:val="en-US"/>
              </w:rPr>
              <w:t>.</w:t>
            </w:r>
          </w:p>
          <w:p w:rsidR="0089382F" w:rsidRPr="00C206B7" w:rsidRDefault="0089382F" w:rsidP="00C206B7">
            <w:pPr>
              <w:adjustRightInd w:val="0"/>
              <w:snapToGrid w:val="0"/>
              <w:spacing w:after="0"/>
              <w:rPr>
                <w:lang w:val="x-none"/>
              </w:rPr>
            </w:pPr>
          </w:p>
        </w:tc>
      </w:tr>
    </w:tbl>
    <w:p w:rsidR="007E6207" w:rsidRDefault="0089382F" w:rsidP="00C82A4C">
      <w:pPr>
        <w:widowControl w:val="0"/>
        <w:adjustRightInd w:val="0"/>
        <w:snapToGrid w:val="0"/>
        <w:spacing w:before="180"/>
        <w:rPr>
          <w:rFonts w:eastAsia="宋体"/>
          <w:sz w:val="22"/>
          <w:szCs w:val="22"/>
          <w:lang w:eastAsia="zh-CN"/>
        </w:rPr>
      </w:pPr>
      <w:r w:rsidRPr="00C2559A">
        <w:rPr>
          <w:rFonts w:eastAsia="宋体"/>
          <w:sz w:val="22"/>
          <w:szCs w:val="22"/>
          <w:lang w:eastAsia="zh-CN"/>
        </w:rPr>
        <w:lastRenderedPageBreak/>
        <w:t>The</w:t>
      </w:r>
      <w:r w:rsidR="00E11331">
        <w:rPr>
          <w:rFonts w:eastAsia="宋体"/>
          <w:sz w:val="22"/>
          <w:szCs w:val="22"/>
          <w:lang w:eastAsia="zh-CN"/>
        </w:rPr>
        <w:t xml:space="preserve"> SCell beam failure recovery procedure has been introduced</w:t>
      </w:r>
      <w:r w:rsidR="00734626">
        <w:rPr>
          <w:rFonts w:eastAsia="宋体"/>
          <w:sz w:val="22"/>
          <w:szCs w:val="22"/>
          <w:lang w:eastAsia="zh-CN"/>
        </w:rPr>
        <w:t>, which inc</w:t>
      </w:r>
      <w:r w:rsidR="007E6207">
        <w:rPr>
          <w:rFonts w:eastAsia="宋体"/>
          <w:sz w:val="22"/>
          <w:szCs w:val="22"/>
          <w:lang w:eastAsia="zh-CN"/>
        </w:rPr>
        <w:t>ludes three parts as follows:</w:t>
      </w:r>
    </w:p>
    <w:p w:rsidR="007E6207" w:rsidRPr="007E6207" w:rsidRDefault="007E6207" w:rsidP="007E6207">
      <w:pPr>
        <w:pStyle w:val="af8"/>
        <w:widowControl w:val="0"/>
        <w:numPr>
          <w:ilvl w:val="0"/>
          <w:numId w:val="25"/>
        </w:numPr>
        <w:adjustRightInd w:val="0"/>
        <w:snapToGrid w:val="0"/>
        <w:spacing w:before="180"/>
        <w:rPr>
          <w:rFonts w:eastAsia="宋体"/>
          <w:sz w:val="22"/>
          <w:szCs w:val="22"/>
          <w:lang w:eastAsia="zh-CN"/>
        </w:rPr>
      </w:pPr>
      <w:r w:rsidRPr="007E6207">
        <w:rPr>
          <w:rFonts w:eastAsia="宋体"/>
          <w:sz w:val="22"/>
          <w:szCs w:val="22"/>
          <w:lang w:eastAsia="zh-CN"/>
        </w:rPr>
        <w:t>Beam failure detection</w:t>
      </w:r>
    </w:p>
    <w:p w:rsidR="007E6207" w:rsidRPr="007E6207" w:rsidRDefault="007E6207" w:rsidP="007E6207">
      <w:pPr>
        <w:pStyle w:val="af8"/>
        <w:widowControl w:val="0"/>
        <w:numPr>
          <w:ilvl w:val="0"/>
          <w:numId w:val="25"/>
        </w:numPr>
        <w:adjustRightInd w:val="0"/>
        <w:snapToGrid w:val="0"/>
        <w:spacing w:before="180"/>
        <w:rPr>
          <w:rFonts w:eastAsia="宋体"/>
          <w:sz w:val="22"/>
          <w:szCs w:val="22"/>
          <w:lang w:eastAsia="zh-CN"/>
        </w:rPr>
      </w:pPr>
      <w:r w:rsidRPr="007E6207">
        <w:rPr>
          <w:rFonts w:eastAsia="宋体"/>
          <w:sz w:val="22"/>
          <w:szCs w:val="22"/>
          <w:lang w:eastAsia="zh-CN"/>
        </w:rPr>
        <w:t>Candidate beam detection</w:t>
      </w:r>
    </w:p>
    <w:p w:rsidR="007E6207" w:rsidRPr="007E6207" w:rsidRDefault="007E6207" w:rsidP="007E6207">
      <w:pPr>
        <w:pStyle w:val="af8"/>
        <w:widowControl w:val="0"/>
        <w:numPr>
          <w:ilvl w:val="0"/>
          <w:numId w:val="25"/>
        </w:numPr>
        <w:adjustRightInd w:val="0"/>
        <w:snapToGrid w:val="0"/>
        <w:spacing w:before="180"/>
        <w:rPr>
          <w:rFonts w:eastAsia="宋体"/>
          <w:sz w:val="22"/>
          <w:szCs w:val="22"/>
          <w:lang w:eastAsia="zh-CN"/>
        </w:rPr>
      </w:pPr>
      <w:r w:rsidRPr="007E6207">
        <w:rPr>
          <w:rFonts w:eastAsia="宋体"/>
          <w:sz w:val="22"/>
          <w:szCs w:val="22"/>
          <w:lang w:eastAsia="zh-CN"/>
        </w:rPr>
        <w:t>Beam failure recovery request</w:t>
      </w:r>
    </w:p>
    <w:p w:rsidR="00735312" w:rsidRDefault="0025700F" w:rsidP="00735312">
      <w:pPr>
        <w:widowControl w:val="0"/>
        <w:adjustRightInd w:val="0"/>
        <w:snapToGrid w:val="0"/>
        <w:spacing w:before="180"/>
        <w:rPr>
          <w:rFonts w:eastAsia="宋体"/>
          <w:sz w:val="22"/>
          <w:szCs w:val="22"/>
          <w:lang w:eastAsia="zh-CN"/>
        </w:rPr>
      </w:pPr>
      <w:r>
        <w:rPr>
          <w:rFonts w:eastAsia="宋体"/>
          <w:sz w:val="22"/>
          <w:szCs w:val="22"/>
          <w:lang w:eastAsia="zh-CN"/>
        </w:rPr>
        <w:t xml:space="preserve">For the purpose of beam failure detection, </w:t>
      </w:r>
      <w:r w:rsidRPr="00B84C3F">
        <w:rPr>
          <w:rFonts w:eastAsia="宋体"/>
          <w:sz w:val="22"/>
          <w:szCs w:val="22"/>
          <w:lang w:eastAsia="zh-CN"/>
        </w:rPr>
        <w:t xml:space="preserve">UE </w:t>
      </w:r>
      <w:r w:rsidRPr="003962EC">
        <w:rPr>
          <w:iCs/>
          <w:sz w:val="22"/>
          <w:szCs w:val="22"/>
        </w:rPr>
        <w:t>physical layer</w:t>
      </w:r>
      <w:r w:rsidRPr="00B84C3F">
        <w:rPr>
          <w:rFonts w:eastAsia="宋体"/>
          <w:sz w:val="22"/>
          <w:szCs w:val="22"/>
          <w:lang w:eastAsia="zh-CN"/>
        </w:rPr>
        <w:t xml:space="preserve"> shall assess the radio link quality </w:t>
      </w:r>
      <w:r>
        <w:rPr>
          <w:rFonts w:eastAsia="宋体"/>
          <w:sz w:val="22"/>
          <w:szCs w:val="22"/>
          <w:lang w:eastAsia="zh-CN"/>
        </w:rPr>
        <w:t>on</w:t>
      </w:r>
      <w:r w:rsidRPr="00B84C3F">
        <w:rPr>
          <w:rFonts w:eastAsia="宋体"/>
          <w:sz w:val="22"/>
          <w:szCs w:val="22"/>
          <w:lang w:eastAsia="zh-CN"/>
        </w:rPr>
        <w:t xml:space="preserve"> each </w:t>
      </w:r>
      <w:r>
        <w:rPr>
          <w:rFonts w:eastAsia="宋体"/>
          <w:sz w:val="22"/>
          <w:szCs w:val="22"/>
          <w:lang w:eastAsia="zh-CN"/>
        </w:rPr>
        <w:t xml:space="preserve">configured </w:t>
      </w:r>
      <w:r w:rsidRPr="00B84C3F">
        <w:rPr>
          <w:rFonts w:eastAsia="宋体"/>
          <w:sz w:val="22"/>
          <w:szCs w:val="22"/>
          <w:lang w:eastAsia="zh-CN"/>
        </w:rPr>
        <w:t xml:space="preserve">RS resource in the set </w:t>
      </w:r>
      <w:r w:rsidRPr="00B84C3F">
        <w:rPr>
          <w:iCs/>
          <w:position w:val="-10"/>
          <w:sz w:val="22"/>
          <w:szCs w:val="22"/>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6.15pt" o:ole="">
            <v:imagedata r:id="rId13" o:title=""/>
          </v:shape>
          <o:OLEObject Type="Embed" ProgID="Equation.3" ShapeID="_x0000_i1025" DrawAspect="Content" ObjectID="_1631732221" r:id="rId14"/>
        </w:object>
      </w:r>
      <w:r w:rsidRPr="00B84C3F">
        <w:rPr>
          <w:iCs/>
          <w:sz w:val="22"/>
          <w:szCs w:val="22"/>
        </w:rPr>
        <w:t xml:space="preserve"> and </w:t>
      </w:r>
      <w:r>
        <w:rPr>
          <w:sz w:val="22"/>
          <w:szCs w:val="22"/>
        </w:rPr>
        <w:t>compare it to</w:t>
      </w:r>
      <w:r w:rsidRPr="00B84C3F">
        <w:rPr>
          <w:sz w:val="22"/>
          <w:szCs w:val="22"/>
        </w:rPr>
        <w:t xml:space="preserve"> the threshold Q</w:t>
      </w:r>
      <w:r w:rsidRPr="00B84C3F">
        <w:rPr>
          <w:sz w:val="22"/>
          <w:szCs w:val="22"/>
          <w:vertAlign w:val="subscript"/>
        </w:rPr>
        <w:t>out,LR</w:t>
      </w:r>
      <w:r>
        <w:rPr>
          <w:rFonts w:eastAsia="宋体"/>
          <w:sz w:val="22"/>
          <w:szCs w:val="22"/>
          <w:lang w:eastAsia="zh-CN"/>
        </w:rPr>
        <w:t xml:space="preserve">. </w:t>
      </w:r>
      <w:r w:rsidRPr="003962EC">
        <w:rPr>
          <w:rFonts w:eastAsia="宋体"/>
          <w:sz w:val="22"/>
          <w:szCs w:val="22"/>
          <w:lang w:eastAsia="zh-CN"/>
        </w:rPr>
        <w:t xml:space="preserve">The </w:t>
      </w:r>
      <w:r w:rsidRPr="003962EC">
        <w:rPr>
          <w:sz w:val="22"/>
          <w:szCs w:val="22"/>
        </w:rPr>
        <w:t>threshold Q</w:t>
      </w:r>
      <w:r w:rsidRPr="003962EC">
        <w:rPr>
          <w:sz w:val="22"/>
          <w:szCs w:val="22"/>
          <w:vertAlign w:val="subscript"/>
        </w:rPr>
        <w:t>out,LR</w:t>
      </w:r>
      <w:r w:rsidRPr="003962EC">
        <w:rPr>
          <w:rFonts w:eastAsia="宋体"/>
          <w:sz w:val="22"/>
          <w:szCs w:val="22"/>
          <w:lang w:eastAsia="zh-CN"/>
        </w:rPr>
        <w:t xml:space="preserve"> </w:t>
      </w:r>
      <w:r w:rsidRPr="003962EC">
        <w:rPr>
          <w:sz w:val="22"/>
          <w:szCs w:val="22"/>
        </w:rPr>
        <w:t>correspond</w:t>
      </w:r>
      <w:r>
        <w:rPr>
          <w:sz w:val="22"/>
          <w:szCs w:val="22"/>
        </w:rPr>
        <w:t>s</w:t>
      </w:r>
      <w:r w:rsidRPr="003962EC">
        <w:rPr>
          <w:sz w:val="22"/>
          <w:szCs w:val="22"/>
        </w:rPr>
        <w:t xml:space="preserve"> to</w:t>
      </w:r>
      <w:r w:rsidRPr="003F7DF0">
        <w:rPr>
          <w:sz w:val="22"/>
          <w:szCs w:val="22"/>
        </w:rPr>
        <w:t xml:space="preserve"> </w:t>
      </w:r>
      <w:r>
        <w:rPr>
          <w:sz w:val="22"/>
          <w:szCs w:val="22"/>
        </w:rPr>
        <w:t>a hypothetic PDCCH BLER, which is</w:t>
      </w:r>
      <w:r w:rsidRPr="003962EC">
        <w:rPr>
          <w:sz w:val="22"/>
          <w:szCs w:val="22"/>
        </w:rPr>
        <w:t xml:space="preserve"> </w:t>
      </w:r>
      <w:r>
        <w:rPr>
          <w:sz w:val="22"/>
          <w:szCs w:val="22"/>
        </w:rPr>
        <w:t xml:space="preserve">defined as </w:t>
      </w:r>
      <w:r w:rsidRPr="003962EC">
        <w:rPr>
          <w:sz w:val="22"/>
          <w:szCs w:val="22"/>
        </w:rPr>
        <w:t xml:space="preserve">the default value of higher layer parameter </w:t>
      </w:r>
      <w:r w:rsidRPr="0025700F">
        <w:rPr>
          <w:i/>
          <w:sz w:val="22"/>
        </w:rPr>
        <w:t>rlmInSyncOutOfSyncThreshold</w:t>
      </w:r>
      <w:r w:rsidRPr="003962EC">
        <w:rPr>
          <w:rFonts w:eastAsia="宋体"/>
          <w:sz w:val="22"/>
          <w:szCs w:val="22"/>
          <w:lang w:eastAsia="zh-CN"/>
        </w:rPr>
        <w:t>.</w:t>
      </w:r>
      <w:r>
        <w:rPr>
          <w:rFonts w:eastAsia="宋体"/>
          <w:sz w:val="22"/>
          <w:szCs w:val="22"/>
          <w:lang w:eastAsia="zh-CN"/>
        </w:rPr>
        <w:t xml:space="preserve"> When the </w:t>
      </w:r>
      <w:r w:rsidRPr="00B84C3F">
        <w:rPr>
          <w:rFonts w:eastAsia="宋体"/>
          <w:sz w:val="22"/>
          <w:szCs w:val="22"/>
          <w:lang w:eastAsia="zh-CN"/>
        </w:rPr>
        <w:t>radio link qualit</w:t>
      </w:r>
      <w:r>
        <w:rPr>
          <w:rFonts w:eastAsia="宋体"/>
          <w:sz w:val="22"/>
          <w:szCs w:val="22"/>
          <w:lang w:eastAsia="zh-CN"/>
        </w:rPr>
        <w:t xml:space="preserve">y for all BFD-RS </w:t>
      </w:r>
      <w:r w:rsidRPr="00B84C3F">
        <w:rPr>
          <w:rFonts w:eastAsia="宋体"/>
          <w:sz w:val="22"/>
          <w:szCs w:val="22"/>
          <w:lang w:eastAsia="zh-CN"/>
        </w:rPr>
        <w:t>resource</w:t>
      </w:r>
      <w:r>
        <w:rPr>
          <w:rFonts w:eastAsia="宋体"/>
          <w:sz w:val="22"/>
          <w:szCs w:val="22"/>
          <w:lang w:eastAsia="zh-CN"/>
        </w:rPr>
        <w:t>s</w:t>
      </w:r>
      <w:r>
        <w:rPr>
          <w:iCs/>
          <w:sz w:val="22"/>
          <w:szCs w:val="22"/>
        </w:rPr>
        <w:t xml:space="preserve"> is worse than </w:t>
      </w:r>
      <w:r w:rsidRPr="00B84C3F">
        <w:rPr>
          <w:sz w:val="22"/>
          <w:szCs w:val="22"/>
        </w:rPr>
        <w:t>the threshold Q</w:t>
      </w:r>
      <w:r w:rsidRPr="00B84C3F">
        <w:rPr>
          <w:sz w:val="22"/>
          <w:szCs w:val="22"/>
          <w:vertAlign w:val="subscript"/>
        </w:rPr>
        <w:t>out,LR</w:t>
      </w:r>
      <w:r>
        <w:rPr>
          <w:iCs/>
          <w:sz w:val="22"/>
          <w:szCs w:val="22"/>
        </w:rPr>
        <w:t xml:space="preserve">, UE </w:t>
      </w:r>
      <w:r w:rsidRPr="003962EC">
        <w:rPr>
          <w:iCs/>
          <w:sz w:val="22"/>
          <w:szCs w:val="22"/>
        </w:rPr>
        <w:t>physical layer</w:t>
      </w:r>
      <w:r>
        <w:rPr>
          <w:iCs/>
          <w:sz w:val="22"/>
          <w:szCs w:val="22"/>
        </w:rPr>
        <w:t xml:space="preserve"> shall send an beam failure instance (BFI) to higher layer.</w:t>
      </w:r>
    </w:p>
    <w:p w:rsidR="00FC016C" w:rsidRDefault="0025700F" w:rsidP="00735312">
      <w:pPr>
        <w:widowControl w:val="0"/>
        <w:adjustRightInd w:val="0"/>
        <w:snapToGrid w:val="0"/>
        <w:spacing w:before="180"/>
        <w:rPr>
          <w:iCs/>
          <w:sz w:val="22"/>
          <w:szCs w:val="22"/>
        </w:rPr>
      </w:pPr>
      <w:r>
        <w:rPr>
          <w:rFonts w:eastAsia="宋体"/>
          <w:sz w:val="22"/>
          <w:szCs w:val="22"/>
          <w:lang w:eastAsia="zh-CN"/>
        </w:rPr>
        <w:t xml:space="preserve">For the purpose of new beam identification, </w:t>
      </w:r>
      <w:r w:rsidRPr="00B84C3F">
        <w:rPr>
          <w:rFonts w:eastAsia="宋体"/>
          <w:sz w:val="22"/>
          <w:szCs w:val="22"/>
          <w:lang w:eastAsia="zh-CN"/>
        </w:rPr>
        <w:t xml:space="preserve">UE </w:t>
      </w:r>
      <w:r w:rsidRPr="003962EC">
        <w:rPr>
          <w:iCs/>
          <w:sz w:val="22"/>
          <w:szCs w:val="22"/>
        </w:rPr>
        <w:t>physical layer</w:t>
      </w:r>
      <w:r>
        <w:rPr>
          <w:rFonts w:eastAsia="宋体"/>
          <w:sz w:val="22"/>
          <w:szCs w:val="22"/>
          <w:lang w:eastAsia="zh-CN"/>
        </w:rPr>
        <w:t xml:space="preserve"> </w:t>
      </w:r>
      <w:r w:rsidRPr="00B84C3F">
        <w:rPr>
          <w:rFonts w:eastAsia="宋体"/>
          <w:sz w:val="22"/>
          <w:szCs w:val="22"/>
          <w:lang w:eastAsia="zh-CN"/>
        </w:rPr>
        <w:t xml:space="preserve">shall </w:t>
      </w:r>
      <w:r>
        <w:rPr>
          <w:rFonts w:eastAsia="宋体"/>
          <w:sz w:val="22"/>
          <w:szCs w:val="22"/>
          <w:lang w:eastAsia="zh-CN"/>
        </w:rPr>
        <w:t xml:space="preserve">perform </w:t>
      </w:r>
      <w:r w:rsidRPr="00C0428B">
        <w:rPr>
          <w:rFonts w:eastAsia="宋体"/>
          <w:sz w:val="22"/>
          <w:szCs w:val="22"/>
          <w:lang w:eastAsia="zh-CN"/>
        </w:rPr>
        <w:t>L1-RSRP measurements</w:t>
      </w:r>
      <w:r w:rsidRPr="00B84C3F">
        <w:rPr>
          <w:rFonts w:eastAsia="宋体"/>
          <w:sz w:val="22"/>
          <w:szCs w:val="22"/>
          <w:lang w:eastAsia="zh-CN"/>
        </w:rPr>
        <w:t xml:space="preserve"> </w:t>
      </w:r>
      <w:r>
        <w:rPr>
          <w:rFonts w:eastAsia="宋体"/>
          <w:sz w:val="22"/>
          <w:szCs w:val="22"/>
          <w:lang w:eastAsia="zh-CN"/>
        </w:rPr>
        <w:t>on</w:t>
      </w:r>
      <w:r w:rsidRPr="00B84C3F">
        <w:rPr>
          <w:rFonts w:eastAsia="宋体"/>
          <w:sz w:val="22"/>
          <w:szCs w:val="22"/>
          <w:lang w:eastAsia="zh-CN"/>
        </w:rPr>
        <w:t xml:space="preserve"> each RS resource in the set </w:t>
      </w:r>
      <w:r w:rsidRPr="00C0428B">
        <w:rPr>
          <w:iCs/>
          <w:position w:val="-12"/>
          <w:sz w:val="22"/>
          <w:szCs w:val="22"/>
        </w:rPr>
        <w:object w:dxaOrig="220" w:dyaOrig="360">
          <v:shape id="_x0000_i1026" type="#_x0000_t75" style="width:11.15pt;height:19.25pt" o:ole="">
            <v:imagedata r:id="rId15" o:title=""/>
          </v:shape>
          <o:OLEObject Type="Embed" ProgID="Equation.DSMT4" ShapeID="_x0000_i1026" DrawAspect="Content" ObjectID="_1631732222" r:id="rId16"/>
        </w:object>
      </w:r>
      <w:r w:rsidRPr="00B84C3F">
        <w:rPr>
          <w:iCs/>
          <w:sz w:val="22"/>
          <w:szCs w:val="22"/>
        </w:rPr>
        <w:t xml:space="preserve"> and </w:t>
      </w:r>
      <w:r>
        <w:rPr>
          <w:sz w:val="22"/>
          <w:szCs w:val="22"/>
        </w:rPr>
        <w:t>compare it to</w:t>
      </w:r>
      <w:r w:rsidRPr="00B84C3F">
        <w:rPr>
          <w:sz w:val="22"/>
          <w:szCs w:val="22"/>
        </w:rPr>
        <w:t xml:space="preserve"> the threshold Q</w:t>
      </w:r>
      <w:r>
        <w:rPr>
          <w:sz w:val="22"/>
          <w:szCs w:val="22"/>
          <w:vertAlign w:val="subscript"/>
        </w:rPr>
        <w:t>in</w:t>
      </w:r>
      <w:r w:rsidRPr="00B84C3F">
        <w:rPr>
          <w:sz w:val="22"/>
          <w:szCs w:val="22"/>
          <w:vertAlign w:val="subscript"/>
        </w:rPr>
        <w:t>,LR</w:t>
      </w:r>
      <w:r>
        <w:rPr>
          <w:rFonts w:eastAsia="宋体"/>
          <w:sz w:val="22"/>
          <w:lang w:eastAsia="zh-CN"/>
        </w:rPr>
        <w:t>.</w:t>
      </w:r>
      <w:r w:rsidRPr="0052336B">
        <w:rPr>
          <w:rFonts w:eastAsia="宋体"/>
          <w:sz w:val="22"/>
          <w:szCs w:val="22"/>
          <w:lang w:eastAsia="zh-CN"/>
        </w:rPr>
        <w:t xml:space="preserve"> </w:t>
      </w:r>
      <w:r w:rsidR="00FC016C" w:rsidRPr="00EA57BC">
        <w:rPr>
          <w:rFonts w:eastAsia="宋体"/>
          <w:sz w:val="22"/>
          <w:szCs w:val="22"/>
          <w:lang w:eastAsia="zh-CN"/>
        </w:rPr>
        <w:t xml:space="preserve">The </w:t>
      </w:r>
      <w:r w:rsidR="00FC016C" w:rsidRPr="00EA57BC">
        <w:rPr>
          <w:sz w:val="22"/>
          <w:szCs w:val="22"/>
        </w:rPr>
        <w:t>threshold Q</w:t>
      </w:r>
      <w:r w:rsidR="00FC016C" w:rsidRPr="00EA57BC">
        <w:rPr>
          <w:sz w:val="22"/>
          <w:szCs w:val="22"/>
          <w:vertAlign w:val="subscript"/>
        </w:rPr>
        <w:t>in,LR</w:t>
      </w:r>
      <w:r w:rsidR="00FC016C" w:rsidRPr="00EA57BC">
        <w:rPr>
          <w:sz w:val="22"/>
          <w:szCs w:val="22"/>
        </w:rPr>
        <w:t xml:space="preserve"> is configured </w:t>
      </w:r>
      <w:r w:rsidR="00FC016C" w:rsidRPr="00EA57BC">
        <w:rPr>
          <w:rFonts w:eastAsia="宋体"/>
          <w:sz w:val="22"/>
          <w:szCs w:val="22"/>
          <w:lang w:eastAsia="zh-CN"/>
        </w:rPr>
        <w:t xml:space="preserve">by </w:t>
      </w:r>
      <w:r w:rsidR="00FC016C">
        <w:rPr>
          <w:rFonts w:eastAsia="宋体"/>
          <w:sz w:val="22"/>
          <w:szCs w:val="22"/>
          <w:lang w:eastAsia="zh-CN"/>
        </w:rPr>
        <w:t xml:space="preserve">a </w:t>
      </w:r>
      <w:r w:rsidR="00FC016C" w:rsidRPr="00EA57BC">
        <w:rPr>
          <w:rFonts w:eastAsia="宋体"/>
          <w:sz w:val="22"/>
          <w:szCs w:val="22"/>
          <w:lang w:eastAsia="zh-CN"/>
        </w:rPr>
        <w:t xml:space="preserve">higher layer parameter </w:t>
      </w:r>
      <w:r w:rsidR="00FC016C">
        <w:rPr>
          <w:rFonts w:eastAsia="宋体"/>
          <w:sz w:val="22"/>
          <w:szCs w:val="22"/>
          <w:lang w:eastAsia="zh-CN"/>
        </w:rPr>
        <w:t>as defined in TS38.213</w:t>
      </w:r>
      <w:r w:rsidR="00FC016C" w:rsidRPr="00EA57BC">
        <w:rPr>
          <w:rFonts w:eastAsia="宋体"/>
          <w:sz w:val="22"/>
          <w:szCs w:val="22"/>
          <w:lang w:eastAsia="zh-CN"/>
        </w:rPr>
        <w:t>.</w:t>
      </w:r>
    </w:p>
    <w:p w:rsidR="00FC016C" w:rsidRPr="00735312" w:rsidRDefault="00FC016C" w:rsidP="00FC016C">
      <w:pPr>
        <w:widowControl w:val="0"/>
        <w:adjustRightInd w:val="0"/>
        <w:snapToGrid w:val="0"/>
        <w:spacing w:before="180"/>
        <w:rPr>
          <w:rFonts w:eastAsia="宋体"/>
          <w:sz w:val="22"/>
          <w:szCs w:val="22"/>
          <w:lang w:val="x-none" w:eastAsia="zh-CN"/>
        </w:rPr>
      </w:pPr>
      <w:r>
        <w:rPr>
          <w:sz w:val="22"/>
          <w:szCs w:val="22"/>
        </w:rPr>
        <w:t xml:space="preserve">It can be observed that </w:t>
      </w:r>
      <w:r>
        <w:rPr>
          <w:rFonts w:eastAsia="宋体"/>
          <w:sz w:val="22"/>
          <w:lang w:eastAsia="zh-CN"/>
        </w:rPr>
        <w:t>UE measurement procedures for b</w:t>
      </w:r>
      <w:r w:rsidRPr="00B37BBC">
        <w:rPr>
          <w:rFonts w:eastAsia="宋体"/>
          <w:sz w:val="22"/>
          <w:lang w:eastAsia="zh-CN"/>
        </w:rPr>
        <w:t xml:space="preserve">eam </w:t>
      </w:r>
      <w:r>
        <w:rPr>
          <w:rFonts w:eastAsia="宋体"/>
          <w:sz w:val="22"/>
          <w:lang w:eastAsia="zh-CN"/>
        </w:rPr>
        <w:t>f</w:t>
      </w:r>
      <w:r w:rsidRPr="00B37BBC">
        <w:rPr>
          <w:rFonts w:eastAsia="宋体"/>
          <w:sz w:val="22"/>
          <w:lang w:eastAsia="zh-CN"/>
        </w:rPr>
        <w:t xml:space="preserve">ailure </w:t>
      </w:r>
      <w:r>
        <w:rPr>
          <w:rFonts w:eastAsia="宋体"/>
          <w:sz w:val="22"/>
          <w:lang w:eastAsia="zh-CN"/>
        </w:rPr>
        <w:t>i</w:t>
      </w:r>
      <w:r w:rsidRPr="00B37BBC">
        <w:rPr>
          <w:rFonts w:eastAsia="宋体"/>
          <w:sz w:val="22"/>
          <w:lang w:eastAsia="zh-CN"/>
        </w:rPr>
        <w:t xml:space="preserve">nstance </w:t>
      </w:r>
      <w:r>
        <w:rPr>
          <w:rFonts w:eastAsia="宋体"/>
          <w:sz w:val="22"/>
          <w:lang w:eastAsia="zh-CN"/>
        </w:rPr>
        <w:t xml:space="preserve">evaluation and </w:t>
      </w:r>
      <w:r w:rsidRPr="00FC016C">
        <w:rPr>
          <w:rFonts w:eastAsia="宋体"/>
          <w:sz w:val="22"/>
          <w:lang w:eastAsia="zh-CN"/>
        </w:rPr>
        <w:t xml:space="preserve">new beam identification </w:t>
      </w:r>
      <w:r>
        <w:rPr>
          <w:rFonts w:eastAsia="宋体"/>
          <w:sz w:val="22"/>
          <w:lang w:eastAsia="zh-CN"/>
        </w:rPr>
        <w:t>on SCell is as same as that on PCell/PSCell.</w:t>
      </w:r>
    </w:p>
    <w:p w:rsidR="00FC016C" w:rsidRDefault="00FC016C" w:rsidP="00FC016C">
      <w:pPr>
        <w:widowControl w:val="0"/>
        <w:adjustRightInd w:val="0"/>
        <w:snapToGrid w:val="0"/>
        <w:spacing w:before="180"/>
        <w:rPr>
          <w:rFonts w:eastAsia="宋体"/>
          <w:b/>
          <w:i/>
          <w:sz w:val="22"/>
          <w:szCs w:val="22"/>
          <w:lang w:eastAsia="zh-CN"/>
        </w:rPr>
      </w:pPr>
      <w:r>
        <w:rPr>
          <w:rFonts w:eastAsia="宋体"/>
          <w:b/>
          <w:i/>
          <w:sz w:val="22"/>
          <w:szCs w:val="22"/>
          <w:lang w:eastAsia="zh-CN"/>
        </w:rPr>
        <w:t>Observation</w:t>
      </w:r>
      <w:r w:rsidRPr="00AD3535">
        <w:rPr>
          <w:rFonts w:eastAsia="宋体" w:hint="eastAsia"/>
          <w:b/>
          <w:i/>
          <w:sz w:val="22"/>
          <w:szCs w:val="22"/>
          <w:lang w:eastAsia="zh-CN"/>
        </w:rPr>
        <w:t xml:space="preserve">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The UE perform the same</w:t>
      </w:r>
      <w:r w:rsidRPr="00FC016C">
        <w:rPr>
          <w:rFonts w:eastAsia="宋体"/>
          <w:b/>
          <w:i/>
          <w:sz w:val="22"/>
          <w:szCs w:val="22"/>
          <w:lang w:eastAsia="zh-CN"/>
        </w:rPr>
        <w:t xml:space="preserve"> </w:t>
      </w:r>
      <w:r>
        <w:rPr>
          <w:rFonts w:eastAsia="宋体"/>
          <w:b/>
          <w:i/>
          <w:sz w:val="22"/>
          <w:szCs w:val="22"/>
          <w:lang w:eastAsia="zh-CN"/>
        </w:rPr>
        <w:t>BFD and CBD evaluation procedure on both PCell/PSCell and SCell.</w:t>
      </w:r>
    </w:p>
    <w:p w:rsidR="006D0C23" w:rsidRDefault="00563815" w:rsidP="00C82A4C">
      <w:pPr>
        <w:widowControl w:val="0"/>
        <w:adjustRightInd w:val="0"/>
        <w:snapToGrid w:val="0"/>
        <w:spacing w:before="180"/>
        <w:rPr>
          <w:rFonts w:eastAsia="宋体"/>
          <w:sz w:val="22"/>
          <w:szCs w:val="22"/>
          <w:lang w:eastAsia="zh-CN"/>
        </w:rPr>
      </w:pPr>
      <w:r>
        <w:rPr>
          <w:rFonts w:eastAsia="宋体"/>
          <w:sz w:val="22"/>
          <w:szCs w:val="22"/>
          <w:lang w:eastAsia="zh-CN"/>
        </w:rPr>
        <w:t>T</w:t>
      </w:r>
      <w:r w:rsidR="006D0C23" w:rsidRPr="006D0C23">
        <w:rPr>
          <w:rFonts w:eastAsia="宋体"/>
          <w:sz w:val="22"/>
          <w:szCs w:val="22"/>
          <w:lang w:eastAsia="zh-CN"/>
        </w:rPr>
        <w:t xml:space="preserve">here is no related measurement behaviour </w:t>
      </w:r>
      <w:r w:rsidR="006D0C23">
        <w:rPr>
          <w:rFonts w:eastAsia="宋体"/>
          <w:sz w:val="22"/>
          <w:szCs w:val="22"/>
          <w:lang w:eastAsia="zh-CN"/>
        </w:rPr>
        <w:t>during</w:t>
      </w:r>
      <w:r w:rsidR="006D0C23" w:rsidRPr="006D0C23">
        <w:rPr>
          <w:rFonts w:eastAsia="宋体"/>
          <w:sz w:val="22"/>
          <w:szCs w:val="22"/>
          <w:lang w:eastAsia="zh-CN"/>
        </w:rPr>
        <w:t xml:space="preserve"> beam failure recovery request</w:t>
      </w:r>
      <w:r w:rsidR="006D0C23">
        <w:rPr>
          <w:rFonts w:eastAsia="宋体"/>
          <w:sz w:val="22"/>
          <w:szCs w:val="22"/>
          <w:lang w:eastAsia="zh-CN"/>
        </w:rPr>
        <w:t xml:space="preserve"> procedure</w:t>
      </w:r>
      <w:r w:rsidR="006D0C23" w:rsidRPr="006D0C23">
        <w:rPr>
          <w:rFonts w:eastAsia="宋体"/>
          <w:sz w:val="22"/>
          <w:szCs w:val="22"/>
          <w:lang w:eastAsia="zh-CN"/>
        </w:rPr>
        <w:t>.</w:t>
      </w:r>
      <w:r w:rsidR="006D0C23">
        <w:rPr>
          <w:rFonts w:eastAsia="宋体"/>
          <w:sz w:val="22"/>
          <w:szCs w:val="22"/>
          <w:lang w:eastAsia="zh-CN"/>
        </w:rPr>
        <w:t xml:space="preserve"> RAN4 does not define RRM requirement for </w:t>
      </w:r>
      <w:r w:rsidR="006D0C23" w:rsidRPr="006D0C23">
        <w:rPr>
          <w:rFonts w:eastAsia="宋体"/>
          <w:sz w:val="22"/>
          <w:szCs w:val="22"/>
          <w:lang w:eastAsia="zh-CN"/>
        </w:rPr>
        <w:t>beam failure recovery request</w:t>
      </w:r>
      <w:r w:rsidR="006D0C23">
        <w:rPr>
          <w:rFonts w:eastAsia="宋体"/>
          <w:sz w:val="22"/>
          <w:szCs w:val="22"/>
          <w:lang w:eastAsia="zh-CN"/>
        </w:rPr>
        <w:t>.</w:t>
      </w:r>
    </w:p>
    <w:p w:rsidR="00C82A4C" w:rsidRDefault="00FC016C" w:rsidP="00C82A4C">
      <w:pPr>
        <w:widowControl w:val="0"/>
        <w:adjustRightInd w:val="0"/>
        <w:snapToGrid w:val="0"/>
        <w:spacing w:before="180"/>
        <w:rPr>
          <w:rFonts w:eastAsia="宋体"/>
          <w:sz w:val="22"/>
          <w:szCs w:val="22"/>
          <w:lang w:eastAsia="zh-CN"/>
        </w:rPr>
      </w:pPr>
      <w:r>
        <w:rPr>
          <w:rFonts w:eastAsia="宋体"/>
          <w:sz w:val="22"/>
          <w:szCs w:val="22"/>
          <w:lang w:eastAsia="zh-CN"/>
        </w:rPr>
        <w:t>In TS 38.133, t</w:t>
      </w:r>
      <w:r w:rsidR="00C82A4C">
        <w:rPr>
          <w:rFonts w:eastAsia="宋体"/>
          <w:sz w:val="22"/>
          <w:szCs w:val="22"/>
          <w:lang w:eastAsia="zh-CN"/>
        </w:rPr>
        <w:t xml:space="preserve">he current requirements for link </w:t>
      </w:r>
      <w:r w:rsidR="00734626">
        <w:rPr>
          <w:rFonts w:eastAsia="宋体"/>
          <w:sz w:val="22"/>
          <w:szCs w:val="22"/>
          <w:lang w:eastAsia="zh-CN"/>
        </w:rPr>
        <w:t xml:space="preserve">recovery on PCell/PSCell </w:t>
      </w:r>
      <w:r>
        <w:rPr>
          <w:rFonts w:eastAsia="宋体"/>
          <w:sz w:val="22"/>
          <w:szCs w:val="22"/>
          <w:lang w:eastAsia="zh-CN"/>
        </w:rPr>
        <w:t xml:space="preserve">are defined with </w:t>
      </w:r>
      <w:r w:rsidR="00B22383">
        <w:rPr>
          <w:rFonts w:eastAsia="宋体"/>
          <w:sz w:val="22"/>
          <w:szCs w:val="22"/>
          <w:lang w:eastAsia="zh-CN"/>
        </w:rPr>
        <w:t>the follow aspects</w:t>
      </w:r>
      <w:r>
        <w:rPr>
          <w:rFonts w:eastAsia="宋体"/>
          <w:sz w:val="22"/>
          <w:szCs w:val="22"/>
          <w:lang w:eastAsia="zh-CN"/>
        </w:rPr>
        <w:t>:</w:t>
      </w:r>
    </w:p>
    <w:p w:rsidR="00734626" w:rsidRDefault="00734626" w:rsidP="00C82A4C">
      <w:pPr>
        <w:pStyle w:val="af8"/>
        <w:widowControl w:val="0"/>
        <w:numPr>
          <w:ilvl w:val="0"/>
          <w:numId w:val="23"/>
        </w:numPr>
        <w:adjustRightInd w:val="0"/>
        <w:snapToGrid w:val="0"/>
        <w:spacing w:before="180"/>
        <w:rPr>
          <w:rFonts w:eastAsia="宋体"/>
          <w:sz w:val="22"/>
          <w:szCs w:val="22"/>
          <w:lang w:eastAsia="zh-CN"/>
        </w:rPr>
      </w:pPr>
      <w:r>
        <w:rPr>
          <w:rFonts w:eastAsia="宋体"/>
          <w:sz w:val="22"/>
          <w:szCs w:val="22"/>
          <w:lang w:eastAsia="zh-CN"/>
        </w:rPr>
        <w:t>Requirements for BF</w:t>
      </w:r>
      <w:r w:rsidR="00005C1C">
        <w:rPr>
          <w:rFonts w:eastAsia="宋体"/>
          <w:sz w:val="22"/>
          <w:szCs w:val="22"/>
          <w:lang w:eastAsia="zh-CN"/>
        </w:rPr>
        <w:t>D</w:t>
      </w:r>
    </w:p>
    <w:p w:rsidR="00005C1C" w:rsidRDefault="00005C1C" w:rsidP="00734626">
      <w:pPr>
        <w:pStyle w:val="af8"/>
        <w:widowControl w:val="0"/>
        <w:numPr>
          <w:ilvl w:val="1"/>
          <w:numId w:val="24"/>
        </w:numPr>
        <w:adjustRightInd w:val="0"/>
        <w:snapToGrid w:val="0"/>
        <w:spacing w:before="180"/>
        <w:rPr>
          <w:rFonts w:eastAsia="宋体"/>
          <w:sz w:val="22"/>
          <w:szCs w:val="22"/>
          <w:lang w:eastAsia="zh-CN"/>
        </w:rPr>
      </w:pPr>
      <w:r w:rsidRPr="00AC3EF2">
        <w:rPr>
          <w:rFonts w:eastAsia="宋体"/>
          <w:sz w:val="22"/>
          <w:lang w:val="en-US" w:eastAsia="zh-CN"/>
        </w:rPr>
        <w:t>BLER value for the threshold Q</w:t>
      </w:r>
      <w:r w:rsidRPr="00AC3EF2">
        <w:rPr>
          <w:rFonts w:eastAsia="宋体"/>
          <w:sz w:val="22"/>
          <w:vertAlign w:val="subscript"/>
          <w:lang w:val="en-US" w:eastAsia="zh-CN"/>
        </w:rPr>
        <w:t>out_LR</w:t>
      </w:r>
    </w:p>
    <w:p w:rsidR="00C82A4C" w:rsidRDefault="00C82A4C" w:rsidP="00734626">
      <w:pPr>
        <w:pStyle w:val="af8"/>
        <w:widowControl w:val="0"/>
        <w:numPr>
          <w:ilvl w:val="1"/>
          <w:numId w:val="24"/>
        </w:numPr>
        <w:adjustRightInd w:val="0"/>
        <w:snapToGrid w:val="0"/>
        <w:spacing w:before="180"/>
        <w:rPr>
          <w:rFonts w:eastAsia="宋体"/>
          <w:sz w:val="22"/>
          <w:szCs w:val="22"/>
          <w:lang w:eastAsia="zh-CN"/>
        </w:rPr>
      </w:pPr>
      <w:r w:rsidRPr="00C82A4C">
        <w:rPr>
          <w:rFonts w:eastAsia="宋体"/>
          <w:sz w:val="22"/>
          <w:szCs w:val="22"/>
          <w:lang w:eastAsia="zh-CN"/>
        </w:rPr>
        <w:t>Hypothetical PDCCH transmission parameters for BFI</w:t>
      </w:r>
    </w:p>
    <w:p w:rsidR="00734626" w:rsidRDefault="008F1C88" w:rsidP="00734626">
      <w:pPr>
        <w:pStyle w:val="af8"/>
        <w:widowControl w:val="0"/>
        <w:numPr>
          <w:ilvl w:val="1"/>
          <w:numId w:val="24"/>
        </w:numPr>
        <w:adjustRightInd w:val="0"/>
        <w:snapToGrid w:val="0"/>
        <w:spacing w:before="180"/>
        <w:rPr>
          <w:rFonts w:eastAsia="宋体"/>
          <w:sz w:val="22"/>
          <w:szCs w:val="22"/>
          <w:lang w:eastAsia="zh-CN"/>
        </w:rPr>
      </w:pPr>
      <w:r>
        <w:rPr>
          <w:rFonts w:eastAsia="宋体"/>
          <w:sz w:val="22"/>
          <w:szCs w:val="22"/>
          <w:lang w:eastAsia="zh-CN"/>
        </w:rPr>
        <w:t>L1</w:t>
      </w:r>
      <w:r w:rsidR="00734626" w:rsidRPr="00734626">
        <w:rPr>
          <w:rFonts w:eastAsia="宋体"/>
          <w:sz w:val="22"/>
          <w:szCs w:val="22"/>
          <w:lang w:eastAsia="zh-CN"/>
        </w:rPr>
        <w:t xml:space="preserve"> evaluation period</w:t>
      </w:r>
      <w:r>
        <w:rPr>
          <w:rFonts w:eastAsia="宋体"/>
          <w:sz w:val="22"/>
          <w:szCs w:val="22"/>
          <w:lang w:eastAsia="zh-CN"/>
        </w:rPr>
        <w:t xml:space="preserve"> for BFD</w:t>
      </w:r>
    </w:p>
    <w:p w:rsidR="00734626" w:rsidRDefault="00734626" w:rsidP="00734626">
      <w:pPr>
        <w:pStyle w:val="af8"/>
        <w:widowControl w:val="0"/>
        <w:numPr>
          <w:ilvl w:val="1"/>
          <w:numId w:val="24"/>
        </w:numPr>
        <w:adjustRightInd w:val="0"/>
        <w:snapToGrid w:val="0"/>
        <w:spacing w:before="180"/>
        <w:rPr>
          <w:rFonts w:eastAsia="宋体"/>
          <w:sz w:val="22"/>
          <w:szCs w:val="22"/>
          <w:lang w:eastAsia="zh-CN"/>
        </w:rPr>
      </w:pPr>
      <w:r>
        <w:rPr>
          <w:rFonts w:eastAsia="宋体"/>
          <w:sz w:val="22"/>
          <w:szCs w:val="22"/>
          <w:lang w:eastAsia="zh-CN"/>
        </w:rPr>
        <w:t>Measurement restriction</w:t>
      </w:r>
    </w:p>
    <w:p w:rsidR="00734626" w:rsidRDefault="00734626" w:rsidP="00734626">
      <w:pPr>
        <w:pStyle w:val="af8"/>
        <w:widowControl w:val="0"/>
        <w:numPr>
          <w:ilvl w:val="1"/>
          <w:numId w:val="24"/>
        </w:numPr>
        <w:adjustRightInd w:val="0"/>
        <w:snapToGrid w:val="0"/>
        <w:spacing w:before="180"/>
        <w:rPr>
          <w:rFonts w:eastAsia="宋体"/>
          <w:sz w:val="22"/>
          <w:szCs w:val="22"/>
          <w:lang w:eastAsia="zh-CN"/>
        </w:rPr>
      </w:pPr>
      <w:r>
        <w:rPr>
          <w:rFonts w:eastAsia="宋体"/>
          <w:sz w:val="22"/>
          <w:szCs w:val="22"/>
          <w:lang w:eastAsia="zh-CN"/>
        </w:rPr>
        <w:t>Scheduling restriction</w:t>
      </w:r>
    </w:p>
    <w:p w:rsidR="00734626" w:rsidRDefault="00734626" w:rsidP="00734626">
      <w:pPr>
        <w:pStyle w:val="af8"/>
        <w:widowControl w:val="0"/>
        <w:numPr>
          <w:ilvl w:val="0"/>
          <w:numId w:val="23"/>
        </w:numPr>
        <w:adjustRightInd w:val="0"/>
        <w:snapToGrid w:val="0"/>
        <w:spacing w:before="180"/>
        <w:rPr>
          <w:rFonts w:eastAsia="宋体"/>
          <w:sz w:val="22"/>
          <w:szCs w:val="22"/>
          <w:lang w:eastAsia="zh-CN"/>
        </w:rPr>
      </w:pPr>
      <w:r>
        <w:rPr>
          <w:rFonts w:eastAsia="宋体"/>
          <w:sz w:val="22"/>
          <w:szCs w:val="22"/>
          <w:lang w:eastAsia="zh-CN"/>
        </w:rPr>
        <w:t>Requirements for CBD</w:t>
      </w:r>
      <w:r w:rsidRPr="00734626">
        <w:rPr>
          <w:rFonts w:eastAsia="宋体"/>
          <w:sz w:val="22"/>
          <w:szCs w:val="22"/>
          <w:lang w:eastAsia="zh-CN"/>
        </w:rPr>
        <w:t xml:space="preserve"> </w:t>
      </w:r>
    </w:p>
    <w:p w:rsidR="00734626" w:rsidRDefault="008F1C88" w:rsidP="00734626">
      <w:pPr>
        <w:pStyle w:val="af8"/>
        <w:widowControl w:val="0"/>
        <w:numPr>
          <w:ilvl w:val="1"/>
          <w:numId w:val="24"/>
        </w:numPr>
        <w:adjustRightInd w:val="0"/>
        <w:snapToGrid w:val="0"/>
        <w:spacing w:before="180"/>
        <w:rPr>
          <w:rFonts w:eastAsia="宋体"/>
          <w:sz w:val="22"/>
          <w:szCs w:val="22"/>
          <w:lang w:eastAsia="zh-CN"/>
        </w:rPr>
      </w:pPr>
      <w:r>
        <w:rPr>
          <w:rFonts w:eastAsia="宋体"/>
          <w:sz w:val="22"/>
          <w:szCs w:val="22"/>
          <w:lang w:eastAsia="zh-CN"/>
        </w:rPr>
        <w:t xml:space="preserve">L1 </w:t>
      </w:r>
      <w:r w:rsidR="00734626" w:rsidRPr="00734626">
        <w:rPr>
          <w:rFonts w:eastAsia="宋体"/>
          <w:sz w:val="22"/>
          <w:szCs w:val="22"/>
          <w:lang w:eastAsia="zh-CN"/>
        </w:rPr>
        <w:t>evaluation period</w:t>
      </w:r>
      <w:r>
        <w:rPr>
          <w:rFonts w:eastAsia="宋体"/>
          <w:sz w:val="22"/>
          <w:szCs w:val="22"/>
          <w:lang w:eastAsia="zh-CN"/>
        </w:rPr>
        <w:t xml:space="preserve"> for CBD</w:t>
      </w:r>
    </w:p>
    <w:p w:rsidR="00C82A4C" w:rsidRDefault="00C82A4C" w:rsidP="00734626">
      <w:pPr>
        <w:pStyle w:val="af8"/>
        <w:widowControl w:val="0"/>
        <w:numPr>
          <w:ilvl w:val="1"/>
          <w:numId w:val="24"/>
        </w:numPr>
        <w:adjustRightInd w:val="0"/>
        <w:snapToGrid w:val="0"/>
        <w:spacing w:before="180"/>
        <w:rPr>
          <w:rFonts w:eastAsia="宋体"/>
          <w:sz w:val="22"/>
          <w:szCs w:val="22"/>
          <w:lang w:eastAsia="zh-CN"/>
        </w:rPr>
      </w:pPr>
      <w:r>
        <w:rPr>
          <w:rFonts w:eastAsia="宋体"/>
          <w:sz w:val="22"/>
          <w:szCs w:val="22"/>
          <w:lang w:eastAsia="zh-CN"/>
        </w:rPr>
        <w:t>Measurement restriction</w:t>
      </w:r>
    </w:p>
    <w:p w:rsidR="00C82A4C" w:rsidRPr="00254C7B" w:rsidRDefault="00C82A4C" w:rsidP="00734626">
      <w:pPr>
        <w:pStyle w:val="af8"/>
        <w:widowControl w:val="0"/>
        <w:numPr>
          <w:ilvl w:val="1"/>
          <w:numId w:val="24"/>
        </w:numPr>
        <w:adjustRightInd w:val="0"/>
        <w:snapToGrid w:val="0"/>
        <w:spacing w:before="180"/>
        <w:rPr>
          <w:rFonts w:eastAsia="宋体"/>
          <w:sz w:val="22"/>
          <w:szCs w:val="22"/>
          <w:lang w:eastAsia="zh-CN"/>
        </w:rPr>
      </w:pPr>
      <w:r>
        <w:rPr>
          <w:rFonts w:eastAsia="宋体"/>
          <w:sz w:val="22"/>
          <w:szCs w:val="22"/>
          <w:lang w:eastAsia="zh-CN"/>
        </w:rPr>
        <w:t>Scheduling restriction</w:t>
      </w:r>
    </w:p>
    <w:p w:rsidR="0089382F" w:rsidRPr="00C82A4C" w:rsidRDefault="00563815" w:rsidP="0089382F">
      <w:pPr>
        <w:widowControl w:val="0"/>
        <w:adjustRightInd w:val="0"/>
        <w:snapToGrid w:val="0"/>
        <w:spacing w:before="180"/>
        <w:rPr>
          <w:rFonts w:eastAsia="宋体"/>
          <w:sz w:val="22"/>
          <w:szCs w:val="22"/>
          <w:lang w:val="x-none" w:eastAsia="zh-CN"/>
        </w:rPr>
      </w:pPr>
      <w:r>
        <w:rPr>
          <w:rFonts w:eastAsia="宋体"/>
          <w:sz w:val="22"/>
          <w:szCs w:val="22"/>
          <w:lang w:val="x-none" w:eastAsia="zh-CN"/>
        </w:rPr>
        <w:t>T</w:t>
      </w:r>
      <w:r w:rsidR="006D0A80">
        <w:rPr>
          <w:rFonts w:eastAsia="宋体"/>
          <w:sz w:val="22"/>
          <w:szCs w:val="22"/>
          <w:lang w:val="x-none" w:eastAsia="zh-CN"/>
        </w:rPr>
        <w:t xml:space="preserve">he </w:t>
      </w:r>
      <w:r w:rsidR="00B04F55">
        <w:rPr>
          <w:rFonts w:eastAsia="宋体"/>
          <w:sz w:val="22"/>
          <w:szCs w:val="22"/>
          <w:lang w:val="x-none" w:eastAsia="zh-CN"/>
        </w:rPr>
        <w:t xml:space="preserve">current </w:t>
      </w:r>
      <w:r w:rsidR="006D0A80">
        <w:rPr>
          <w:rFonts w:eastAsia="宋体"/>
          <w:sz w:val="22"/>
          <w:szCs w:val="22"/>
          <w:lang w:eastAsia="zh-CN"/>
        </w:rPr>
        <w:t>link recovery</w:t>
      </w:r>
      <w:r w:rsidR="006D0A80">
        <w:rPr>
          <w:rFonts w:eastAsia="宋体"/>
          <w:sz w:val="22"/>
          <w:szCs w:val="22"/>
          <w:lang w:val="x-none" w:eastAsia="zh-CN"/>
        </w:rPr>
        <w:t xml:space="preserve"> </w:t>
      </w:r>
      <w:r w:rsidR="00B04F55">
        <w:rPr>
          <w:rFonts w:eastAsia="宋体"/>
          <w:sz w:val="22"/>
          <w:szCs w:val="22"/>
          <w:lang w:val="x-none" w:eastAsia="zh-CN"/>
        </w:rPr>
        <w:t>requirements</w:t>
      </w:r>
      <w:r>
        <w:rPr>
          <w:rFonts w:eastAsia="宋体"/>
          <w:sz w:val="22"/>
          <w:szCs w:val="22"/>
          <w:lang w:val="x-none" w:eastAsia="zh-CN"/>
        </w:rPr>
        <w:t xml:space="preserve"> for PCell/PSCell is based on the assumption that both BFD-RS and CBD-RS configured for PCell/PSCell are periodically</w:t>
      </w:r>
      <w:r w:rsidRPr="00563815">
        <w:rPr>
          <w:rFonts w:eastAsia="宋体"/>
          <w:sz w:val="22"/>
          <w:szCs w:val="22"/>
          <w:lang w:val="x-none" w:eastAsia="zh-CN"/>
        </w:rPr>
        <w:t xml:space="preserve"> </w:t>
      </w:r>
      <w:r>
        <w:rPr>
          <w:rFonts w:eastAsia="宋体"/>
          <w:sz w:val="22"/>
          <w:szCs w:val="22"/>
          <w:lang w:val="x-none" w:eastAsia="zh-CN"/>
        </w:rPr>
        <w:t>transmitted. If both BFD-RS and CBD-RS configured for a SCell are periodically</w:t>
      </w:r>
      <w:r w:rsidRPr="00563815">
        <w:rPr>
          <w:rFonts w:eastAsia="宋体"/>
          <w:sz w:val="22"/>
          <w:szCs w:val="22"/>
          <w:lang w:val="x-none" w:eastAsia="zh-CN"/>
        </w:rPr>
        <w:t xml:space="preserve"> </w:t>
      </w:r>
      <w:r>
        <w:rPr>
          <w:rFonts w:eastAsia="宋体"/>
          <w:sz w:val="22"/>
          <w:szCs w:val="22"/>
          <w:lang w:val="x-none" w:eastAsia="zh-CN"/>
        </w:rPr>
        <w:t xml:space="preserve">transmitted, then the existing </w:t>
      </w:r>
      <w:r>
        <w:rPr>
          <w:rFonts w:eastAsia="宋体"/>
          <w:sz w:val="22"/>
          <w:szCs w:val="22"/>
          <w:lang w:eastAsia="zh-CN"/>
        </w:rPr>
        <w:t>link recovery</w:t>
      </w:r>
      <w:r>
        <w:rPr>
          <w:rFonts w:eastAsia="宋体"/>
          <w:sz w:val="22"/>
          <w:szCs w:val="22"/>
          <w:lang w:val="x-none" w:eastAsia="zh-CN"/>
        </w:rPr>
        <w:t xml:space="preserve"> requirements can also be applied for a Scell.</w:t>
      </w:r>
    </w:p>
    <w:p w:rsidR="004523CC" w:rsidRDefault="004523CC" w:rsidP="004523CC">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6D0A80">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w:t>
      </w:r>
      <w:r w:rsidR="00735312">
        <w:rPr>
          <w:rFonts w:eastAsia="宋体"/>
          <w:b/>
          <w:i/>
          <w:sz w:val="22"/>
          <w:szCs w:val="22"/>
          <w:lang w:eastAsia="zh-CN"/>
        </w:rPr>
        <w:t xml:space="preserve">The current </w:t>
      </w:r>
      <w:r w:rsidR="0025700F">
        <w:rPr>
          <w:rFonts w:eastAsia="宋体"/>
          <w:b/>
          <w:i/>
          <w:sz w:val="22"/>
          <w:szCs w:val="22"/>
          <w:lang w:eastAsia="zh-CN"/>
        </w:rPr>
        <w:t>requirements for link</w:t>
      </w:r>
      <w:r w:rsidR="00FC016C">
        <w:rPr>
          <w:rFonts w:eastAsia="宋体"/>
          <w:b/>
          <w:i/>
          <w:sz w:val="22"/>
          <w:szCs w:val="22"/>
          <w:lang w:eastAsia="zh-CN"/>
        </w:rPr>
        <w:t xml:space="preserve"> recovery</w:t>
      </w:r>
      <w:r w:rsidR="006D0A80">
        <w:rPr>
          <w:rFonts w:eastAsia="宋体"/>
          <w:b/>
          <w:i/>
          <w:sz w:val="22"/>
          <w:szCs w:val="22"/>
          <w:lang w:eastAsia="zh-CN"/>
        </w:rPr>
        <w:t xml:space="preserve"> procedures are applicable for beam failure detection and candidate beam detection on a SCell</w:t>
      </w:r>
      <w:r w:rsidR="00563815">
        <w:rPr>
          <w:rFonts w:eastAsia="宋体"/>
          <w:b/>
          <w:i/>
          <w:sz w:val="22"/>
          <w:szCs w:val="22"/>
          <w:lang w:eastAsia="zh-CN"/>
        </w:rPr>
        <w:t xml:space="preserve"> when both BFD-RS and CBD-RS are periodic</w:t>
      </w:r>
      <w:r w:rsidR="006D0A80">
        <w:rPr>
          <w:rFonts w:eastAsia="宋体"/>
          <w:b/>
          <w:i/>
          <w:sz w:val="22"/>
          <w:szCs w:val="22"/>
          <w:lang w:eastAsia="zh-CN"/>
        </w:rPr>
        <w:t>.</w:t>
      </w:r>
    </w:p>
    <w:p w:rsidR="0089382F" w:rsidRPr="004523CC" w:rsidRDefault="006D0A80" w:rsidP="00790DAA">
      <w:pPr>
        <w:widowControl w:val="0"/>
        <w:adjustRightInd w:val="0"/>
        <w:snapToGrid w:val="0"/>
        <w:spacing w:before="180"/>
        <w:rPr>
          <w:rFonts w:eastAsia="宋体"/>
          <w:sz w:val="22"/>
          <w:lang w:eastAsia="zh-CN"/>
        </w:rPr>
      </w:pPr>
      <w:r>
        <w:rPr>
          <w:rFonts w:eastAsia="宋体" w:hint="eastAsia"/>
          <w:sz w:val="22"/>
          <w:lang w:eastAsia="zh-CN"/>
        </w:rPr>
        <w:t xml:space="preserve">The purpose of UE </w:t>
      </w:r>
      <w:r>
        <w:rPr>
          <w:rFonts w:eastAsia="宋体"/>
          <w:sz w:val="22"/>
          <w:lang w:eastAsia="zh-CN"/>
        </w:rPr>
        <w:t xml:space="preserve">performing beam failure detection and candidate beam detection is to </w:t>
      </w:r>
      <w:r w:rsidRPr="006D0A80">
        <w:rPr>
          <w:rFonts w:eastAsia="宋体"/>
          <w:sz w:val="22"/>
          <w:lang w:eastAsia="zh-CN"/>
        </w:rPr>
        <w:t>ensure that the UE can transmit data with the ser</w:t>
      </w:r>
      <w:r>
        <w:rPr>
          <w:rFonts w:eastAsia="宋体"/>
          <w:sz w:val="22"/>
          <w:lang w:eastAsia="zh-CN"/>
        </w:rPr>
        <w:t xml:space="preserve">ving cell using a reliable beam. </w:t>
      </w:r>
      <w:r w:rsidR="004D5073">
        <w:rPr>
          <w:rFonts w:eastAsia="宋体" w:hint="eastAsia"/>
          <w:sz w:val="22"/>
          <w:lang w:eastAsia="zh-CN"/>
        </w:rPr>
        <w:t xml:space="preserve">When a </w:t>
      </w:r>
      <w:r>
        <w:rPr>
          <w:rFonts w:eastAsia="宋体" w:hint="eastAsia"/>
          <w:sz w:val="22"/>
          <w:lang w:eastAsia="zh-CN"/>
        </w:rPr>
        <w:t>SCell</w:t>
      </w:r>
      <w:r>
        <w:rPr>
          <w:rFonts w:eastAsia="宋体"/>
          <w:sz w:val="22"/>
          <w:lang w:eastAsia="zh-CN"/>
        </w:rPr>
        <w:t xml:space="preserve"> </w:t>
      </w:r>
      <w:r w:rsidR="004D5073">
        <w:rPr>
          <w:rFonts w:eastAsia="宋体"/>
          <w:sz w:val="22"/>
          <w:lang w:eastAsia="zh-CN"/>
        </w:rPr>
        <w:t xml:space="preserve">is deactivated, </w:t>
      </w:r>
      <w:r>
        <w:rPr>
          <w:rFonts w:eastAsia="宋体"/>
          <w:sz w:val="22"/>
          <w:lang w:eastAsia="zh-CN"/>
        </w:rPr>
        <w:t>the UE have</w:t>
      </w:r>
      <w:r w:rsidR="004D5073">
        <w:rPr>
          <w:rFonts w:eastAsia="宋体"/>
          <w:sz w:val="22"/>
          <w:lang w:eastAsia="zh-CN"/>
        </w:rPr>
        <w:t xml:space="preserve"> </w:t>
      </w:r>
      <w:r>
        <w:rPr>
          <w:rFonts w:eastAsia="宋体"/>
          <w:sz w:val="22"/>
          <w:lang w:eastAsia="zh-CN"/>
        </w:rPr>
        <w:t xml:space="preserve">no </w:t>
      </w:r>
      <w:r w:rsidR="004D5073">
        <w:rPr>
          <w:rFonts w:eastAsia="宋体"/>
          <w:sz w:val="22"/>
          <w:lang w:eastAsia="zh-CN"/>
        </w:rPr>
        <w:t>data transmission</w:t>
      </w:r>
      <w:r>
        <w:rPr>
          <w:rFonts w:eastAsia="宋体"/>
          <w:sz w:val="22"/>
          <w:lang w:eastAsia="zh-CN"/>
        </w:rPr>
        <w:t>s</w:t>
      </w:r>
      <w:r w:rsidR="004D5073">
        <w:rPr>
          <w:rFonts w:eastAsia="宋体"/>
          <w:sz w:val="22"/>
          <w:lang w:eastAsia="zh-CN"/>
        </w:rPr>
        <w:t xml:space="preserve"> </w:t>
      </w:r>
      <w:r w:rsidRPr="006D0A80">
        <w:rPr>
          <w:rFonts w:eastAsia="宋体"/>
          <w:sz w:val="22"/>
          <w:lang w:eastAsia="zh-CN"/>
        </w:rPr>
        <w:t xml:space="preserve">with </w:t>
      </w:r>
      <w:r>
        <w:rPr>
          <w:rFonts w:eastAsia="宋体"/>
          <w:sz w:val="22"/>
          <w:lang w:eastAsia="zh-CN"/>
        </w:rPr>
        <w:t>the deactivated</w:t>
      </w:r>
      <w:r w:rsidRPr="006D0A80">
        <w:rPr>
          <w:rFonts w:eastAsia="宋体" w:hint="eastAsia"/>
          <w:sz w:val="22"/>
          <w:lang w:eastAsia="zh-CN"/>
        </w:rPr>
        <w:t xml:space="preserve"> </w:t>
      </w:r>
      <w:r w:rsidR="004D5073">
        <w:rPr>
          <w:rFonts w:eastAsia="宋体"/>
          <w:sz w:val="22"/>
          <w:lang w:eastAsia="zh-CN"/>
        </w:rPr>
        <w:t xml:space="preserve">SCell. </w:t>
      </w:r>
      <w:r>
        <w:rPr>
          <w:rFonts w:eastAsia="宋体"/>
          <w:sz w:val="22"/>
          <w:lang w:eastAsia="zh-CN"/>
        </w:rPr>
        <w:t xml:space="preserve">So, there is no reason to request </w:t>
      </w:r>
      <w:r w:rsidR="00D81FF4">
        <w:rPr>
          <w:rFonts w:eastAsia="宋体"/>
          <w:sz w:val="22"/>
          <w:lang w:eastAsia="zh-CN"/>
        </w:rPr>
        <w:t xml:space="preserve">the </w:t>
      </w:r>
      <w:r>
        <w:rPr>
          <w:rFonts w:eastAsia="宋体"/>
          <w:sz w:val="22"/>
          <w:lang w:eastAsia="zh-CN"/>
        </w:rPr>
        <w:t>UE to perform beam failure detection and candidate beam detection on the deactivated</w:t>
      </w:r>
      <w:r w:rsidRPr="006D0A80">
        <w:rPr>
          <w:rFonts w:eastAsia="宋体" w:hint="eastAsia"/>
          <w:sz w:val="22"/>
          <w:lang w:eastAsia="zh-CN"/>
        </w:rPr>
        <w:t xml:space="preserve"> </w:t>
      </w:r>
      <w:r>
        <w:rPr>
          <w:rFonts w:eastAsia="宋体" w:hint="eastAsia"/>
          <w:sz w:val="22"/>
          <w:lang w:eastAsia="zh-CN"/>
        </w:rPr>
        <w:t>SCell</w:t>
      </w:r>
      <w:r>
        <w:rPr>
          <w:rFonts w:eastAsia="宋体"/>
          <w:sz w:val="22"/>
          <w:lang w:eastAsia="zh-CN"/>
        </w:rPr>
        <w:t>.</w:t>
      </w:r>
    </w:p>
    <w:p w:rsidR="00A76124" w:rsidRDefault="00A76124" w:rsidP="00A76124">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6D0A80">
        <w:rPr>
          <w:rFonts w:eastAsia="宋体"/>
          <w:b/>
          <w:i/>
          <w:sz w:val="22"/>
          <w:szCs w:val="22"/>
          <w:lang w:eastAsia="zh-CN"/>
        </w:rPr>
        <w:t>2</w:t>
      </w:r>
      <w:r w:rsidRPr="00AD3535">
        <w:rPr>
          <w:rFonts w:eastAsia="宋体" w:hint="eastAsia"/>
          <w:b/>
          <w:i/>
          <w:sz w:val="22"/>
          <w:szCs w:val="22"/>
          <w:lang w:eastAsia="zh-CN"/>
        </w:rPr>
        <w:t>:</w:t>
      </w:r>
      <w:r>
        <w:rPr>
          <w:rFonts w:eastAsia="宋体"/>
          <w:b/>
          <w:i/>
          <w:sz w:val="22"/>
          <w:szCs w:val="22"/>
          <w:lang w:eastAsia="zh-CN"/>
        </w:rPr>
        <w:t xml:space="preserve"> It is suggested that </w:t>
      </w:r>
      <w:r w:rsidR="007027C6">
        <w:rPr>
          <w:rFonts w:eastAsia="宋体"/>
          <w:b/>
          <w:i/>
          <w:sz w:val="22"/>
          <w:szCs w:val="22"/>
          <w:lang w:eastAsia="zh-CN"/>
        </w:rPr>
        <w:t xml:space="preserve">UE is not required to perform </w:t>
      </w:r>
      <w:r>
        <w:rPr>
          <w:rFonts w:eastAsia="宋体"/>
          <w:b/>
          <w:i/>
          <w:sz w:val="22"/>
          <w:szCs w:val="22"/>
          <w:lang w:eastAsia="zh-CN"/>
        </w:rPr>
        <w:t xml:space="preserve">BFD and CBD measurements </w:t>
      </w:r>
      <w:r w:rsidR="00D81FF4">
        <w:rPr>
          <w:rFonts w:eastAsia="宋体"/>
          <w:b/>
          <w:i/>
          <w:sz w:val="22"/>
          <w:szCs w:val="22"/>
          <w:lang w:eastAsia="zh-CN"/>
        </w:rPr>
        <w:t>on a</w:t>
      </w:r>
      <w:r w:rsidR="006D0A80">
        <w:rPr>
          <w:rFonts w:eastAsia="宋体"/>
          <w:b/>
          <w:i/>
          <w:sz w:val="22"/>
          <w:szCs w:val="22"/>
          <w:lang w:eastAsia="zh-CN"/>
        </w:rPr>
        <w:t xml:space="preserve"> </w:t>
      </w:r>
      <w:r w:rsidR="007027C6">
        <w:rPr>
          <w:rFonts w:eastAsia="宋体"/>
          <w:b/>
          <w:i/>
          <w:sz w:val="22"/>
          <w:szCs w:val="22"/>
          <w:lang w:eastAsia="zh-CN"/>
        </w:rPr>
        <w:t>de</w:t>
      </w:r>
      <w:r w:rsidRPr="00A76124">
        <w:rPr>
          <w:rFonts w:eastAsia="宋体"/>
          <w:b/>
          <w:i/>
          <w:sz w:val="22"/>
          <w:szCs w:val="22"/>
          <w:lang w:eastAsia="zh-CN"/>
        </w:rPr>
        <w:t>activ</w:t>
      </w:r>
      <w:r>
        <w:rPr>
          <w:rFonts w:eastAsia="宋体"/>
          <w:b/>
          <w:i/>
          <w:sz w:val="22"/>
          <w:szCs w:val="22"/>
          <w:lang w:eastAsia="zh-CN"/>
        </w:rPr>
        <w:t>ate</w:t>
      </w:r>
      <w:r w:rsidRPr="00A76124">
        <w:rPr>
          <w:rFonts w:eastAsia="宋体"/>
          <w:b/>
          <w:i/>
          <w:sz w:val="22"/>
          <w:szCs w:val="22"/>
          <w:lang w:eastAsia="zh-CN"/>
        </w:rPr>
        <w:t>d SCell</w:t>
      </w:r>
      <w:r>
        <w:rPr>
          <w:rFonts w:eastAsia="宋体"/>
          <w:b/>
          <w:i/>
          <w:sz w:val="22"/>
          <w:szCs w:val="22"/>
          <w:lang w:eastAsia="zh-CN"/>
        </w:rPr>
        <w:t>.</w:t>
      </w:r>
    </w:p>
    <w:p w:rsidR="008B5891" w:rsidRDefault="00563815" w:rsidP="008B5891">
      <w:pPr>
        <w:widowControl w:val="0"/>
        <w:adjustRightInd w:val="0"/>
        <w:snapToGrid w:val="0"/>
        <w:spacing w:before="180"/>
        <w:rPr>
          <w:rFonts w:eastAsia="宋体"/>
          <w:sz w:val="22"/>
          <w:lang w:eastAsia="zh-CN"/>
        </w:rPr>
      </w:pPr>
      <w:r>
        <w:rPr>
          <w:rFonts w:eastAsia="宋体" w:hint="eastAsia"/>
          <w:sz w:val="22"/>
          <w:lang w:eastAsia="zh-CN"/>
        </w:rPr>
        <w:t>According to RAN1</w:t>
      </w:r>
      <w:r>
        <w:rPr>
          <w:rFonts w:eastAsia="宋体"/>
          <w:sz w:val="22"/>
          <w:lang w:eastAsia="zh-CN"/>
        </w:rPr>
        <w:t xml:space="preserve">’s agreement, BFD-RS or CBD-RS can be </w:t>
      </w:r>
      <w:r w:rsidRPr="00563815">
        <w:rPr>
          <w:rFonts w:eastAsia="宋体"/>
          <w:sz w:val="22"/>
          <w:lang w:eastAsia="zh-CN"/>
        </w:rPr>
        <w:t>transmitted of the CC which is configured to be monitored or another CC within the same band</w:t>
      </w:r>
      <w:r>
        <w:rPr>
          <w:rFonts w:eastAsia="宋体"/>
          <w:sz w:val="22"/>
          <w:lang w:eastAsia="zh-CN"/>
        </w:rPr>
        <w:t xml:space="preserve">. Hence, UE only need to perform </w:t>
      </w:r>
      <w:r w:rsidR="008B5891">
        <w:rPr>
          <w:rFonts w:eastAsia="宋体"/>
          <w:sz w:val="22"/>
          <w:lang w:eastAsia="zh-CN"/>
        </w:rPr>
        <w:t>BFD and CBD measurements</w:t>
      </w:r>
      <w:r>
        <w:rPr>
          <w:rFonts w:eastAsia="宋体"/>
          <w:sz w:val="22"/>
          <w:lang w:eastAsia="zh-CN"/>
        </w:rPr>
        <w:t xml:space="preserve"> based on the BFD-RS and CBD-RS </w:t>
      </w:r>
      <w:r w:rsidRPr="00563815">
        <w:rPr>
          <w:rFonts w:eastAsia="宋体"/>
          <w:sz w:val="22"/>
          <w:lang w:eastAsia="zh-CN"/>
        </w:rPr>
        <w:t>transmitted in active BWP</w:t>
      </w:r>
      <w:r>
        <w:rPr>
          <w:rFonts w:eastAsia="宋体"/>
          <w:sz w:val="22"/>
          <w:lang w:eastAsia="zh-CN"/>
        </w:rPr>
        <w:t xml:space="preserve"> of the CC.</w:t>
      </w:r>
    </w:p>
    <w:p w:rsidR="007027C6" w:rsidRDefault="007027C6" w:rsidP="007027C6">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563815">
        <w:rPr>
          <w:rFonts w:eastAsia="宋体"/>
          <w:b/>
          <w:i/>
          <w:sz w:val="22"/>
          <w:szCs w:val="22"/>
          <w:lang w:eastAsia="zh-CN"/>
        </w:rPr>
        <w:t>3</w:t>
      </w:r>
      <w:r w:rsidRPr="00AD3535">
        <w:rPr>
          <w:rFonts w:eastAsia="宋体" w:hint="eastAsia"/>
          <w:b/>
          <w:i/>
          <w:sz w:val="22"/>
          <w:szCs w:val="22"/>
          <w:lang w:eastAsia="zh-CN"/>
        </w:rPr>
        <w:t>:</w:t>
      </w:r>
      <w:r>
        <w:rPr>
          <w:rFonts w:eastAsia="宋体"/>
          <w:b/>
          <w:i/>
          <w:sz w:val="22"/>
          <w:szCs w:val="22"/>
          <w:lang w:eastAsia="zh-CN"/>
        </w:rPr>
        <w:t xml:space="preserve"> It is suggested that UE is required to perform BFD and CBD measurements for </w:t>
      </w:r>
      <w:r w:rsidRPr="00A76124">
        <w:rPr>
          <w:rFonts w:eastAsia="宋体"/>
          <w:b/>
          <w:i/>
          <w:sz w:val="22"/>
          <w:szCs w:val="22"/>
          <w:lang w:eastAsia="zh-CN"/>
        </w:rPr>
        <w:t>SCell</w:t>
      </w:r>
      <w:r>
        <w:rPr>
          <w:rFonts w:eastAsia="宋体"/>
          <w:b/>
          <w:i/>
          <w:sz w:val="22"/>
          <w:szCs w:val="22"/>
          <w:lang w:eastAsia="zh-CN"/>
        </w:rPr>
        <w:t xml:space="preserve"> with</w:t>
      </w:r>
      <w:r w:rsidRPr="007027C6">
        <w:rPr>
          <w:rFonts w:eastAsia="宋体"/>
          <w:b/>
          <w:i/>
          <w:sz w:val="22"/>
          <w:szCs w:val="22"/>
          <w:lang w:eastAsia="zh-CN"/>
        </w:rPr>
        <w:t>in active BWP</w:t>
      </w:r>
      <w:r>
        <w:rPr>
          <w:rFonts w:eastAsia="宋体"/>
          <w:b/>
          <w:i/>
          <w:sz w:val="22"/>
          <w:szCs w:val="22"/>
          <w:lang w:eastAsia="zh-CN"/>
        </w:rPr>
        <w:t xml:space="preserve"> of the configured CC.</w:t>
      </w:r>
    </w:p>
    <w:p w:rsidR="008B5891" w:rsidRPr="008B5891" w:rsidRDefault="008B5891"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D01C7C">
        <w:rPr>
          <w:rFonts w:eastAsia="宋体"/>
          <w:sz w:val="22"/>
          <w:lang w:eastAsia="zh-CN"/>
        </w:rPr>
        <w:t>RRM impacts</w:t>
      </w:r>
      <w:r w:rsidR="00A21A34">
        <w:rPr>
          <w:rFonts w:eastAsia="宋体"/>
          <w:sz w:val="22"/>
          <w:lang w:eastAsia="zh-CN"/>
        </w:rPr>
        <w:t xml:space="preserve"> </w:t>
      </w:r>
      <w:r w:rsidR="00506E7B">
        <w:rPr>
          <w:rFonts w:eastAsia="宋体"/>
          <w:sz w:val="22"/>
          <w:lang w:eastAsia="zh-CN"/>
        </w:rPr>
        <w:t>for NR</w:t>
      </w:r>
      <w:r w:rsidR="003D16F1">
        <w:rPr>
          <w:rFonts w:eastAsia="宋体"/>
          <w:sz w:val="22"/>
          <w:lang w:eastAsia="zh-CN"/>
        </w:rPr>
        <w:t xml:space="preserve"> </w:t>
      </w:r>
      <w:r w:rsidR="00A21A34">
        <w:rPr>
          <w:rFonts w:eastAsia="宋体"/>
          <w:sz w:val="22"/>
          <w:lang w:eastAsia="zh-CN"/>
        </w:rPr>
        <w:t>V2X</w:t>
      </w:r>
      <w:r w:rsidR="00D01C7C">
        <w:rPr>
          <w:rFonts w:eastAsia="宋体"/>
          <w:sz w:val="22"/>
          <w:lang w:eastAsia="zh-CN"/>
        </w:rPr>
        <w:t xml:space="preserve"> sidelink</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563815" w:rsidRDefault="00563815" w:rsidP="00563815">
      <w:pPr>
        <w:widowControl w:val="0"/>
        <w:adjustRightInd w:val="0"/>
        <w:snapToGrid w:val="0"/>
        <w:spacing w:before="180"/>
        <w:rPr>
          <w:rFonts w:eastAsia="宋体"/>
          <w:b/>
          <w:i/>
          <w:sz w:val="22"/>
          <w:szCs w:val="22"/>
          <w:lang w:eastAsia="zh-CN"/>
        </w:rPr>
      </w:pPr>
      <w:r>
        <w:rPr>
          <w:rFonts w:eastAsia="宋体"/>
          <w:b/>
          <w:i/>
          <w:sz w:val="22"/>
          <w:szCs w:val="22"/>
          <w:lang w:eastAsia="zh-CN"/>
        </w:rPr>
        <w:t>Observation</w:t>
      </w:r>
      <w:r w:rsidRPr="00AD3535">
        <w:rPr>
          <w:rFonts w:eastAsia="宋体" w:hint="eastAsia"/>
          <w:b/>
          <w:i/>
          <w:sz w:val="22"/>
          <w:szCs w:val="22"/>
          <w:lang w:eastAsia="zh-CN"/>
        </w:rPr>
        <w:t xml:space="preserve">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The UE perform the same</w:t>
      </w:r>
      <w:r w:rsidRPr="00FC016C">
        <w:rPr>
          <w:rFonts w:eastAsia="宋体"/>
          <w:b/>
          <w:i/>
          <w:sz w:val="22"/>
          <w:szCs w:val="22"/>
          <w:lang w:eastAsia="zh-CN"/>
        </w:rPr>
        <w:t xml:space="preserve"> </w:t>
      </w:r>
      <w:r>
        <w:rPr>
          <w:rFonts w:eastAsia="宋体"/>
          <w:b/>
          <w:i/>
          <w:sz w:val="22"/>
          <w:szCs w:val="22"/>
          <w:lang w:eastAsia="zh-CN"/>
        </w:rPr>
        <w:t>BFD and CBD evaluation procedure on both PCell/PSCell and SCell.</w:t>
      </w:r>
    </w:p>
    <w:p w:rsidR="00563815" w:rsidRDefault="00563815" w:rsidP="00563815">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The current requirements for link recovery procedures are applicable for beam failure detection and candidate beam detection on a SCell when both BFD-RS and CBD-RS are periodic.</w:t>
      </w:r>
    </w:p>
    <w:p w:rsidR="00563815" w:rsidRDefault="00563815" w:rsidP="00563815">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2</w:t>
      </w:r>
      <w:r w:rsidRPr="00AD3535">
        <w:rPr>
          <w:rFonts w:eastAsia="宋体" w:hint="eastAsia"/>
          <w:b/>
          <w:i/>
          <w:sz w:val="22"/>
          <w:szCs w:val="22"/>
          <w:lang w:eastAsia="zh-CN"/>
        </w:rPr>
        <w:t>:</w:t>
      </w:r>
      <w:r>
        <w:rPr>
          <w:rFonts w:eastAsia="宋体"/>
          <w:b/>
          <w:i/>
          <w:sz w:val="22"/>
          <w:szCs w:val="22"/>
          <w:lang w:eastAsia="zh-CN"/>
        </w:rPr>
        <w:t xml:space="preserve"> It is suggested that UE is not required to perform BFD and CBD measurements on a de</w:t>
      </w:r>
      <w:r w:rsidRPr="00A76124">
        <w:rPr>
          <w:rFonts w:eastAsia="宋体"/>
          <w:b/>
          <w:i/>
          <w:sz w:val="22"/>
          <w:szCs w:val="22"/>
          <w:lang w:eastAsia="zh-CN"/>
        </w:rPr>
        <w:t>activ</w:t>
      </w:r>
      <w:r>
        <w:rPr>
          <w:rFonts w:eastAsia="宋体"/>
          <w:b/>
          <w:i/>
          <w:sz w:val="22"/>
          <w:szCs w:val="22"/>
          <w:lang w:eastAsia="zh-CN"/>
        </w:rPr>
        <w:t>ate</w:t>
      </w:r>
      <w:r w:rsidRPr="00A76124">
        <w:rPr>
          <w:rFonts w:eastAsia="宋体"/>
          <w:b/>
          <w:i/>
          <w:sz w:val="22"/>
          <w:szCs w:val="22"/>
          <w:lang w:eastAsia="zh-CN"/>
        </w:rPr>
        <w:t>d SCell</w:t>
      </w:r>
      <w:r>
        <w:rPr>
          <w:rFonts w:eastAsia="宋体"/>
          <w:b/>
          <w:i/>
          <w:sz w:val="22"/>
          <w:szCs w:val="22"/>
          <w:lang w:eastAsia="zh-CN"/>
        </w:rPr>
        <w:t>.</w:t>
      </w:r>
    </w:p>
    <w:p w:rsidR="00563815" w:rsidRDefault="00563815" w:rsidP="00563815">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3</w:t>
      </w:r>
      <w:r w:rsidRPr="00AD3535">
        <w:rPr>
          <w:rFonts w:eastAsia="宋体" w:hint="eastAsia"/>
          <w:b/>
          <w:i/>
          <w:sz w:val="22"/>
          <w:szCs w:val="22"/>
          <w:lang w:eastAsia="zh-CN"/>
        </w:rPr>
        <w:t>:</w:t>
      </w:r>
      <w:r>
        <w:rPr>
          <w:rFonts w:eastAsia="宋体"/>
          <w:b/>
          <w:i/>
          <w:sz w:val="22"/>
          <w:szCs w:val="22"/>
          <w:lang w:eastAsia="zh-CN"/>
        </w:rPr>
        <w:t xml:space="preserve"> It is suggested that UE is required to perform BFD and CBD measurements for </w:t>
      </w:r>
      <w:r w:rsidRPr="00A76124">
        <w:rPr>
          <w:rFonts w:eastAsia="宋体"/>
          <w:b/>
          <w:i/>
          <w:sz w:val="22"/>
          <w:szCs w:val="22"/>
          <w:lang w:eastAsia="zh-CN"/>
        </w:rPr>
        <w:t>SCell</w:t>
      </w:r>
      <w:r>
        <w:rPr>
          <w:rFonts w:eastAsia="宋体"/>
          <w:b/>
          <w:i/>
          <w:sz w:val="22"/>
          <w:szCs w:val="22"/>
          <w:lang w:eastAsia="zh-CN"/>
        </w:rPr>
        <w:t xml:space="preserve"> with</w:t>
      </w:r>
      <w:r w:rsidRPr="007027C6">
        <w:rPr>
          <w:rFonts w:eastAsia="宋体"/>
          <w:b/>
          <w:i/>
          <w:sz w:val="22"/>
          <w:szCs w:val="22"/>
          <w:lang w:eastAsia="zh-CN"/>
        </w:rPr>
        <w:t>in active BWP</w:t>
      </w:r>
      <w:r>
        <w:rPr>
          <w:rFonts w:eastAsia="宋体"/>
          <w:b/>
          <w:i/>
          <w:sz w:val="22"/>
          <w:szCs w:val="22"/>
          <w:lang w:eastAsia="zh-CN"/>
        </w:rPr>
        <w:t xml:space="preserve"> of the configured CC.</w:t>
      </w:r>
    </w:p>
    <w:p w:rsidR="009F47A5" w:rsidRPr="009F47A5" w:rsidRDefault="009F47A5"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E77778" w:rsidRDefault="002643A1" w:rsidP="002643A1">
      <w:pPr>
        <w:widowControl w:val="0"/>
        <w:numPr>
          <w:ilvl w:val="0"/>
          <w:numId w:val="5"/>
        </w:numPr>
        <w:tabs>
          <w:tab w:val="left" w:pos="426"/>
        </w:tabs>
        <w:rPr>
          <w:rFonts w:eastAsia="宋体"/>
          <w:sz w:val="22"/>
          <w:szCs w:val="22"/>
          <w:lang w:eastAsia="zh-CN"/>
        </w:rPr>
      </w:pPr>
      <w:bookmarkStart w:id="10" w:name="OLE_LINK682"/>
      <w:bookmarkStart w:id="11" w:name="OLE_LINK683"/>
      <w:bookmarkStart w:id="12" w:name="OLE_LINK2"/>
      <w:r w:rsidRPr="002643A1">
        <w:rPr>
          <w:rFonts w:eastAsia="宋体"/>
          <w:sz w:val="22"/>
          <w:szCs w:val="22"/>
          <w:lang w:eastAsia="zh-CN"/>
        </w:rPr>
        <w:t>R4-1909634</w:t>
      </w:r>
      <w:r w:rsidR="00E77778" w:rsidRPr="009850D4">
        <w:rPr>
          <w:rFonts w:eastAsia="宋体"/>
          <w:sz w:val="22"/>
          <w:szCs w:val="22"/>
          <w:lang w:eastAsia="zh-CN"/>
        </w:rPr>
        <w:t>, “</w:t>
      </w:r>
      <w:r w:rsidR="00B624AB" w:rsidRPr="00B624AB">
        <w:rPr>
          <w:rFonts w:eastAsia="宋体"/>
          <w:sz w:val="22"/>
          <w:szCs w:val="22"/>
          <w:lang w:eastAsia="zh-CN"/>
        </w:rPr>
        <w:t>Discussion on UE sidelink timing requirements for NR V2X</w:t>
      </w:r>
      <w:r w:rsidR="00E77778" w:rsidRPr="009850D4">
        <w:rPr>
          <w:rFonts w:eastAsia="宋体"/>
          <w:sz w:val="22"/>
          <w:szCs w:val="22"/>
          <w:lang w:eastAsia="zh-CN"/>
        </w:rPr>
        <w:t>”,</w:t>
      </w:r>
      <w:bookmarkEnd w:id="10"/>
      <w:bookmarkEnd w:id="11"/>
      <w:bookmarkEnd w:id="12"/>
      <w:r w:rsidR="00A21A34" w:rsidRPr="009850D4">
        <w:rPr>
          <w:rFonts w:eastAsia="宋体"/>
          <w:sz w:val="22"/>
          <w:szCs w:val="22"/>
          <w:lang w:eastAsia="zh-CN"/>
        </w:rPr>
        <w:t xml:space="preserve"> </w:t>
      </w:r>
      <w:r w:rsidR="00B624AB" w:rsidRPr="00B624AB">
        <w:rPr>
          <w:rFonts w:eastAsia="宋体"/>
          <w:sz w:val="22"/>
          <w:szCs w:val="22"/>
          <w:lang w:eastAsia="zh-CN"/>
        </w:rPr>
        <w:t>Huawei, HiSilicon</w:t>
      </w:r>
    </w:p>
    <w:p w:rsidR="00A5615B" w:rsidRPr="00A5615B" w:rsidRDefault="00A5615B" w:rsidP="00317471">
      <w:pPr>
        <w:widowControl w:val="0"/>
        <w:numPr>
          <w:ilvl w:val="0"/>
          <w:numId w:val="5"/>
        </w:numPr>
        <w:tabs>
          <w:tab w:val="left" w:pos="426"/>
        </w:tabs>
        <w:rPr>
          <w:rFonts w:eastAsia="宋体"/>
          <w:sz w:val="22"/>
          <w:szCs w:val="22"/>
          <w:lang w:eastAsia="zh-CN"/>
        </w:rPr>
      </w:pPr>
      <w:r w:rsidRPr="00A5615B">
        <w:rPr>
          <w:rFonts w:eastAsia="宋体"/>
          <w:sz w:val="22"/>
          <w:szCs w:val="22"/>
          <w:lang w:eastAsia="zh-CN"/>
        </w:rPr>
        <w:t xml:space="preserve">R4-1907826, “WF on Coexistence Scenarios and Simulation Parameter”, </w:t>
      </w:r>
      <w:r w:rsidRPr="009850D4">
        <w:rPr>
          <w:rFonts w:eastAsia="宋体"/>
          <w:sz w:val="22"/>
          <w:szCs w:val="22"/>
          <w:lang w:eastAsia="zh-CN"/>
        </w:rPr>
        <w:t>LG Electronics</w:t>
      </w:r>
    </w:p>
    <w:sectPr w:rsidR="00A5615B" w:rsidRPr="00A5615B"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75E" w:rsidRDefault="00A3775E">
      <w:r>
        <w:separator/>
      </w:r>
    </w:p>
  </w:endnote>
  <w:endnote w:type="continuationSeparator" w:id="0">
    <w:p w:rsidR="00A3775E" w:rsidRDefault="00A3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1" w:rsidRDefault="0031747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17471" w:rsidRDefault="003174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1" w:rsidRDefault="0031747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B3F52">
      <w:rPr>
        <w:rStyle w:val="af1"/>
      </w:rPr>
      <w:t>1</w:t>
    </w:r>
    <w:r>
      <w:rPr>
        <w:rStyle w:val="af1"/>
      </w:rPr>
      <w:fldChar w:fldCharType="end"/>
    </w:r>
  </w:p>
  <w:p w:rsidR="00317471" w:rsidRDefault="003174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75E" w:rsidRDefault="00A3775E">
      <w:r>
        <w:separator/>
      </w:r>
    </w:p>
  </w:footnote>
  <w:footnote w:type="continuationSeparator" w:id="0">
    <w:p w:rsidR="00A3775E" w:rsidRDefault="00A37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24"/>
  </w:num>
  <w:num w:numId="4">
    <w:abstractNumId w:val="7"/>
  </w:num>
  <w:num w:numId="5">
    <w:abstractNumId w:val="14"/>
  </w:num>
  <w:num w:numId="6">
    <w:abstractNumId w:val="0"/>
  </w:num>
  <w:num w:numId="7">
    <w:abstractNumId w:val="19"/>
  </w:num>
  <w:num w:numId="8">
    <w:abstractNumId w:val="21"/>
  </w:num>
  <w:num w:numId="9">
    <w:abstractNumId w:val="15"/>
  </w:num>
  <w:num w:numId="10">
    <w:abstractNumId w:val="13"/>
  </w:num>
  <w:num w:numId="11">
    <w:abstractNumId w:val="18"/>
  </w:num>
  <w:num w:numId="12">
    <w:abstractNumId w:val="23"/>
  </w:num>
  <w:num w:numId="13">
    <w:abstractNumId w:val="3"/>
  </w:num>
  <w:num w:numId="14">
    <w:abstractNumId w:val="1"/>
  </w:num>
  <w:num w:numId="15">
    <w:abstractNumId w:val="4"/>
  </w:num>
  <w:num w:numId="16">
    <w:abstractNumId w:val="11"/>
  </w:num>
  <w:num w:numId="17">
    <w:abstractNumId w:val="8"/>
  </w:num>
  <w:num w:numId="18">
    <w:abstractNumId w:val="9"/>
  </w:num>
  <w:num w:numId="19">
    <w:abstractNumId w:val="10"/>
  </w:num>
  <w:num w:numId="20">
    <w:abstractNumId w:val="12"/>
  </w:num>
  <w:num w:numId="21">
    <w:abstractNumId w:val="17"/>
  </w:num>
  <w:num w:numId="22">
    <w:abstractNumId w:val="20"/>
  </w:num>
  <w:num w:numId="23">
    <w:abstractNumId w:val="6"/>
  </w:num>
  <w:num w:numId="24">
    <w:abstractNumId w:val="2"/>
  </w:num>
  <w:num w:numId="2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0D0"/>
    <w:rsid w:val="0005357D"/>
    <w:rsid w:val="000536F3"/>
    <w:rsid w:val="00054083"/>
    <w:rsid w:val="000549BA"/>
    <w:rsid w:val="00054A77"/>
    <w:rsid w:val="000550EF"/>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3F52"/>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2006/documentManagement/types"/>
    <ds:schemaRef ds:uri="http://purl.org/dc/elements/1.1/"/>
    <ds:schemaRef ds:uri="http://www.w3.org/XML/1998/namespace"/>
    <ds:schemaRef ds:uri="66EEDB98-F073-460B-B9B0-9643F9FE785E"/>
    <ds:schemaRef ds:uri="http://purl.org/dc/terms/"/>
    <ds:schemaRef ds:uri="http://purl.org/dc/dcmitype/"/>
    <ds:schemaRef ds:uri="http://schemas.microsoft.com/office/infopath/2007/PartnerControls"/>
    <ds:schemaRef ds:uri="http://schemas.openxmlformats.org/package/2006/metadata/core-properties"/>
    <ds:schemaRef ds:uri="17c5c574-4f42-45b3-8a7f-77d8e859d074"/>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E2795B8-E022-4172-9C8C-898EEC17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1217</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2019-10-04T13:52:00Z</dcterms:created>
  <dcterms:modified xsi:type="dcterms:W3CDTF">2019-10-04T13:52:00Z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(3)mcjzGVNk6F5+hBl3h0uaoZ8hgFQpgSyzxErKN1BKgXiBMMwOEGJgP0rSdKPVlgDaTtZ4Mwbg
fv4dF/f1TgDGzksAH2ye9XyFASrhQ4245InFIQ+0AkLaBbJ17avqURzcEnqaY1boAKYsB3g8
fuDMGgicF6d0QYn7x0z8T9OzNV3DFlCCjm20o3CGS+qcHfAaqKwZjGYrsm02Qq20qSjjEAgB
uSrpD4DljwKK4xmweT</vt:lpwstr>
  </property>
  <property fmtid="{D5CDD505-2E9C-101B-9397-08002B2CF9AE}" pid="17" name="_2015_ms_pID_725343_00">
    <vt:lpwstr>_2015_ms_pID_725343</vt:lpwstr>
  </property>
  <property fmtid="{D5CDD505-2E9C-101B-9397-08002B2CF9AE}" pid="18" name="_2015_ms_pID_7253431">
    <vt:lpwstr>o9lqt6e8C2u6ZUJIlB1YmkXBR6w/7J8bL3paHiHosCgUbvq2rq3BPd
I8wt5cVz/hg84CAEbceREWite1R5OPErD8qtDkDOYT1uUDwFcKO8D5WIePXzRL4k7g1/hECU
q/3ERDOxxtvcilLL6Ewskz9pA1iou5DySwxmPy+92cmFRscNCxPU5alRWKF3hugmgiyjNf7e
YTgtWzVYY27c6NX9Aj4h5gNfJOX10tTwpaEW</vt:lpwstr>
  </property>
  <property fmtid="{D5CDD505-2E9C-101B-9397-08002B2CF9AE}" pid="19" name="_2015_ms_pID_7253431_00">
    <vt:lpwstr>_2015_ms_pID_7253431</vt:lpwstr>
  </property>
  <property fmtid="{D5CDD505-2E9C-101B-9397-08002B2CF9AE}" pid="20" name="_2015_ms_pID_7253432">
    <vt:lpwstr>OstVPDq+z7U6NQq4y+Ka5E9eRbKmiYLglaQ7
NB0md3SNZNtQJ108xs9Y8praEXQDkVhaKJD8R5jgE2WftEDNUns=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