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6FA19E9E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92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DB3276">
        <w:rPr>
          <w:rFonts w:cs="Arial"/>
          <w:iCs/>
          <w:sz w:val="24"/>
        </w:rPr>
        <w:t>1908745</w:t>
      </w:r>
    </w:p>
    <w:p w14:paraId="1BC12648" w14:textId="30C32210" w:rsidR="003B61A8" w:rsidRDefault="00D15384" w:rsidP="003B61A8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Ljub</w:t>
      </w:r>
      <w:r w:rsidR="00714AEA">
        <w:rPr>
          <w:rFonts w:cs="Arial"/>
          <w:sz w:val="24"/>
        </w:rPr>
        <w:t>ljana</w:t>
      </w:r>
      <w:r w:rsidR="0062745C">
        <w:rPr>
          <w:rFonts w:cs="Arial"/>
          <w:sz w:val="24"/>
        </w:rPr>
        <w:t xml:space="preserve">, </w:t>
      </w:r>
      <w:r w:rsidR="00714AEA">
        <w:rPr>
          <w:rFonts w:cs="Arial"/>
          <w:sz w:val="24"/>
        </w:rPr>
        <w:t>EU</w:t>
      </w:r>
      <w:r w:rsidR="003B61A8">
        <w:rPr>
          <w:rFonts w:cs="Arial"/>
          <w:sz w:val="24"/>
        </w:rPr>
        <w:t xml:space="preserve">, </w:t>
      </w:r>
      <w:r w:rsidR="00714AEA">
        <w:rPr>
          <w:rFonts w:cs="Arial"/>
          <w:sz w:val="24"/>
        </w:rPr>
        <w:t>26</w:t>
      </w:r>
      <w:r w:rsidR="00A6396C" w:rsidRPr="007170B2">
        <w:rPr>
          <w:rFonts w:cs="Arial"/>
          <w:sz w:val="24"/>
          <w:vertAlign w:val="superscript"/>
        </w:rPr>
        <w:t>th</w:t>
      </w:r>
      <w:r w:rsidR="00A6396C">
        <w:rPr>
          <w:rFonts w:cs="Arial"/>
          <w:sz w:val="24"/>
          <w:vertAlign w:val="superscript"/>
        </w:rPr>
        <w:t xml:space="preserve"> </w:t>
      </w:r>
      <w:r w:rsidR="004B372C">
        <w:rPr>
          <w:rFonts w:cs="Arial"/>
          <w:sz w:val="24"/>
        </w:rPr>
        <w:t xml:space="preserve">– </w:t>
      </w:r>
      <w:r w:rsidR="00714AEA">
        <w:rPr>
          <w:rFonts w:cs="Arial"/>
          <w:sz w:val="24"/>
        </w:rPr>
        <w:t>30</w:t>
      </w:r>
      <w:r w:rsidR="00A6396C" w:rsidRPr="00E448DE">
        <w:rPr>
          <w:rFonts w:cs="Arial"/>
          <w:sz w:val="24"/>
          <w:vertAlign w:val="superscript"/>
        </w:rPr>
        <w:t>th</w:t>
      </w:r>
      <w:r w:rsidR="00A6396C">
        <w:rPr>
          <w:rFonts w:cs="Arial"/>
          <w:sz w:val="24"/>
        </w:rPr>
        <w:t xml:space="preserve"> </w:t>
      </w:r>
      <w:r w:rsidR="00714AEA">
        <w:rPr>
          <w:rFonts w:cs="Arial"/>
          <w:sz w:val="24"/>
        </w:rPr>
        <w:t>August</w:t>
      </w:r>
      <w:r w:rsidR="00A6396C">
        <w:rPr>
          <w:rFonts w:cs="Arial"/>
          <w:sz w:val="24"/>
        </w:rPr>
        <w:t xml:space="preserve"> </w:t>
      </w:r>
      <w:r w:rsidR="003B61A8">
        <w:rPr>
          <w:rFonts w:cs="Arial"/>
          <w:sz w:val="24"/>
        </w:rPr>
        <w:t>201</w:t>
      </w:r>
      <w:r w:rsidR="00CD110C">
        <w:rPr>
          <w:rFonts w:cs="Arial"/>
          <w:sz w:val="24"/>
        </w:rPr>
        <w:t>9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5A994FC1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5B6F">
        <w:rPr>
          <w:rFonts w:ascii="Arial" w:hAnsi="Arial" w:cs="Arial"/>
        </w:rPr>
        <w:t xml:space="preserve">On different options for </w:t>
      </w:r>
      <w:r w:rsidR="00F9185F">
        <w:rPr>
          <w:rFonts w:ascii="Arial" w:hAnsi="Arial" w:cs="Arial"/>
        </w:rPr>
        <w:t xml:space="preserve">how to document </w:t>
      </w:r>
      <w:r w:rsidR="00895B6F">
        <w:rPr>
          <w:rFonts w:ascii="Arial" w:hAnsi="Arial" w:cs="Arial"/>
        </w:rPr>
        <w:t xml:space="preserve">RC </w:t>
      </w:r>
      <w:r w:rsidR="00F9185F">
        <w:rPr>
          <w:rFonts w:ascii="Arial" w:hAnsi="Arial" w:cs="Arial"/>
        </w:rPr>
        <w:t xml:space="preserve">in </w:t>
      </w:r>
      <w:r w:rsidR="00895B6F">
        <w:rPr>
          <w:rFonts w:ascii="Arial" w:hAnsi="Arial" w:cs="Arial"/>
        </w:rPr>
        <w:t>test procedures</w:t>
      </w:r>
    </w:p>
    <w:p w14:paraId="72798C4E" w14:textId="3FD1590B" w:rsidR="003B61A8" w:rsidRPr="00155B44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sv-SE"/>
        </w:rPr>
      </w:pPr>
      <w:r w:rsidRPr="00155B44">
        <w:rPr>
          <w:rFonts w:ascii="Arial" w:hAnsi="Arial" w:cs="Arial"/>
          <w:b/>
          <w:lang w:val="sv-SE"/>
        </w:rPr>
        <w:t>Agenda item:</w:t>
      </w:r>
      <w:r w:rsidRPr="00155B44">
        <w:rPr>
          <w:rFonts w:ascii="Arial" w:hAnsi="Arial" w:cs="Arial"/>
          <w:b/>
          <w:lang w:val="sv-SE"/>
        </w:rPr>
        <w:tab/>
      </w:r>
      <w:r w:rsidR="00E218E1">
        <w:rPr>
          <w:rFonts w:ascii="Arial" w:hAnsi="Arial" w:cs="Arial"/>
          <w:bCs/>
          <w:lang w:val="sv-SE"/>
        </w:rPr>
        <w:t>7.8.5.</w:t>
      </w:r>
      <w:r w:rsidR="001A226F">
        <w:rPr>
          <w:rFonts w:ascii="Arial" w:hAnsi="Arial" w:cs="Arial"/>
          <w:bCs/>
          <w:lang w:val="sv-SE"/>
        </w:rPr>
        <w:t>3</w:t>
      </w:r>
    </w:p>
    <w:p w14:paraId="3C088A4A" w14:textId="494C5032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C57B2">
        <w:rPr>
          <w:rFonts w:ascii="Arial" w:hAnsi="Arial" w:cs="Arial"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936CE1B" w14:textId="4BD281F8" w:rsidR="00155B44" w:rsidRDefault="0062745C" w:rsidP="00155B44">
      <w:pPr>
        <w:pStyle w:val="BodyText"/>
      </w:pPr>
      <w:r>
        <w:t>At the last RAN4 meeting (RAN4#</w:t>
      </w:r>
      <w:r w:rsidR="00D602B3">
        <w:t xml:space="preserve">91 </w:t>
      </w:r>
      <w:r>
        <w:t xml:space="preserve">in </w:t>
      </w:r>
      <w:r w:rsidR="00D602B3">
        <w:t>Reno</w:t>
      </w:r>
      <w:r>
        <w:t>)</w:t>
      </w:r>
      <w:r w:rsidR="00155B44">
        <w:t xml:space="preserve"> </w:t>
      </w:r>
      <w:r w:rsidR="00D602B3">
        <w:t xml:space="preserve">the technical background information was captured </w:t>
      </w:r>
      <w:r w:rsidR="004F0850">
        <w:t>in TR 37.843 and T</w:t>
      </w:r>
      <w:r w:rsidR="00513F48">
        <w:t>R</w:t>
      </w:r>
      <w:r w:rsidR="004F0850">
        <w:t xml:space="preserve"> 38.817-02. The technical background </w:t>
      </w:r>
      <w:r w:rsidR="008E1BD7">
        <w:t>consists</w:t>
      </w:r>
      <w:r w:rsidR="004F0850">
        <w:t xml:space="preserve"> of </w:t>
      </w:r>
      <w:r w:rsidR="00AA4C40">
        <w:t xml:space="preserve">a detailed description of the </w:t>
      </w:r>
      <w:r w:rsidR="008E1BD7">
        <w:t>reverberation</w:t>
      </w:r>
      <w:r w:rsidR="00AA4C40">
        <w:t xml:space="preserve"> (RC) test method including </w:t>
      </w:r>
      <w:r w:rsidR="008E1BD7">
        <w:t>characterisation</w:t>
      </w:r>
      <w:r w:rsidR="00AA4C40">
        <w:t>, calibration and measurement</w:t>
      </w:r>
      <w:r w:rsidR="0097539C">
        <w:t>, together with a</w:t>
      </w:r>
      <w:r w:rsidR="009060E6">
        <w:t xml:space="preserve"> complete set of </w:t>
      </w:r>
      <w:r w:rsidR="008E1BD7">
        <w:t>measurement</w:t>
      </w:r>
      <w:r w:rsidR="009060E6">
        <w:t xml:space="preserve"> evaluation have been conducted for wanted power, ACLR, OBUE</w:t>
      </w:r>
      <w:r w:rsidR="00033C8B">
        <w:t xml:space="preserve"> transmitter</w:t>
      </w:r>
      <w:r w:rsidR="009060E6">
        <w:t xml:space="preserve"> spurious </w:t>
      </w:r>
      <w:r w:rsidR="008E1BD7">
        <w:t>emission</w:t>
      </w:r>
      <w:r w:rsidR="00033C8B">
        <w:t xml:space="preserve"> and receiver spurious emission</w:t>
      </w:r>
      <w:r w:rsidR="008E1BD7">
        <w:t>.</w:t>
      </w:r>
    </w:p>
    <w:p w14:paraId="168DA47F" w14:textId="4415007D" w:rsidR="00843454" w:rsidRDefault="005641AF" w:rsidP="00155B44">
      <w:pPr>
        <w:pStyle w:val="BodyText"/>
      </w:pPr>
      <w:r>
        <w:t>In previous contributions [</w:t>
      </w:r>
      <w:r w:rsidR="00033C8B">
        <w:t>1, 2, 3, 4</w:t>
      </w:r>
      <w:r>
        <w:t>], the</w:t>
      </w:r>
      <w:r w:rsidR="00432CC1">
        <w:t xml:space="preserve"> technical background for using RC for all TRP based requirement</w:t>
      </w:r>
      <w:r w:rsidR="00C8705E">
        <w:t xml:space="preserve">s was presented. In this contribution we </w:t>
      </w:r>
      <w:r w:rsidR="0004391C">
        <w:t>list</w:t>
      </w:r>
      <w:r w:rsidR="00CF666B">
        <w:t xml:space="preserve"> available</w:t>
      </w:r>
      <w:r w:rsidR="00C209EF">
        <w:t xml:space="preserve"> options for how the work to include the RC as a test method for TRP testing in TS 38.141-2</w:t>
      </w:r>
      <w:r w:rsidR="00155FBE">
        <w:t xml:space="preserve"> in relevant test procedures </w:t>
      </w:r>
      <w:r w:rsidR="00D22B48">
        <w:t>can be implemented together with a proposal to continue the work</w:t>
      </w:r>
      <w:r w:rsidR="00155FBE">
        <w:t xml:space="preserve">. 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2D19BC71" w14:textId="58AFEB45" w:rsidR="00E66FC6" w:rsidRDefault="0055308D" w:rsidP="0062745C">
      <w:pPr>
        <w:pStyle w:val="BodyText"/>
      </w:pPr>
      <w:r>
        <w:t>Currently, the test pro</w:t>
      </w:r>
      <w:r w:rsidR="00190502">
        <w:t>ced</w:t>
      </w:r>
      <w:r>
        <w:t xml:space="preserve">ure </w:t>
      </w:r>
      <w:r w:rsidR="00190502">
        <w:t>in TS 38.141-2</w:t>
      </w:r>
      <w:r w:rsidR="003277C2">
        <w:t xml:space="preserve"> describes the test object placement, </w:t>
      </w:r>
      <w:r w:rsidR="00190502">
        <w:t xml:space="preserve">test object </w:t>
      </w:r>
      <w:r w:rsidR="003277C2">
        <w:t>configuration</w:t>
      </w:r>
      <w:r w:rsidR="00522C77">
        <w:t xml:space="preserve"> and</w:t>
      </w:r>
      <w:r w:rsidR="00190502">
        <w:t xml:space="preserve"> </w:t>
      </w:r>
      <w:r w:rsidR="00293F59">
        <w:t xml:space="preserve">measurement. </w:t>
      </w:r>
      <w:r w:rsidR="00483322">
        <w:t>The procedures today</w:t>
      </w:r>
      <w:r w:rsidR="00293F59">
        <w:t xml:space="preserve"> </w:t>
      </w:r>
      <w:r w:rsidR="007D7ACA">
        <w:t>refer</w:t>
      </w:r>
      <w:r w:rsidR="00293F59">
        <w:t xml:space="preserve"> to TRP measurements </w:t>
      </w:r>
      <w:r w:rsidR="00483322">
        <w:t xml:space="preserve">in an </w:t>
      </w:r>
      <w:r w:rsidR="007D7ACA">
        <w:t>A</w:t>
      </w:r>
      <w:r w:rsidR="00483322">
        <w:t xml:space="preserve">nechoic </w:t>
      </w:r>
      <w:r w:rsidR="007D7ACA">
        <w:t>C</w:t>
      </w:r>
      <w:r w:rsidR="00483322">
        <w:t xml:space="preserve">hamber </w:t>
      </w:r>
      <w:r w:rsidR="007D7ACA">
        <w:t xml:space="preserve">(AC) </w:t>
      </w:r>
      <w:r w:rsidR="00293F59">
        <w:t xml:space="preserve">according to </w:t>
      </w:r>
      <w:r w:rsidR="00483322">
        <w:t xml:space="preserve">the detailed description in </w:t>
      </w:r>
      <w:r w:rsidR="00293F59">
        <w:t xml:space="preserve">Annex </w:t>
      </w:r>
      <w:r w:rsidR="00133369">
        <w:t>I</w:t>
      </w:r>
      <w:r w:rsidR="00293F59">
        <w:t>. Th</w:t>
      </w:r>
      <w:r w:rsidR="007D7ACA">
        <w:t>e</w:t>
      </w:r>
      <w:r w:rsidR="00293F59">
        <w:t xml:space="preserve"> Annex describe</w:t>
      </w:r>
      <w:r w:rsidR="007D7ACA">
        <w:t>s</w:t>
      </w:r>
      <w:r w:rsidR="00293F59">
        <w:t xml:space="preserve"> </w:t>
      </w:r>
      <w:r w:rsidR="00227455">
        <w:t xml:space="preserve">multiple </w:t>
      </w:r>
      <w:r w:rsidR="00293F59">
        <w:t>TRP measurement</w:t>
      </w:r>
      <w:r w:rsidR="00227455">
        <w:t xml:space="preserve">s methods in an </w:t>
      </w:r>
      <w:r w:rsidR="007D7ACA">
        <w:t xml:space="preserve">AC </w:t>
      </w:r>
      <w:r w:rsidR="00227455">
        <w:t xml:space="preserve">environment. </w:t>
      </w:r>
      <w:r w:rsidR="003F4078">
        <w:t xml:space="preserve"> </w:t>
      </w:r>
      <w:r w:rsidR="00DF582C">
        <w:t>Based on given conditions a suitable test method can be selected for AC</w:t>
      </w:r>
      <w:r w:rsidR="00342AB5">
        <w:t>. It was decided to capture the RC test method in TR 37.843.</w:t>
      </w:r>
      <w:r w:rsidR="00E66FC6">
        <w:t xml:space="preserve"> </w:t>
      </w:r>
    </w:p>
    <w:p w14:paraId="4B5F2BD0" w14:textId="77777777" w:rsidR="004A3E36" w:rsidRDefault="00E66FC6" w:rsidP="0062745C">
      <w:pPr>
        <w:pStyle w:val="BodyText"/>
      </w:pPr>
      <w:r>
        <w:t xml:space="preserve">The RC test method is currently documented in TR 37.843 and TR 38.817-02, as </w:t>
      </w:r>
      <w:r w:rsidR="004A3E36">
        <w:t>listed in Table 2-1.</w:t>
      </w:r>
    </w:p>
    <w:p w14:paraId="634C2EB5" w14:textId="567E5293" w:rsidR="004A3E36" w:rsidRPr="003C0B2F" w:rsidRDefault="00342AB5" w:rsidP="004A3E36">
      <w:pPr>
        <w:keepNext/>
        <w:keepLines/>
        <w:spacing w:after="0"/>
        <w:jc w:val="center"/>
        <w:rPr>
          <w:rFonts w:ascii="Arial" w:eastAsia="SimSun" w:hAnsi="Arial"/>
          <w:b/>
        </w:rPr>
      </w:pPr>
      <w:r>
        <w:t xml:space="preserve"> </w:t>
      </w:r>
      <w:r w:rsidR="004A3E36" w:rsidRPr="003C0B2F">
        <w:rPr>
          <w:rFonts w:ascii="Arial" w:eastAsia="SimSun" w:hAnsi="Arial"/>
          <w:b/>
        </w:rPr>
        <w:t xml:space="preserve">Table 2-1: </w:t>
      </w:r>
      <w:r w:rsidR="004A3E36">
        <w:rPr>
          <w:rFonts w:ascii="Arial" w:eastAsia="SimSun" w:hAnsi="Arial"/>
          <w:b/>
        </w:rPr>
        <w:t>RC documentation</w:t>
      </w:r>
      <w:r w:rsidR="004A3E36" w:rsidRPr="003C0B2F">
        <w:rPr>
          <w:rFonts w:ascii="Arial" w:eastAsia="SimSun" w:hAnsi="Arial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618"/>
        <w:gridCol w:w="3849"/>
      </w:tblGrid>
      <w:tr w:rsidR="004A3E36" w:rsidRPr="000C0827" w14:paraId="360766D0" w14:textId="77777777" w:rsidTr="005729EA">
        <w:trPr>
          <w:tblHeader/>
          <w:jc w:val="center"/>
        </w:trPr>
        <w:tc>
          <w:tcPr>
            <w:tcW w:w="0" w:type="auto"/>
          </w:tcPr>
          <w:p w14:paraId="7CA8BDAD" w14:textId="77777777" w:rsidR="004A3E36" w:rsidRDefault="004A3E36" w:rsidP="002007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</w:t>
            </w:r>
          </w:p>
        </w:tc>
        <w:tc>
          <w:tcPr>
            <w:tcW w:w="0" w:type="auto"/>
            <w:shd w:val="clear" w:color="auto" w:fill="auto"/>
          </w:tcPr>
          <w:p w14:paraId="70819393" w14:textId="12DC5803" w:rsidR="004A3E36" w:rsidRPr="000C0827" w:rsidRDefault="00975648" w:rsidP="002007C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Captured</w:t>
            </w:r>
          </w:p>
        </w:tc>
      </w:tr>
      <w:tr w:rsidR="004A3E36" w:rsidRPr="000C0827" w14:paraId="37C2516E" w14:textId="77777777" w:rsidTr="005729EA">
        <w:trPr>
          <w:jc w:val="center"/>
        </w:trPr>
        <w:tc>
          <w:tcPr>
            <w:tcW w:w="0" w:type="auto"/>
          </w:tcPr>
          <w:p w14:paraId="55000F81" w14:textId="7BBB8E95" w:rsidR="004A3E36" w:rsidRDefault="004A3E36" w:rsidP="004A3E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Description</w:t>
            </w:r>
          </w:p>
        </w:tc>
        <w:tc>
          <w:tcPr>
            <w:tcW w:w="0" w:type="auto"/>
            <w:shd w:val="clear" w:color="auto" w:fill="auto"/>
          </w:tcPr>
          <w:p w14:paraId="7E5FAED0" w14:textId="08058E2D" w:rsidR="004A3E36" w:rsidRPr="000C0827" w:rsidRDefault="00E470F9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TR 37.843, </w:t>
            </w:r>
            <w:r w:rsidR="006D62E1">
              <w:rPr>
                <w:rFonts w:ascii="Arial" w:hAnsi="Arial"/>
                <w:sz w:val="18"/>
                <w:szCs w:val="18"/>
                <w:lang w:eastAsia="zh-CN"/>
              </w:rPr>
              <w:t xml:space="preserve">subclause </w:t>
            </w:r>
            <w:r w:rsidR="000C5DD0">
              <w:rPr>
                <w:rFonts w:ascii="Arial" w:hAnsi="Arial"/>
                <w:sz w:val="18"/>
                <w:szCs w:val="18"/>
                <w:lang w:eastAsia="zh-CN"/>
              </w:rPr>
              <w:t>10.5.2.3A</w:t>
            </w:r>
          </w:p>
        </w:tc>
      </w:tr>
      <w:tr w:rsidR="004A3E36" w:rsidRPr="000C0827" w14:paraId="2D30621E" w14:textId="77777777" w:rsidTr="005729EA">
        <w:trPr>
          <w:jc w:val="center"/>
        </w:trPr>
        <w:tc>
          <w:tcPr>
            <w:tcW w:w="0" w:type="auto"/>
          </w:tcPr>
          <w:p w14:paraId="34BACA25" w14:textId="01190841" w:rsidR="00336FA3" w:rsidRDefault="00336FA3" w:rsidP="00336F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Calibration</w:t>
            </w:r>
          </w:p>
        </w:tc>
        <w:tc>
          <w:tcPr>
            <w:tcW w:w="0" w:type="auto"/>
            <w:shd w:val="clear" w:color="auto" w:fill="auto"/>
          </w:tcPr>
          <w:p w14:paraId="7CE9B778" w14:textId="2570D59E" w:rsidR="004A3E36" w:rsidRPr="000C0827" w:rsidRDefault="00C9198F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TR 37.843, </w:t>
            </w:r>
            <w:r w:rsidR="006D62E1">
              <w:rPr>
                <w:rFonts w:ascii="Arial" w:hAnsi="Arial"/>
                <w:sz w:val="18"/>
                <w:lang w:eastAsia="x-none"/>
              </w:rPr>
              <w:t xml:space="preserve">subclause </w:t>
            </w:r>
            <w:r w:rsidR="00F95C2F">
              <w:rPr>
                <w:rFonts w:ascii="Arial" w:hAnsi="Arial"/>
                <w:sz w:val="18"/>
                <w:lang w:eastAsia="x-none"/>
              </w:rPr>
              <w:t>10.5.2.3.A.3</w:t>
            </w:r>
            <w:r w:rsidR="00874A48">
              <w:rPr>
                <w:rFonts w:ascii="Arial" w:hAnsi="Arial"/>
                <w:sz w:val="18"/>
                <w:lang w:eastAsia="x-none"/>
              </w:rPr>
              <w:t xml:space="preserve"> </w:t>
            </w:r>
          </w:p>
        </w:tc>
      </w:tr>
      <w:tr w:rsidR="004A3E36" w:rsidRPr="000C0827" w14:paraId="6F12DF82" w14:textId="77777777" w:rsidTr="005729EA">
        <w:trPr>
          <w:jc w:val="center"/>
        </w:trPr>
        <w:tc>
          <w:tcPr>
            <w:tcW w:w="0" w:type="auto"/>
          </w:tcPr>
          <w:p w14:paraId="3430E58D" w14:textId="4C0F4216" w:rsidR="004A3E36" w:rsidRDefault="005F55D7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Characterization</w:t>
            </w:r>
          </w:p>
        </w:tc>
        <w:tc>
          <w:tcPr>
            <w:tcW w:w="0" w:type="auto"/>
            <w:shd w:val="clear" w:color="auto" w:fill="auto"/>
          </w:tcPr>
          <w:p w14:paraId="52E32518" w14:textId="2CCDF8EC" w:rsidR="004A3E36" w:rsidRDefault="00C9198F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TR 37.843, </w:t>
            </w:r>
            <w:r w:rsidR="006D62E1">
              <w:rPr>
                <w:rFonts w:ascii="Arial" w:hAnsi="Arial"/>
                <w:sz w:val="18"/>
                <w:lang w:eastAsia="x-none"/>
              </w:rPr>
              <w:t xml:space="preserve">subclause </w:t>
            </w:r>
            <w:r>
              <w:rPr>
                <w:rFonts w:ascii="Arial" w:hAnsi="Arial"/>
                <w:sz w:val="18"/>
                <w:lang w:eastAsia="x-none"/>
              </w:rPr>
              <w:t>10.5.2.3A.2</w:t>
            </w:r>
          </w:p>
        </w:tc>
      </w:tr>
      <w:tr w:rsidR="00F95C2F" w:rsidRPr="000C0827" w14:paraId="0B8C7087" w14:textId="77777777" w:rsidTr="005729EA">
        <w:trPr>
          <w:jc w:val="center"/>
        </w:trPr>
        <w:tc>
          <w:tcPr>
            <w:tcW w:w="0" w:type="auto"/>
          </w:tcPr>
          <w:p w14:paraId="0D6A6A45" w14:textId="637A8574" w:rsidR="00F95C2F" w:rsidRDefault="00CB2E69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Test </w:t>
            </w:r>
            <w:r w:rsidR="00D13E63">
              <w:rPr>
                <w:rFonts w:ascii="Arial" w:hAnsi="Arial"/>
                <w:sz w:val="18"/>
                <w:lang w:eastAsia="x-none"/>
              </w:rPr>
              <w:t>procedure</w:t>
            </w:r>
          </w:p>
        </w:tc>
        <w:tc>
          <w:tcPr>
            <w:tcW w:w="0" w:type="auto"/>
            <w:shd w:val="clear" w:color="auto" w:fill="auto"/>
          </w:tcPr>
          <w:p w14:paraId="467B843A" w14:textId="56F4A0AA" w:rsidR="00F95C2F" w:rsidRDefault="006D62E1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TR 37.843, subclause 10.5.2.3A.4</w:t>
            </w:r>
          </w:p>
        </w:tc>
      </w:tr>
      <w:tr w:rsidR="004A3E36" w:rsidRPr="000C0827" w14:paraId="54177A71" w14:textId="77777777" w:rsidTr="005729EA">
        <w:trPr>
          <w:jc w:val="center"/>
        </w:trPr>
        <w:tc>
          <w:tcPr>
            <w:tcW w:w="0" w:type="auto"/>
          </w:tcPr>
          <w:p w14:paraId="42157D9B" w14:textId="275AE45B" w:rsidR="004A3E36" w:rsidRDefault="00220114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MU assessment</w:t>
            </w:r>
          </w:p>
        </w:tc>
        <w:tc>
          <w:tcPr>
            <w:tcW w:w="0" w:type="auto"/>
            <w:shd w:val="clear" w:color="auto" w:fill="auto"/>
          </w:tcPr>
          <w:p w14:paraId="4D80750E" w14:textId="055DE3F3" w:rsidR="004A3E36" w:rsidRDefault="00220114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TR 37.843, subclause </w:t>
            </w:r>
            <w:r w:rsidR="000B7E91">
              <w:rPr>
                <w:rFonts w:ascii="Arial" w:hAnsi="Arial"/>
                <w:sz w:val="18"/>
                <w:lang w:eastAsia="x-none"/>
              </w:rPr>
              <w:t>10.5.2.3A.5</w:t>
            </w:r>
          </w:p>
        </w:tc>
      </w:tr>
      <w:tr w:rsidR="00220114" w:rsidRPr="000C0827" w14:paraId="783BA611" w14:textId="77777777" w:rsidTr="005729EA">
        <w:trPr>
          <w:jc w:val="center"/>
        </w:trPr>
        <w:tc>
          <w:tcPr>
            <w:tcW w:w="0" w:type="auto"/>
          </w:tcPr>
          <w:p w14:paraId="5FB3A22C" w14:textId="339FFA9C" w:rsidR="00220114" w:rsidRDefault="00220114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MU evaluation for </w:t>
            </w:r>
            <w:r w:rsidR="0011281D">
              <w:rPr>
                <w:rFonts w:ascii="Arial" w:hAnsi="Arial"/>
                <w:sz w:val="18"/>
                <w:lang w:eastAsia="x-none"/>
              </w:rPr>
              <w:t xml:space="preserve">BS output </w:t>
            </w:r>
            <w:r>
              <w:rPr>
                <w:rFonts w:ascii="Arial" w:hAnsi="Arial"/>
                <w:sz w:val="18"/>
                <w:lang w:eastAsia="x-none"/>
              </w:rPr>
              <w:t>power</w:t>
            </w:r>
          </w:p>
        </w:tc>
        <w:tc>
          <w:tcPr>
            <w:tcW w:w="0" w:type="auto"/>
            <w:shd w:val="clear" w:color="auto" w:fill="auto"/>
          </w:tcPr>
          <w:p w14:paraId="4CDD18FB" w14:textId="77777777" w:rsidR="00220114" w:rsidRDefault="000B7E91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FR1 in TR 37.843, subclause </w:t>
            </w:r>
            <w:r w:rsidR="00420F3A">
              <w:rPr>
                <w:rFonts w:ascii="Arial" w:hAnsi="Arial"/>
                <w:sz w:val="18"/>
                <w:lang w:eastAsia="x-none"/>
              </w:rPr>
              <w:t>10.4.1.4A</w:t>
            </w:r>
          </w:p>
          <w:p w14:paraId="096163BB" w14:textId="15C957D0" w:rsidR="0011281D" w:rsidRDefault="0011281D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FR2 in TR 38.817-02, subclause 12.6.1.2.2.1A</w:t>
            </w:r>
          </w:p>
        </w:tc>
      </w:tr>
      <w:tr w:rsidR="004A3E36" w:rsidRPr="000C0827" w14:paraId="1479E8DF" w14:textId="77777777" w:rsidTr="005729EA">
        <w:trPr>
          <w:jc w:val="center"/>
        </w:trPr>
        <w:tc>
          <w:tcPr>
            <w:tcW w:w="0" w:type="auto"/>
          </w:tcPr>
          <w:p w14:paraId="23C13185" w14:textId="7BE19C1E" w:rsidR="004A3E36" w:rsidRDefault="00336FA3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MU evaluation for ACLR</w:t>
            </w:r>
          </w:p>
        </w:tc>
        <w:tc>
          <w:tcPr>
            <w:tcW w:w="0" w:type="auto"/>
            <w:shd w:val="clear" w:color="auto" w:fill="auto"/>
          </w:tcPr>
          <w:p w14:paraId="79D80A5B" w14:textId="77777777" w:rsidR="004A3E36" w:rsidRDefault="00085C86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FR1 in TR 37.843, subclause </w:t>
            </w:r>
            <w:r w:rsidR="008035D9">
              <w:rPr>
                <w:rFonts w:ascii="Arial" w:hAnsi="Arial"/>
                <w:sz w:val="18"/>
                <w:lang w:eastAsia="x-none"/>
              </w:rPr>
              <w:t>10.4.2.4A</w:t>
            </w:r>
          </w:p>
          <w:p w14:paraId="45958772" w14:textId="12525F66" w:rsidR="0011281D" w:rsidRDefault="00AF4025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FR2 in TR 38.817-02, subclause 12.6.2.2.2.1A</w:t>
            </w:r>
          </w:p>
        </w:tc>
      </w:tr>
      <w:tr w:rsidR="005F55D7" w:rsidRPr="000C0827" w14:paraId="7A1E37C8" w14:textId="77777777" w:rsidTr="005729EA">
        <w:trPr>
          <w:jc w:val="center"/>
        </w:trPr>
        <w:tc>
          <w:tcPr>
            <w:tcW w:w="0" w:type="auto"/>
          </w:tcPr>
          <w:p w14:paraId="24C87290" w14:textId="4B0EB702" w:rsidR="005F55D7" w:rsidRDefault="005F55D7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MU evaluation for OBUE</w:t>
            </w:r>
          </w:p>
        </w:tc>
        <w:tc>
          <w:tcPr>
            <w:tcW w:w="0" w:type="auto"/>
            <w:shd w:val="clear" w:color="auto" w:fill="auto"/>
          </w:tcPr>
          <w:p w14:paraId="3088D84E" w14:textId="77777777" w:rsidR="005F55D7" w:rsidRDefault="007204CE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FR1 in TR 37.843, subclause 10.4.3.4A</w:t>
            </w:r>
          </w:p>
          <w:p w14:paraId="38DFBB38" w14:textId="6AE9DA9E" w:rsidR="00AF4025" w:rsidRDefault="00AF4025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FR2 in </w:t>
            </w:r>
            <w:r w:rsidR="00367EB1">
              <w:rPr>
                <w:rFonts w:ascii="Arial" w:hAnsi="Arial"/>
                <w:sz w:val="18"/>
                <w:lang w:eastAsia="x-none"/>
              </w:rPr>
              <w:t>TR 38.817-02, subclause 12.6.3.2.2.1A</w:t>
            </w:r>
          </w:p>
        </w:tc>
      </w:tr>
      <w:tr w:rsidR="005F55D7" w:rsidRPr="000C0827" w14:paraId="741B1341" w14:textId="77777777" w:rsidTr="005729EA">
        <w:trPr>
          <w:jc w:val="center"/>
        </w:trPr>
        <w:tc>
          <w:tcPr>
            <w:tcW w:w="0" w:type="auto"/>
          </w:tcPr>
          <w:p w14:paraId="79E4B264" w14:textId="4A145ABD" w:rsidR="005F55D7" w:rsidRDefault="005F55D7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MU evaluation for TX/RX spurious emission</w:t>
            </w:r>
          </w:p>
        </w:tc>
        <w:tc>
          <w:tcPr>
            <w:tcW w:w="0" w:type="auto"/>
            <w:shd w:val="clear" w:color="auto" w:fill="auto"/>
          </w:tcPr>
          <w:p w14:paraId="24CFFE6C" w14:textId="77777777" w:rsidR="005F55D7" w:rsidRDefault="00A63B1E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FR1 in TR</w:t>
            </w:r>
            <w:r w:rsidR="00BE24E9">
              <w:rPr>
                <w:rFonts w:ascii="Arial" w:hAnsi="Arial"/>
                <w:sz w:val="18"/>
                <w:lang w:eastAsia="x-none"/>
              </w:rPr>
              <w:t xml:space="preserve"> 37.843, subclause 10.5.2.3A.5</w:t>
            </w:r>
            <w:r w:rsidR="00FF53F3">
              <w:rPr>
                <w:rFonts w:ascii="Arial" w:hAnsi="Arial"/>
                <w:sz w:val="18"/>
                <w:lang w:eastAsia="x-none"/>
              </w:rPr>
              <w:t>.2</w:t>
            </w:r>
          </w:p>
          <w:p w14:paraId="559C9C0A" w14:textId="5D352083" w:rsidR="00367EB1" w:rsidRDefault="00367EB1" w:rsidP="002007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FR2 in TR 38.817-02, subclause </w:t>
            </w:r>
            <w:r w:rsidR="00640038">
              <w:rPr>
                <w:rFonts w:ascii="Arial" w:hAnsi="Arial"/>
                <w:sz w:val="18"/>
                <w:lang w:eastAsia="x-none"/>
              </w:rPr>
              <w:t>12.7.1.2.2A</w:t>
            </w:r>
          </w:p>
        </w:tc>
      </w:tr>
    </w:tbl>
    <w:p w14:paraId="31F98564" w14:textId="1A8DC22E" w:rsidR="00342AB5" w:rsidRDefault="00342AB5" w:rsidP="0062745C">
      <w:pPr>
        <w:pStyle w:val="BodyText"/>
      </w:pPr>
    </w:p>
    <w:p w14:paraId="57879E49" w14:textId="2E2D7884" w:rsidR="004B372C" w:rsidRDefault="006D02C5" w:rsidP="0062745C">
      <w:pPr>
        <w:pStyle w:val="BodyText"/>
      </w:pPr>
      <w:r>
        <w:t>In Table 2-</w:t>
      </w:r>
      <w:r w:rsidR="00EE0A5F">
        <w:t>2,</w:t>
      </w:r>
      <w:r>
        <w:t xml:space="preserve"> the </w:t>
      </w:r>
      <w:r w:rsidR="00342AB5">
        <w:t xml:space="preserve">documentation </w:t>
      </w:r>
      <w:r w:rsidR="003F4078">
        <w:t xml:space="preserve">status of the </w:t>
      </w:r>
      <w:r w:rsidR="000D6E50">
        <w:t xml:space="preserve">RC </w:t>
      </w:r>
      <w:r w:rsidR="003F4078">
        <w:t xml:space="preserve">test </w:t>
      </w:r>
      <w:r w:rsidR="000D6E50">
        <w:t xml:space="preserve">method in test </w:t>
      </w:r>
      <w:r w:rsidR="003F4078">
        <w:t>procedures</w:t>
      </w:r>
      <w:r w:rsidR="000D6E50">
        <w:t xml:space="preserve"> for </w:t>
      </w:r>
      <w:r w:rsidR="001D4F32">
        <w:t>specific requirements i</w:t>
      </w:r>
      <w:r w:rsidR="003F4078">
        <w:t>n T</w:t>
      </w:r>
      <w:r w:rsidR="001D4F32">
        <w:t>S</w:t>
      </w:r>
      <w:r w:rsidR="003F4078">
        <w:t xml:space="preserve"> 38.141-2 is summarized. </w:t>
      </w:r>
    </w:p>
    <w:p w14:paraId="04517594" w14:textId="26BBF47E" w:rsidR="00E20B05" w:rsidRPr="003C0B2F" w:rsidRDefault="00E20B05" w:rsidP="00E20B05">
      <w:pPr>
        <w:keepNext/>
        <w:keepLines/>
        <w:spacing w:after="0"/>
        <w:jc w:val="center"/>
        <w:rPr>
          <w:rFonts w:ascii="Arial" w:eastAsia="SimSun" w:hAnsi="Arial"/>
          <w:b/>
        </w:rPr>
      </w:pPr>
      <w:bookmarkStart w:id="1" w:name="_Hlk12519378"/>
      <w:r w:rsidRPr="003C0B2F">
        <w:rPr>
          <w:rFonts w:ascii="Arial" w:eastAsia="SimSun" w:hAnsi="Arial"/>
          <w:b/>
        </w:rPr>
        <w:t>Table 2-</w:t>
      </w:r>
      <w:r w:rsidR="00EE0A5F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 xml:space="preserve">: </w:t>
      </w:r>
      <w:r w:rsidR="00461322">
        <w:rPr>
          <w:rFonts w:ascii="Arial" w:eastAsia="SimSun" w:hAnsi="Arial"/>
          <w:b/>
        </w:rPr>
        <w:t>Test specification status</w:t>
      </w:r>
    </w:p>
    <w:tbl>
      <w:tblPr>
        <w:tblW w:w="4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67"/>
        <w:gridCol w:w="1955"/>
      </w:tblGrid>
      <w:tr w:rsidR="002565DD" w:rsidRPr="000C0827" w14:paraId="4A74429E" w14:textId="77777777" w:rsidTr="00787F6D">
        <w:trPr>
          <w:tblHeader/>
          <w:jc w:val="center"/>
        </w:trPr>
        <w:tc>
          <w:tcPr>
            <w:tcW w:w="2667" w:type="dxa"/>
          </w:tcPr>
          <w:p w14:paraId="45E3A9EA" w14:textId="6FE8606E" w:rsidR="002565DD" w:rsidRDefault="002565DD" w:rsidP="00787F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Requirement</w:t>
            </w:r>
          </w:p>
        </w:tc>
        <w:tc>
          <w:tcPr>
            <w:tcW w:w="1955" w:type="dxa"/>
            <w:shd w:val="clear" w:color="auto" w:fill="auto"/>
          </w:tcPr>
          <w:p w14:paraId="21F013DA" w14:textId="139F51D4" w:rsidR="002565DD" w:rsidRPr="000C0827" w:rsidRDefault="00461322" w:rsidP="009C4F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Described test methods</w:t>
            </w:r>
          </w:p>
        </w:tc>
      </w:tr>
      <w:tr w:rsidR="002565DD" w:rsidRPr="000C0827" w14:paraId="62B6A76E" w14:textId="77777777" w:rsidTr="00787F6D">
        <w:trPr>
          <w:jc w:val="center"/>
        </w:trPr>
        <w:tc>
          <w:tcPr>
            <w:tcW w:w="2667" w:type="dxa"/>
          </w:tcPr>
          <w:p w14:paraId="692C8056" w14:textId="6212F380" w:rsidR="002565DD" w:rsidRDefault="00461322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BS output</w:t>
            </w:r>
            <w:r w:rsidR="002565DD">
              <w:rPr>
                <w:rFonts w:ascii="Arial" w:hAnsi="Arial"/>
                <w:sz w:val="18"/>
                <w:szCs w:val="18"/>
                <w:lang w:eastAsia="zh-CN"/>
              </w:rPr>
              <w:t xml:space="preserve"> power</w:t>
            </w:r>
          </w:p>
        </w:tc>
        <w:tc>
          <w:tcPr>
            <w:tcW w:w="1955" w:type="dxa"/>
            <w:shd w:val="clear" w:color="auto" w:fill="auto"/>
          </w:tcPr>
          <w:p w14:paraId="6B445462" w14:textId="140CB95E" w:rsidR="002565DD" w:rsidRPr="000C0827" w:rsidRDefault="00601763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AC</w:t>
            </w:r>
          </w:p>
        </w:tc>
      </w:tr>
      <w:tr w:rsidR="002565DD" w:rsidRPr="000C0827" w14:paraId="1BDD56B4" w14:textId="77777777" w:rsidTr="00787F6D">
        <w:trPr>
          <w:jc w:val="center"/>
        </w:trPr>
        <w:tc>
          <w:tcPr>
            <w:tcW w:w="2667" w:type="dxa"/>
          </w:tcPr>
          <w:p w14:paraId="144223F2" w14:textId="563D8433" w:rsidR="002565DD" w:rsidRDefault="002565DD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ACLR</w:t>
            </w:r>
          </w:p>
        </w:tc>
        <w:tc>
          <w:tcPr>
            <w:tcW w:w="1955" w:type="dxa"/>
            <w:shd w:val="clear" w:color="auto" w:fill="auto"/>
          </w:tcPr>
          <w:p w14:paraId="4869AD7E" w14:textId="17287339" w:rsidR="002565DD" w:rsidRPr="000C0827" w:rsidRDefault="00601763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AC</w:t>
            </w:r>
          </w:p>
        </w:tc>
      </w:tr>
      <w:tr w:rsidR="002565DD" w:rsidRPr="000C0827" w14:paraId="20D14E29" w14:textId="77777777" w:rsidTr="00787F6D">
        <w:trPr>
          <w:jc w:val="center"/>
        </w:trPr>
        <w:tc>
          <w:tcPr>
            <w:tcW w:w="2667" w:type="dxa"/>
          </w:tcPr>
          <w:p w14:paraId="1554011F" w14:textId="7306CF46" w:rsidR="002565DD" w:rsidRDefault="002565DD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OBUE</w:t>
            </w:r>
          </w:p>
        </w:tc>
        <w:tc>
          <w:tcPr>
            <w:tcW w:w="1955" w:type="dxa"/>
            <w:shd w:val="clear" w:color="auto" w:fill="auto"/>
          </w:tcPr>
          <w:p w14:paraId="52BBD1E9" w14:textId="72A2C27E" w:rsidR="002565DD" w:rsidRDefault="00601763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AC</w:t>
            </w:r>
          </w:p>
        </w:tc>
      </w:tr>
      <w:tr w:rsidR="002565DD" w:rsidRPr="000C0827" w14:paraId="45C5ED31" w14:textId="77777777" w:rsidTr="00787F6D">
        <w:trPr>
          <w:jc w:val="center"/>
        </w:trPr>
        <w:tc>
          <w:tcPr>
            <w:tcW w:w="2667" w:type="dxa"/>
          </w:tcPr>
          <w:p w14:paraId="2930578D" w14:textId="65C42CB8" w:rsidR="002565DD" w:rsidRDefault="002565DD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TX spurious emission</w:t>
            </w:r>
          </w:p>
        </w:tc>
        <w:tc>
          <w:tcPr>
            <w:tcW w:w="1955" w:type="dxa"/>
            <w:shd w:val="clear" w:color="auto" w:fill="auto"/>
          </w:tcPr>
          <w:p w14:paraId="3E9B7D8F" w14:textId="58011404" w:rsidR="002565DD" w:rsidRDefault="00601763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AC and RC</w:t>
            </w:r>
          </w:p>
        </w:tc>
      </w:tr>
      <w:tr w:rsidR="002565DD" w:rsidRPr="000C0827" w14:paraId="2E450C3B" w14:textId="77777777" w:rsidTr="00787F6D">
        <w:trPr>
          <w:jc w:val="center"/>
        </w:trPr>
        <w:tc>
          <w:tcPr>
            <w:tcW w:w="2667" w:type="dxa"/>
          </w:tcPr>
          <w:p w14:paraId="20BF2C71" w14:textId="1CFB48A4" w:rsidR="002565DD" w:rsidRDefault="002565DD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RX spurious emission</w:t>
            </w:r>
          </w:p>
        </w:tc>
        <w:tc>
          <w:tcPr>
            <w:tcW w:w="1955" w:type="dxa"/>
            <w:shd w:val="clear" w:color="auto" w:fill="auto"/>
          </w:tcPr>
          <w:p w14:paraId="6118A139" w14:textId="4D91828C" w:rsidR="002565DD" w:rsidRDefault="00601763" w:rsidP="009C4F9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AC and RC</w:t>
            </w:r>
          </w:p>
        </w:tc>
      </w:tr>
      <w:bookmarkEnd w:id="1"/>
    </w:tbl>
    <w:p w14:paraId="08D044AB" w14:textId="77777777" w:rsidR="004B372C" w:rsidRDefault="004B372C" w:rsidP="0062745C">
      <w:pPr>
        <w:pStyle w:val="BodyText"/>
      </w:pPr>
    </w:p>
    <w:p w14:paraId="49950A0F" w14:textId="77B02CB0" w:rsidR="00BB6C99" w:rsidRDefault="008337CC" w:rsidP="0062745C">
      <w:pPr>
        <w:pStyle w:val="BodyText"/>
      </w:pPr>
      <w:r>
        <w:lastRenderedPageBreak/>
        <w:t xml:space="preserve">It can be concluded that the </w:t>
      </w:r>
      <w:r w:rsidR="000B54C7">
        <w:t xml:space="preserve">technical background information </w:t>
      </w:r>
      <w:r w:rsidR="00BB6C99">
        <w:t>including</w:t>
      </w:r>
      <w:r w:rsidR="00023100">
        <w:t xml:space="preserve"> general description, test procedure, calibration, </w:t>
      </w:r>
      <w:r w:rsidR="00BB6C99">
        <w:t>characterization</w:t>
      </w:r>
      <w:r w:rsidR="00023100">
        <w:t xml:space="preserve"> and </w:t>
      </w:r>
      <w:r w:rsidR="00BB6C99">
        <w:t>measurement</w:t>
      </w:r>
      <w:r w:rsidR="00DF7437">
        <w:t xml:space="preserve"> </w:t>
      </w:r>
      <w:r w:rsidR="00BB6C99">
        <w:t>uncertainty</w:t>
      </w:r>
      <w:r w:rsidR="00DF7437">
        <w:t xml:space="preserve"> evaluation required </w:t>
      </w:r>
      <w:r w:rsidR="000B54C7">
        <w:t>for RC in TR 37.843 and TR 38.817-02 is complete.</w:t>
      </w:r>
      <w:r w:rsidR="00DF7437">
        <w:t xml:space="preserve"> However, the</w:t>
      </w:r>
      <w:r w:rsidR="00023100">
        <w:t xml:space="preserve"> </w:t>
      </w:r>
      <w:r w:rsidR="00F905E6">
        <w:t>documentation</w:t>
      </w:r>
      <w:r>
        <w:t xml:space="preserve"> of RC</w:t>
      </w:r>
      <w:r w:rsidR="00F905E6">
        <w:t xml:space="preserve"> </w:t>
      </w:r>
      <w:r w:rsidR="0085197C">
        <w:t xml:space="preserve">as an </w:t>
      </w:r>
      <w:r w:rsidR="00BB6C99">
        <w:t>alternative test method</w:t>
      </w:r>
      <w:r>
        <w:t xml:space="preserve"> is not complete </w:t>
      </w:r>
      <w:r w:rsidR="0085197C">
        <w:t>in TS 38.141-2 and TS 37.145-2.</w:t>
      </w:r>
      <w:r w:rsidR="00F905E6">
        <w:t xml:space="preserve"> </w:t>
      </w:r>
    </w:p>
    <w:p w14:paraId="38E7080C" w14:textId="6E4662C2" w:rsidR="004B372C" w:rsidRDefault="00F905E6" w:rsidP="0062745C">
      <w:pPr>
        <w:pStyle w:val="BodyText"/>
      </w:pPr>
      <w:r>
        <w:t xml:space="preserve">To </w:t>
      </w:r>
      <w:r w:rsidR="00BB6C99">
        <w:t>finalize the work in the technical specification</w:t>
      </w:r>
      <w:r>
        <w:t xml:space="preserve"> </w:t>
      </w:r>
      <w:r w:rsidR="00BB6C99">
        <w:t>a set of</w:t>
      </w:r>
      <w:r>
        <w:t xml:space="preserve"> options on how to </w:t>
      </w:r>
      <w:r w:rsidR="00BB6C99">
        <w:t>implement</w:t>
      </w:r>
      <w:r w:rsidR="00874A48">
        <w:t xml:space="preserve"> the description</w:t>
      </w:r>
      <w:r w:rsidR="000B196C">
        <w:t xml:space="preserve"> have been identified</w:t>
      </w:r>
      <w:r w:rsidR="00905F5D">
        <w:t xml:space="preserve">. The intension is to use this as background information </w:t>
      </w:r>
      <w:r w:rsidR="00E85C5A">
        <w:t xml:space="preserve">and finally decide on how the missing information can be added. The following different option on how to implement the </w:t>
      </w:r>
      <w:r w:rsidR="000A3EC0">
        <w:t>description text have been discussed in RAN4;</w:t>
      </w:r>
    </w:p>
    <w:p w14:paraId="6A35EB29" w14:textId="3B563A79" w:rsidR="004B372C" w:rsidRDefault="004B372C" w:rsidP="0062745C">
      <w:pPr>
        <w:pStyle w:val="BodyText"/>
      </w:pPr>
    </w:p>
    <w:p w14:paraId="760DFF8F" w14:textId="7C174003" w:rsidR="004112C1" w:rsidRPr="004B4E9B" w:rsidRDefault="004112C1" w:rsidP="0062745C">
      <w:pPr>
        <w:pStyle w:val="BodyText"/>
        <w:rPr>
          <w:u w:val="single"/>
        </w:rPr>
      </w:pPr>
      <w:r w:rsidRPr="004B4E9B">
        <w:rPr>
          <w:b/>
          <w:u w:val="single"/>
        </w:rPr>
        <w:t>Option 1:</w:t>
      </w:r>
      <w:r w:rsidRPr="004B4E9B">
        <w:rPr>
          <w:u w:val="single"/>
        </w:rPr>
        <w:t xml:space="preserve"> </w:t>
      </w:r>
      <w:r w:rsidR="0035429E" w:rsidRPr="004B4E9B">
        <w:rPr>
          <w:u w:val="single"/>
        </w:rPr>
        <w:t>A general test procedure supporting both AC and RC</w:t>
      </w:r>
    </w:p>
    <w:p w14:paraId="4FB1D1BC" w14:textId="2D811C57" w:rsidR="001D7F83" w:rsidRDefault="006338F8" w:rsidP="0062745C">
      <w:pPr>
        <w:pStyle w:val="BodyText"/>
      </w:pPr>
      <w:r>
        <w:t>This approach was suggested in</w:t>
      </w:r>
      <w:r w:rsidR="004B4E9B">
        <w:t xml:space="preserve"> a CR</w:t>
      </w:r>
      <w:r>
        <w:t xml:space="preserve"> [</w:t>
      </w:r>
      <w:r w:rsidR="00AC170F">
        <w:t>5</w:t>
      </w:r>
      <w:r>
        <w:t>]</w:t>
      </w:r>
      <w:r w:rsidR="004B4E9B">
        <w:t xml:space="preserve"> at RAN4#90 in Athens</w:t>
      </w:r>
      <w:r w:rsidR="00CA7B5E">
        <w:t>.</w:t>
      </w:r>
      <w:r w:rsidR="001D7F83">
        <w:t xml:space="preserve"> For B</w:t>
      </w:r>
      <w:r w:rsidR="004B4E9B">
        <w:t>S</w:t>
      </w:r>
      <w:r w:rsidR="001D7F83">
        <w:t xml:space="preserve"> output power the test procedure</w:t>
      </w:r>
      <w:r w:rsidR="00BB4624">
        <w:t xml:space="preserve"> was generalized to support both AC and RC with a reference to Annex I.</w:t>
      </w:r>
      <w:r w:rsidR="00CA7B5E">
        <w:t xml:space="preserve"> </w:t>
      </w:r>
      <w:r>
        <w:t xml:space="preserve"> </w:t>
      </w:r>
    </w:p>
    <w:p w14:paraId="20F42324" w14:textId="50F4CF41" w:rsidR="0027705B" w:rsidRDefault="0027705B" w:rsidP="0062745C">
      <w:pPr>
        <w:pStyle w:val="BodyText"/>
      </w:pPr>
    </w:p>
    <w:p w14:paraId="588C64E2" w14:textId="77777777" w:rsidR="00AC170F" w:rsidRPr="004B4E9B" w:rsidRDefault="00AC170F" w:rsidP="00AC170F">
      <w:pPr>
        <w:pStyle w:val="B1"/>
        <w:rPr>
          <w:i/>
        </w:rPr>
      </w:pPr>
      <w:r w:rsidRPr="004B4E9B">
        <w:rPr>
          <w:i/>
        </w:rPr>
        <w:t>1)</w:t>
      </w:r>
      <w:r w:rsidRPr="004B4E9B">
        <w:rPr>
          <w:i/>
        </w:rPr>
        <w:tab/>
        <w:t>Place the BS at the positioner.</w:t>
      </w:r>
    </w:p>
    <w:p w14:paraId="1D070D84" w14:textId="77777777" w:rsidR="00AC170F" w:rsidRPr="004B4E9B" w:rsidRDefault="00AC170F" w:rsidP="00AC170F">
      <w:pPr>
        <w:pStyle w:val="B1"/>
        <w:rPr>
          <w:i/>
        </w:rPr>
      </w:pPr>
      <w:r w:rsidRPr="004B4E9B">
        <w:rPr>
          <w:i/>
        </w:rPr>
        <w:t>2)</w:t>
      </w:r>
      <w:r w:rsidRPr="004B4E9B">
        <w:rPr>
          <w:i/>
        </w:rPr>
        <w:tab/>
        <w:t>Align the manufacturer declared coordinate system orientation (D.2) of the BS with the test system.</w:t>
      </w:r>
    </w:p>
    <w:p w14:paraId="329E4B82" w14:textId="77777777" w:rsidR="00AC170F" w:rsidRPr="004B4E9B" w:rsidRDefault="00AC170F" w:rsidP="00AC170F">
      <w:pPr>
        <w:pStyle w:val="B1"/>
        <w:rPr>
          <w:i/>
        </w:rPr>
      </w:pPr>
      <w:r w:rsidRPr="004B4E9B">
        <w:rPr>
          <w:i/>
        </w:rPr>
        <w:t>3)</w:t>
      </w:r>
      <w:r w:rsidRPr="004B4E9B">
        <w:rPr>
          <w:i/>
        </w:rPr>
        <w:tab/>
        <w:t xml:space="preserve">Set the BS in the direction of the declared </w:t>
      </w:r>
      <w:r w:rsidRPr="00AC170F">
        <w:rPr>
          <w:i/>
        </w:rPr>
        <w:t>beam peak direction</w:t>
      </w:r>
      <w:r w:rsidRPr="004B4E9B">
        <w:rPr>
          <w:i/>
        </w:rPr>
        <w:t xml:space="preserve"> of the</w:t>
      </w:r>
      <w:r w:rsidRPr="00AC170F">
        <w:rPr>
          <w:i/>
        </w:rPr>
        <w:t xml:space="preserve"> beam direction pair</w:t>
      </w:r>
      <w:r w:rsidRPr="004B4E9B">
        <w:rPr>
          <w:i/>
        </w:rPr>
        <w:t>, for the beam to be tested.</w:t>
      </w:r>
    </w:p>
    <w:p w14:paraId="7DC389CC" w14:textId="77777777" w:rsidR="00AC170F" w:rsidRPr="004B4E9B" w:rsidRDefault="00AC170F" w:rsidP="00AC170F">
      <w:pPr>
        <w:ind w:left="568" w:hanging="284"/>
        <w:rPr>
          <w:i/>
        </w:rPr>
      </w:pPr>
      <w:r w:rsidRPr="004B4E9B">
        <w:rPr>
          <w:i/>
        </w:rPr>
        <w:t>4)</w:t>
      </w:r>
      <w:r w:rsidRPr="004B4E9B">
        <w:rPr>
          <w:i/>
        </w:rPr>
        <w:tab/>
        <w:t>Configure the BS such that the beam peak direction(s) applied during the power measurement step 6 are consistent with the grid and measurement approach for the TRP test.</w:t>
      </w:r>
    </w:p>
    <w:p w14:paraId="518A5391" w14:textId="77777777" w:rsidR="00AC170F" w:rsidRPr="004B4E9B" w:rsidRDefault="00AC170F" w:rsidP="00AC170F">
      <w:pPr>
        <w:pStyle w:val="B1"/>
        <w:rPr>
          <w:i/>
        </w:rPr>
      </w:pPr>
      <w:r w:rsidRPr="004B4E9B">
        <w:rPr>
          <w:i/>
        </w:rPr>
        <w:t>5)</w:t>
      </w:r>
      <w:r w:rsidRPr="004B4E9B">
        <w:rPr>
          <w:i/>
        </w:rPr>
        <w:tab/>
        <w:t>Set the BS to transmit according to the applicable test configuration in clause 5 using the corresponding test model(s) in subclause 4.12.2.</w:t>
      </w:r>
    </w:p>
    <w:p w14:paraId="42B4B047" w14:textId="77777777" w:rsidR="00AC170F" w:rsidRPr="004B4E9B" w:rsidRDefault="00AC170F" w:rsidP="00AC170F">
      <w:pPr>
        <w:pStyle w:val="B1"/>
        <w:rPr>
          <w:i/>
        </w:rPr>
      </w:pPr>
      <w:r w:rsidRPr="004B4E9B">
        <w:rPr>
          <w:i/>
        </w:rPr>
        <w:tab/>
        <w:t>In addition, for a BS declared to be capable of multi-carrier and/or CA operation use the applicable test signal configuration and corresponding power setting specified in subclause 4.11.</w:t>
      </w:r>
    </w:p>
    <w:p w14:paraId="28DB5C07" w14:textId="77777777" w:rsidR="00AC170F" w:rsidRPr="004B4E9B" w:rsidRDefault="00AC170F" w:rsidP="00AC170F">
      <w:pPr>
        <w:pStyle w:val="B1"/>
        <w:rPr>
          <w:i/>
        </w:rPr>
      </w:pPr>
      <w:r w:rsidRPr="004B4E9B">
        <w:rPr>
          <w:i/>
        </w:rPr>
        <w:t>6)</w:t>
      </w:r>
      <w:r w:rsidRPr="004B4E9B">
        <w:rPr>
          <w:i/>
        </w:rPr>
        <w:tab/>
      </w:r>
      <w:r w:rsidRPr="00022D90">
        <w:rPr>
          <w:i/>
          <w:color w:val="FF0000"/>
        </w:rPr>
        <w:t>Measure TRP as described in Annex I.</w:t>
      </w:r>
    </w:p>
    <w:p w14:paraId="12B69B80" w14:textId="22398406" w:rsidR="00FB606A" w:rsidRPr="00FB606A" w:rsidRDefault="00AC170F" w:rsidP="00022D90">
      <w:pPr>
        <w:rPr>
          <w:i/>
          <w:lang w:eastAsia="zh-CN"/>
        </w:rPr>
      </w:pPr>
      <w:r w:rsidRPr="004B4E9B">
        <w:rPr>
          <w:i/>
          <w:lang w:eastAsia="zh-CN"/>
        </w:rPr>
        <w:t xml:space="preserve">For </w:t>
      </w:r>
      <w:r w:rsidRPr="00AC170F">
        <w:rPr>
          <w:i/>
          <w:lang w:eastAsia="zh-CN"/>
        </w:rPr>
        <w:t>multi-band RIBs</w:t>
      </w:r>
      <w:r w:rsidRPr="004B4E9B">
        <w:rPr>
          <w:i/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  <w:r w:rsidR="00FB606A">
        <w:rPr>
          <w:i/>
          <w:lang w:eastAsia="zh-CN"/>
        </w:rPr>
        <w:br/>
      </w:r>
    </w:p>
    <w:p w14:paraId="350ECB1C" w14:textId="1A12D091" w:rsidR="0027705B" w:rsidRDefault="00B8685F" w:rsidP="0062745C">
      <w:pPr>
        <w:pStyle w:val="BodyText"/>
      </w:pPr>
      <w:r>
        <w:t xml:space="preserve">This approach </w:t>
      </w:r>
      <w:r w:rsidR="00FB606A">
        <w:t>offers</w:t>
      </w:r>
      <w:r>
        <w:t xml:space="preserve"> a general</w:t>
      </w:r>
      <w:r w:rsidR="00DF654E">
        <w:t xml:space="preserve"> description of all TRP test methods in TS</w:t>
      </w:r>
      <w:r w:rsidR="00733BA5">
        <w:t xml:space="preserve"> 38.141-2, </w:t>
      </w:r>
      <w:r w:rsidR="00DF654E">
        <w:t>Annex I</w:t>
      </w:r>
      <w:r w:rsidR="00733BA5">
        <w:t xml:space="preserve">. </w:t>
      </w:r>
      <w:r w:rsidR="00FB606A">
        <w:t xml:space="preserve">This approach </w:t>
      </w:r>
      <w:r w:rsidR="00905F5D">
        <w:t xml:space="preserve">was not supported by RAN4, instead it was decided to add information per requirement in all test procedures. </w:t>
      </w:r>
    </w:p>
    <w:p w14:paraId="5E5BE886" w14:textId="77777777" w:rsidR="00B8685F" w:rsidRDefault="00B8685F" w:rsidP="0062745C">
      <w:pPr>
        <w:pStyle w:val="BodyText"/>
        <w:rPr>
          <w:b/>
          <w:u w:val="single"/>
        </w:rPr>
      </w:pPr>
    </w:p>
    <w:p w14:paraId="2CEBD780" w14:textId="64063CEB" w:rsidR="0035429E" w:rsidRPr="00022D90" w:rsidRDefault="0035429E" w:rsidP="0062745C">
      <w:pPr>
        <w:pStyle w:val="BodyText"/>
        <w:rPr>
          <w:u w:val="single"/>
        </w:rPr>
      </w:pPr>
      <w:r w:rsidRPr="00022D90">
        <w:rPr>
          <w:b/>
          <w:u w:val="single"/>
        </w:rPr>
        <w:t>Option 2:</w:t>
      </w:r>
      <w:r w:rsidRPr="00022D90">
        <w:rPr>
          <w:u w:val="single"/>
        </w:rPr>
        <w:t xml:space="preserve"> A statement </w:t>
      </w:r>
      <w:r w:rsidR="00ED68C7">
        <w:rPr>
          <w:u w:val="single"/>
        </w:rPr>
        <w:t xml:space="preserve">in a note </w:t>
      </w:r>
      <w:r w:rsidR="002E60BB" w:rsidRPr="00022D90">
        <w:rPr>
          <w:u w:val="single"/>
        </w:rPr>
        <w:t>allowing RC as an alternative test method</w:t>
      </w:r>
    </w:p>
    <w:p w14:paraId="086FEB28" w14:textId="721784C9" w:rsidR="002E60BB" w:rsidRDefault="00791A0D" w:rsidP="0062745C">
      <w:pPr>
        <w:pStyle w:val="BodyText"/>
      </w:pPr>
      <w:r>
        <w:t>This approach is currently documented for spurious emission in TS 38.141-2</w:t>
      </w:r>
      <w:r w:rsidR="0005057C">
        <w:t>. A note is placed at the end of the test procedure with information</w:t>
      </w:r>
      <w:r w:rsidR="00FD4861">
        <w:t xml:space="preserve"> saying that RC can be used as an alternative test method. </w:t>
      </w:r>
    </w:p>
    <w:p w14:paraId="0B4DF627" w14:textId="77777777" w:rsidR="00FD4861" w:rsidRDefault="00FD4861" w:rsidP="0062745C">
      <w:pPr>
        <w:pStyle w:val="BodyText"/>
      </w:pPr>
    </w:p>
    <w:p w14:paraId="585D86F9" w14:textId="77777777" w:rsidR="003402D7" w:rsidRPr="00FD4861" w:rsidRDefault="003402D7" w:rsidP="003402D7">
      <w:pPr>
        <w:pStyle w:val="B1"/>
        <w:rPr>
          <w:i/>
        </w:rPr>
      </w:pPr>
      <w:r w:rsidRPr="00FD4861">
        <w:rPr>
          <w:i/>
        </w:rPr>
        <w:t>1)</w:t>
      </w:r>
      <w:r w:rsidRPr="00FD4861">
        <w:rPr>
          <w:i/>
        </w:rPr>
        <w:tab/>
        <w:t>Place the BS at the positioner.</w:t>
      </w:r>
    </w:p>
    <w:p w14:paraId="170FDB12" w14:textId="77777777" w:rsidR="003402D7" w:rsidRPr="00FD4861" w:rsidRDefault="003402D7" w:rsidP="003402D7">
      <w:pPr>
        <w:pStyle w:val="B1"/>
        <w:rPr>
          <w:i/>
        </w:rPr>
      </w:pPr>
      <w:r w:rsidRPr="00FD4861">
        <w:rPr>
          <w:i/>
        </w:rPr>
        <w:t>2)</w:t>
      </w:r>
      <w:r w:rsidRPr="00FD4861">
        <w:rPr>
          <w:i/>
        </w:rPr>
        <w:tab/>
        <w:t>Align the manufacturer declared coordinate system orientation (D.2) of the BS with the test system.</w:t>
      </w:r>
    </w:p>
    <w:p w14:paraId="5654087F" w14:textId="77777777" w:rsidR="003402D7" w:rsidRPr="00FD4861" w:rsidRDefault="003402D7" w:rsidP="003402D7">
      <w:pPr>
        <w:pStyle w:val="B1"/>
        <w:rPr>
          <w:i/>
        </w:rPr>
      </w:pPr>
      <w:r w:rsidRPr="00FD4861">
        <w:rPr>
          <w:i/>
        </w:rPr>
        <w:t>3)</w:t>
      </w:r>
      <w:r w:rsidRPr="00FD4861">
        <w:rPr>
          <w:i/>
        </w:rPr>
        <w:tab/>
        <w:t>Measurements shall use a measurement bandwidth in accordance to the conditions in subclause 6.7.5.2.5.</w:t>
      </w:r>
    </w:p>
    <w:p w14:paraId="70D6CA7F" w14:textId="77777777" w:rsidR="003402D7" w:rsidRPr="00FD4861" w:rsidRDefault="003402D7" w:rsidP="003402D7">
      <w:pPr>
        <w:pStyle w:val="B1"/>
        <w:rPr>
          <w:i/>
        </w:rPr>
      </w:pPr>
      <w:r w:rsidRPr="00FD4861">
        <w:rPr>
          <w:i/>
        </w:rPr>
        <w:t>4)</w:t>
      </w:r>
      <w:r w:rsidRPr="00FD4861">
        <w:rPr>
          <w:i/>
        </w:rPr>
        <w:tab/>
        <w:t>The measurement device characteristics shall be:</w:t>
      </w:r>
    </w:p>
    <w:p w14:paraId="7B236C95" w14:textId="77777777" w:rsidR="003402D7" w:rsidRPr="00FD4861" w:rsidRDefault="003402D7" w:rsidP="003402D7">
      <w:pPr>
        <w:pStyle w:val="B2"/>
        <w:rPr>
          <w:i/>
          <w:lang w:eastAsia="zh-CN"/>
        </w:rPr>
      </w:pPr>
      <w:r w:rsidRPr="00FD4861">
        <w:rPr>
          <w:i/>
        </w:rPr>
        <w:t>-</w:t>
      </w:r>
      <w:r w:rsidRPr="00FD4861">
        <w:rPr>
          <w:i/>
        </w:rPr>
        <w:tab/>
        <w:t>Detection mode: True RMS.</w:t>
      </w:r>
    </w:p>
    <w:p w14:paraId="1909997A" w14:textId="77777777" w:rsidR="003402D7" w:rsidRPr="00FD4861" w:rsidRDefault="003402D7" w:rsidP="003402D7">
      <w:pPr>
        <w:pStyle w:val="B1"/>
        <w:rPr>
          <w:i/>
        </w:rPr>
      </w:pPr>
      <w:r w:rsidRPr="00FD4861">
        <w:rPr>
          <w:i/>
        </w:rPr>
        <w:t>5)</w:t>
      </w:r>
      <w:r w:rsidRPr="00FD4861">
        <w:rPr>
          <w:i/>
        </w:rPr>
        <w:tab/>
        <w:t xml:space="preserve">Set the BS </w:t>
      </w:r>
      <w:r w:rsidRPr="00FD4861">
        <w:rPr>
          <w:i/>
          <w:iCs/>
          <w:lang w:val="en-US" w:eastAsia="zh-CN"/>
        </w:rPr>
        <w:t>type 1-O</w:t>
      </w:r>
      <w:r w:rsidRPr="00FD4861">
        <w:rPr>
          <w:i/>
          <w:lang w:val="en-US" w:eastAsia="zh-CN"/>
        </w:rPr>
        <w:t xml:space="preserve"> </w:t>
      </w:r>
      <w:r w:rsidRPr="00FD4861">
        <w:rPr>
          <w:i/>
        </w:rPr>
        <w:t>to transmit:</w:t>
      </w:r>
    </w:p>
    <w:p w14:paraId="20518EDA" w14:textId="77777777" w:rsidR="003402D7" w:rsidRPr="00FD4861" w:rsidRDefault="003402D7" w:rsidP="003402D7">
      <w:pPr>
        <w:pStyle w:val="B1"/>
        <w:ind w:left="1135"/>
        <w:rPr>
          <w:i/>
          <w:snapToGrid w:val="0"/>
        </w:rPr>
      </w:pPr>
      <w:r w:rsidRPr="00FD4861">
        <w:rPr>
          <w:i/>
        </w:rPr>
        <w:t xml:space="preserve"> -</w:t>
      </w:r>
      <w:r w:rsidRPr="00FD4861">
        <w:rPr>
          <w:i/>
        </w:rPr>
        <w:tab/>
        <w:t xml:space="preserve">For </w:t>
      </w:r>
      <w:r w:rsidRPr="00FD4861">
        <w:rPr>
          <w:i/>
          <w:snapToGrid w:val="0"/>
        </w:rPr>
        <w:t xml:space="preserve">RIB declared to be capable of single carrier operation only, set the RIB to transmit a signal </w:t>
      </w:r>
      <w:r w:rsidRPr="00FD4861">
        <w:rPr>
          <w:rFonts w:eastAsia="MS PMincho"/>
          <w:i/>
        </w:rPr>
        <w:t xml:space="preserve">according to </w:t>
      </w:r>
      <w:r w:rsidRPr="00FD4861">
        <w:rPr>
          <w:i/>
          <w:snapToGrid w:val="0"/>
        </w:rPr>
        <w:t xml:space="preserve">the applicable test configuration in subclause </w:t>
      </w:r>
      <w:r w:rsidRPr="00FD4861">
        <w:rPr>
          <w:i/>
          <w:snapToGrid w:val="0"/>
          <w:lang w:val="en-US"/>
        </w:rPr>
        <w:t>4.</w:t>
      </w:r>
      <w:r w:rsidRPr="00FD4861">
        <w:rPr>
          <w:i/>
          <w:snapToGrid w:val="0"/>
          <w:lang w:val="en-US" w:eastAsia="zh-CN"/>
        </w:rPr>
        <w:t>8</w:t>
      </w:r>
      <w:r w:rsidRPr="00FD4861">
        <w:rPr>
          <w:i/>
          <w:lang w:val="en-US"/>
        </w:rPr>
        <w:t xml:space="preserve"> </w:t>
      </w:r>
      <w:r w:rsidRPr="00FD4861">
        <w:rPr>
          <w:i/>
          <w:lang w:val="en-US" w:eastAsia="zh-CN"/>
        </w:rPr>
        <w:t xml:space="preserve">using </w:t>
      </w:r>
      <w:r w:rsidRPr="00FD4861">
        <w:rPr>
          <w:i/>
        </w:rPr>
        <w:t xml:space="preserve">the corresponding test model </w:t>
      </w:r>
      <w:r w:rsidRPr="00FD4861">
        <w:rPr>
          <w:rFonts w:eastAsia="SimSun"/>
          <w:i/>
          <w:lang w:val="en-US" w:eastAsia="zh-CN"/>
        </w:rPr>
        <w:t>NR-FR1</w:t>
      </w:r>
      <w:r w:rsidRPr="00FD4861">
        <w:rPr>
          <w:rFonts w:eastAsia="MS PMincho"/>
          <w:i/>
        </w:rPr>
        <w:t>-TM1.1 in subclause 4.9.2,</w:t>
      </w:r>
      <w:r w:rsidRPr="00FD4861">
        <w:rPr>
          <w:i/>
          <w:snapToGrid w:val="0"/>
        </w:rPr>
        <w:t xml:space="preserve"> at </w:t>
      </w:r>
      <w:r w:rsidRPr="00FD4861">
        <w:rPr>
          <w:i/>
        </w:rPr>
        <w:t xml:space="preserve">manufacturer's declared rated output power </w:t>
      </w:r>
      <w:proofErr w:type="spellStart"/>
      <w:proofErr w:type="gramStart"/>
      <w:r w:rsidRPr="00FD4861">
        <w:rPr>
          <w:i/>
          <w:snapToGrid w:val="0"/>
        </w:rPr>
        <w:t>P</w:t>
      </w:r>
      <w:r w:rsidRPr="00FD4861">
        <w:rPr>
          <w:i/>
          <w:snapToGrid w:val="0"/>
          <w:vertAlign w:val="subscript"/>
        </w:rPr>
        <w:t>rated,c</w:t>
      </w:r>
      <w:proofErr w:type="gramEnd"/>
      <w:r w:rsidRPr="00FD4861">
        <w:rPr>
          <w:i/>
          <w:snapToGrid w:val="0"/>
          <w:vertAlign w:val="subscript"/>
        </w:rPr>
        <w:t>,TRP</w:t>
      </w:r>
      <w:proofErr w:type="spellEnd"/>
      <w:r w:rsidRPr="00FD4861">
        <w:rPr>
          <w:i/>
          <w:snapToGrid w:val="0"/>
        </w:rPr>
        <w:t>.</w:t>
      </w:r>
    </w:p>
    <w:p w14:paraId="73E1F724" w14:textId="77777777" w:rsidR="003402D7" w:rsidRPr="00FD4861" w:rsidRDefault="003402D7" w:rsidP="003402D7">
      <w:pPr>
        <w:pStyle w:val="B3"/>
        <w:rPr>
          <w:i/>
          <w:snapToGrid w:val="0"/>
        </w:rPr>
      </w:pPr>
      <w:r w:rsidRPr="00FD4861">
        <w:rPr>
          <w:i/>
          <w:snapToGrid w:val="0"/>
        </w:rPr>
        <w:t>-</w:t>
      </w:r>
      <w:r w:rsidRPr="00FD4861">
        <w:rPr>
          <w:i/>
          <w:snapToGrid w:val="0"/>
        </w:rPr>
        <w:tab/>
        <w:t>For a RIB declared to be capable of multi-carrier</w:t>
      </w:r>
      <w:r w:rsidRPr="00FD4861">
        <w:rPr>
          <w:i/>
        </w:rPr>
        <w:t xml:space="preserve"> and/or CA</w:t>
      </w:r>
      <w:r w:rsidRPr="00FD4861">
        <w:rPr>
          <w:i/>
          <w:snapToGrid w:val="0"/>
        </w:rPr>
        <w:t xml:space="preserve"> operation, set the RIB to transmit according to </w:t>
      </w:r>
      <w:r w:rsidRPr="00FD4861">
        <w:rPr>
          <w:i/>
          <w:snapToGrid w:val="0"/>
          <w:lang w:val="en-US" w:eastAsia="zh-CN"/>
        </w:rPr>
        <w:t>NR-FR1</w:t>
      </w:r>
      <w:r w:rsidRPr="00FD4861">
        <w:rPr>
          <w:i/>
          <w:snapToGrid w:val="0"/>
        </w:rPr>
        <w:t>-TM1.1</w:t>
      </w:r>
      <w:r w:rsidRPr="00FD4861">
        <w:rPr>
          <w:i/>
          <w:snapToGrid w:val="0"/>
          <w:lang w:val="en-US" w:eastAsia="zh-CN"/>
        </w:rPr>
        <w:t xml:space="preserve"> </w:t>
      </w:r>
      <w:r w:rsidRPr="00FD4861">
        <w:rPr>
          <w:i/>
        </w:rPr>
        <w:t xml:space="preserve">in </w:t>
      </w:r>
      <w:r w:rsidRPr="00FD4861">
        <w:rPr>
          <w:rFonts w:eastAsia="MS PMincho"/>
          <w:i/>
        </w:rPr>
        <w:t>subclause 4.</w:t>
      </w:r>
      <w:r w:rsidRPr="00FD4861">
        <w:rPr>
          <w:rFonts w:eastAsia="SimSun"/>
          <w:i/>
          <w:lang w:val="en-US" w:eastAsia="zh-CN"/>
        </w:rPr>
        <w:t>9</w:t>
      </w:r>
      <w:r w:rsidRPr="00FD4861">
        <w:rPr>
          <w:rFonts w:eastAsia="MS PMincho"/>
          <w:i/>
        </w:rPr>
        <w:t>.2</w:t>
      </w:r>
      <w:r w:rsidRPr="00FD4861">
        <w:rPr>
          <w:i/>
          <w:lang w:val="en-US" w:eastAsia="zh-CN"/>
        </w:rPr>
        <w:t xml:space="preserve"> </w:t>
      </w:r>
      <w:r w:rsidRPr="00FD4861">
        <w:rPr>
          <w:i/>
          <w:snapToGrid w:val="0"/>
        </w:rPr>
        <w:t xml:space="preserve">on all carriers configured </w:t>
      </w:r>
      <w:r w:rsidRPr="00FD4861">
        <w:rPr>
          <w:i/>
          <w:lang w:eastAsia="zh-CN"/>
        </w:rPr>
        <w:t>using the applicable test configuration and corresponding power setting specified</w:t>
      </w:r>
      <w:r w:rsidRPr="00FD4861">
        <w:rPr>
          <w:i/>
          <w:snapToGrid w:val="0"/>
        </w:rPr>
        <w:t xml:space="preserve"> in subclause 4.7.</w:t>
      </w:r>
      <w:r w:rsidRPr="00FD4861">
        <w:rPr>
          <w:i/>
          <w:snapToGrid w:val="0"/>
          <w:lang w:val="en-US" w:eastAsia="zh-CN"/>
        </w:rPr>
        <w:t>2 and 4.8.</w:t>
      </w:r>
    </w:p>
    <w:p w14:paraId="3ED317E4" w14:textId="3C9E5EDA" w:rsidR="003402D7" w:rsidRPr="00FD4861" w:rsidRDefault="003402D7" w:rsidP="003402D7">
      <w:pPr>
        <w:pStyle w:val="B1"/>
        <w:rPr>
          <w:i/>
        </w:rPr>
      </w:pPr>
      <w:r w:rsidRPr="00FD4861">
        <w:rPr>
          <w:i/>
        </w:rPr>
        <w:lastRenderedPageBreak/>
        <w:t>6)</w:t>
      </w:r>
      <w:r w:rsidRPr="00FD4861">
        <w:rPr>
          <w:i/>
        </w:rPr>
        <w:tab/>
        <w:t>Mount</w:t>
      </w:r>
      <w:r w:rsidR="00A127B0">
        <w:rPr>
          <w:i/>
        </w:rPr>
        <w:t xml:space="preserve"> </w:t>
      </w:r>
      <w:r w:rsidRPr="00FD4861">
        <w:rPr>
          <w:i/>
        </w:rPr>
        <w:t>the BS and the test antenna such that measurements to determine TRP can be performed (see annex I).</w:t>
      </w:r>
    </w:p>
    <w:p w14:paraId="43484A63" w14:textId="77777777" w:rsidR="003402D7" w:rsidRPr="00FD4861" w:rsidRDefault="003402D7" w:rsidP="003402D7">
      <w:pPr>
        <w:pStyle w:val="B1"/>
        <w:rPr>
          <w:i/>
          <w:snapToGrid w:val="0"/>
        </w:rPr>
      </w:pPr>
      <w:r w:rsidRPr="00FD4861">
        <w:rPr>
          <w:i/>
          <w:snapToGrid w:val="0"/>
        </w:rPr>
        <w:t>7)</w:t>
      </w:r>
      <w:r w:rsidRPr="00FD4861">
        <w:rPr>
          <w:i/>
          <w:snapToGrid w:val="0"/>
        </w:rPr>
        <w:tab/>
        <w:t>Measure the emission at the specified frequencies with specified measurement bandwidth.</w:t>
      </w:r>
    </w:p>
    <w:p w14:paraId="475A9985" w14:textId="77777777" w:rsidR="003402D7" w:rsidRPr="00FD4861" w:rsidRDefault="003402D7" w:rsidP="003402D7">
      <w:pPr>
        <w:pStyle w:val="B1"/>
        <w:rPr>
          <w:i/>
        </w:rPr>
      </w:pPr>
      <w:r w:rsidRPr="00FD4861">
        <w:rPr>
          <w:i/>
        </w:rPr>
        <w:t>8)</w:t>
      </w:r>
      <w:r w:rsidRPr="00FD4861">
        <w:rPr>
          <w:i/>
        </w:rPr>
        <w:tab/>
        <w:t>Repeat step 6-7 for all directions in the appropriated TRP measurement grid needed for full TRP estimation (see annex I).</w:t>
      </w:r>
    </w:p>
    <w:p w14:paraId="79C0702F" w14:textId="77777777" w:rsidR="003402D7" w:rsidRPr="00FD4861" w:rsidRDefault="003402D7" w:rsidP="003402D7">
      <w:pPr>
        <w:pStyle w:val="NO"/>
        <w:rPr>
          <w:i/>
        </w:rPr>
      </w:pPr>
      <w:r w:rsidRPr="00FD4861">
        <w:rPr>
          <w:i/>
        </w:rPr>
        <w:t>NOTE 1: the TRP measurement grid may not be the same for all measurement frequencies.</w:t>
      </w:r>
    </w:p>
    <w:p w14:paraId="669CB85A" w14:textId="77777777" w:rsidR="003402D7" w:rsidRPr="00FD4861" w:rsidRDefault="003402D7" w:rsidP="003402D7">
      <w:pPr>
        <w:pStyle w:val="NO"/>
        <w:rPr>
          <w:i/>
        </w:rPr>
      </w:pPr>
      <w:r w:rsidRPr="00FD4861">
        <w:rPr>
          <w:i/>
        </w:rPr>
        <w:t>NOTE 2: the frequency sweep or the TRP measurement grid sweep may be done in any order.</w:t>
      </w:r>
    </w:p>
    <w:p w14:paraId="25594983" w14:textId="77777777" w:rsidR="003402D7" w:rsidRPr="00FD4861" w:rsidRDefault="003402D7" w:rsidP="003402D7">
      <w:pPr>
        <w:pStyle w:val="B1"/>
        <w:rPr>
          <w:i/>
        </w:rPr>
      </w:pPr>
      <w:r w:rsidRPr="00FD4861">
        <w:rPr>
          <w:i/>
        </w:rPr>
        <w:t>9)</w:t>
      </w:r>
      <w:r w:rsidRPr="00FD4861">
        <w:rPr>
          <w:i/>
        </w:rPr>
        <w:tab/>
        <w:t>Calculate TRP at each specified frequency using the directional measurements.</w:t>
      </w:r>
    </w:p>
    <w:p w14:paraId="6D65E0E2" w14:textId="77777777" w:rsidR="003402D7" w:rsidRPr="00FD4861" w:rsidRDefault="003402D7" w:rsidP="003402D7">
      <w:pPr>
        <w:rPr>
          <w:i/>
        </w:rPr>
      </w:pPr>
      <w:r w:rsidRPr="00FD4861">
        <w:rPr>
          <w:i/>
        </w:rPr>
        <w:t xml:space="preserve">In addition, for multi-band </w:t>
      </w:r>
      <w:r w:rsidRPr="00FD4861">
        <w:rPr>
          <w:i/>
          <w:lang w:eastAsia="zh-CN"/>
        </w:rPr>
        <w:t>RIB(s)</w:t>
      </w:r>
      <w:r w:rsidRPr="00FD4861">
        <w:rPr>
          <w:i/>
        </w:rPr>
        <w:t>, the following steps shall apply:</w:t>
      </w:r>
    </w:p>
    <w:p w14:paraId="78712413" w14:textId="77777777" w:rsidR="003402D7" w:rsidRPr="00FD4861" w:rsidRDefault="003402D7" w:rsidP="003402D7">
      <w:pPr>
        <w:pStyle w:val="B1"/>
        <w:ind w:left="567" w:hanging="283"/>
        <w:rPr>
          <w:i/>
        </w:rPr>
      </w:pPr>
      <w:r w:rsidRPr="00FD4861">
        <w:rPr>
          <w:i/>
        </w:rPr>
        <w:t>10)</w:t>
      </w:r>
      <w:r w:rsidRPr="00FD4861">
        <w:rPr>
          <w:i/>
        </w:rPr>
        <w:tab/>
        <w:t xml:space="preserve">For multi-band </w:t>
      </w:r>
      <w:r w:rsidRPr="00FD4861">
        <w:rPr>
          <w:i/>
          <w:lang w:eastAsia="zh-CN"/>
        </w:rPr>
        <w:t xml:space="preserve">RIBs </w:t>
      </w:r>
      <w:r w:rsidRPr="00FD4861">
        <w:rPr>
          <w:i/>
        </w:rPr>
        <w:t>and single band tests, repeat the steps above per involved band where single band test configurations and test models shall apply with no carrier activated in the other band.</w:t>
      </w:r>
    </w:p>
    <w:p w14:paraId="2781F559" w14:textId="1BC4FF2C" w:rsidR="003402D7" w:rsidRDefault="003402D7" w:rsidP="00C31229">
      <w:pPr>
        <w:pStyle w:val="BodyText"/>
      </w:pPr>
      <w:r w:rsidRPr="00FD4861">
        <w:t>NOTE: As an alternative, TRP can be measured in a reverberation chamber following step 1, 3, 4, 5, 7 and 10.</w:t>
      </w:r>
      <w:r w:rsidR="00C31229">
        <w:br/>
      </w:r>
      <w:r w:rsidR="00C31229">
        <w:br/>
      </w:r>
    </w:p>
    <w:p w14:paraId="6F7DFA60" w14:textId="4BE07F9C" w:rsidR="00C31229" w:rsidRPr="00FD4861" w:rsidRDefault="00C31229" w:rsidP="00466E0F">
      <w:pPr>
        <w:pStyle w:val="BodyText"/>
      </w:pPr>
      <w:r>
        <w:t>This approach offers a solution, where it is stated</w:t>
      </w:r>
      <w:r w:rsidR="00466E0F">
        <w:t xml:space="preserve"> in a note that RC can be used as an alternative test method. This text is already implemented for spurious emission in TS 38.141-2 and TS 37.145-2.</w:t>
      </w:r>
    </w:p>
    <w:p w14:paraId="48E7F71F" w14:textId="77777777" w:rsidR="00022D90" w:rsidRDefault="00022D90" w:rsidP="0062745C">
      <w:pPr>
        <w:pStyle w:val="BodyText"/>
      </w:pPr>
    </w:p>
    <w:p w14:paraId="4C9C8BA8" w14:textId="7442B8AD" w:rsidR="002E60BB" w:rsidRPr="00F52AC1" w:rsidRDefault="002E60BB" w:rsidP="0062745C">
      <w:pPr>
        <w:pStyle w:val="BodyText"/>
        <w:rPr>
          <w:u w:val="single"/>
        </w:rPr>
      </w:pPr>
      <w:r w:rsidRPr="00F52AC1">
        <w:rPr>
          <w:b/>
          <w:u w:val="single"/>
        </w:rPr>
        <w:t>Option 3:</w:t>
      </w:r>
      <w:r w:rsidRPr="00F52AC1">
        <w:rPr>
          <w:u w:val="single"/>
        </w:rPr>
        <w:t xml:space="preserve"> </w:t>
      </w:r>
      <w:r w:rsidR="00ED68C7" w:rsidRPr="00F52AC1">
        <w:rPr>
          <w:u w:val="single"/>
        </w:rPr>
        <w:t>A statement as normative text allowing RC as an alternative test method</w:t>
      </w:r>
    </w:p>
    <w:p w14:paraId="44840060" w14:textId="04926D5A" w:rsidR="002E60BB" w:rsidRDefault="008B3D6E" w:rsidP="0062745C">
      <w:pPr>
        <w:pStyle w:val="BodyText"/>
      </w:pPr>
      <w:r>
        <w:t xml:space="preserve">This approach was suggested for BS output power, ACLR and OBUE in [6]. </w:t>
      </w:r>
    </w:p>
    <w:p w14:paraId="0079D6F6" w14:textId="5D3856DC" w:rsidR="008B3D6E" w:rsidRDefault="008B3D6E" w:rsidP="0062745C">
      <w:pPr>
        <w:pStyle w:val="BodyText"/>
      </w:pPr>
    </w:p>
    <w:p w14:paraId="20A34FF4" w14:textId="77777777" w:rsidR="000D4C1E" w:rsidRPr="00F52AC1" w:rsidRDefault="000D4C1E" w:rsidP="000D4C1E">
      <w:pPr>
        <w:pStyle w:val="B1"/>
        <w:rPr>
          <w:i/>
        </w:rPr>
      </w:pPr>
      <w:r w:rsidRPr="00F52AC1">
        <w:rPr>
          <w:i/>
        </w:rPr>
        <w:t>1)</w:t>
      </w:r>
      <w:r w:rsidRPr="00F52AC1">
        <w:rPr>
          <w:i/>
        </w:rPr>
        <w:tab/>
        <w:t>Place the BS at the positioner.</w:t>
      </w:r>
    </w:p>
    <w:p w14:paraId="343F17F0" w14:textId="77777777" w:rsidR="000D4C1E" w:rsidRPr="00F52AC1" w:rsidRDefault="000D4C1E" w:rsidP="000D4C1E">
      <w:pPr>
        <w:pStyle w:val="B1"/>
        <w:rPr>
          <w:i/>
        </w:rPr>
      </w:pPr>
      <w:r w:rsidRPr="00F52AC1">
        <w:rPr>
          <w:i/>
        </w:rPr>
        <w:t>2)</w:t>
      </w:r>
      <w:r w:rsidRPr="00F52AC1">
        <w:rPr>
          <w:i/>
        </w:rPr>
        <w:tab/>
        <w:t>Align the manufacturer declared coordinate system orientation (D.2) of the BS with the test system.</w:t>
      </w:r>
    </w:p>
    <w:p w14:paraId="738612EC" w14:textId="77777777" w:rsidR="000D4C1E" w:rsidRPr="00F52AC1" w:rsidRDefault="000D4C1E" w:rsidP="000D4C1E">
      <w:pPr>
        <w:pStyle w:val="B1"/>
        <w:rPr>
          <w:i/>
        </w:rPr>
      </w:pPr>
      <w:r w:rsidRPr="00F52AC1">
        <w:rPr>
          <w:i/>
        </w:rPr>
        <w:t>3)</w:t>
      </w:r>
      <w:r w:rsidRPr="00F52AC1">
        <w:rPr>
          <w:i/>
        </w:rPr>
        <w:tab/>
        <w:t xml:space="preserve">Set the BS in the direction of the declared </w:t>
      </w:r>
      <w:r w:rsidRPr="000D4C1E">
        <w:rPr>
          <w:i/>
        </w:rPr>
        <w:t>beam peak direction</w:t>
      </w:r>
      <w:r w:rsidRPr="00F52AC1">
        <w:rPr>
          <w:i/>
        </w:rPr>
        <w:t xml:space="preserve"> of the</w:t>
      </w:r>
      <w:r w:rsidRPr="000D4C1E">
        <w:rPr>
          <w:i/>
        </w:rPr>
        <w:t xml:space="preserve"> beam direction pair</w:t>
      </w:r>
      <w:r w:rsidRPr="00F52AC1">
        <w:rPr>
          <w:i/>
        </w:rPr>
        <w:t>, for the beam to be tested.</w:t>
      </w:r>
    </w:p>
    <w:p w14:paraId="7990E589" w14:textId="77777777" w:rsidR="000D4C1E" w:rsidRPr="00F52AC1" w:rsidRDefault="000D4C1E" w:rsidP="000D4C1E">
      <w:pPr>
        <w:ind w:left="568" w:hanging="284"/>
        <w:rPr>
          <w:i/>
        </w:rPr>
      </w:pPr>
      <w:r w:rsidRPr="00F52AC1">
        <w:rPr>
          <w:i/>
        </w:rPr>
        <w:t>4)</w:t>
      </w:r>
      <w:r w:rsidRPr="00F52AC1">
        <w:rPr>
          <w:i/>
        </w:rPr>
        <w:tab/>
        <w:t>Configure the BS such that the beam peak direction(s) applied during the power measurement step 6 are consistent with the grid and measurement approach for the TRP test.</w:t>
      </w:r>
    </w:p>
    <w:p w14:paraId="46C2B813" w14:textId="77777777" w:rsidR="000D4C1E" w:rsidRPr="00F52AC1" w:rsidRDefault="000D4C1E" w:rsidP="000D4C1E">
      <w:pPr>
        <w:pStyle w:val="B1"/>
        <w:rPr>
          <w:i/>
        </w:rPr>
      </w:pPr>
      <w:r w:rsidRPr="00F52AC1">
        <w:rPr>
          <w:i/>
        </w:rPr>
        <w:t>5)</w:t>
      </w:r>
      <w:r w:rsidRPr="00F52AC1">
        <w:rPr>
          <w:i/>
        </w:rPr>
        <w:tab/>
        <w:t xml:space="preserve">Set the BS to transmit according to the applicable test configuration in </w:t>
      </w:r>
      <w:r w:rsidRPr="00F52AC1">
        <w:rPr>
          <w:rFonts w:hint="eastAsia"/>
          <w:i/>
          <w:lang w:val="en-US" w:eastAsia="zh-CN"/>
        </w:rPr>
        <w:t>sub</w:t>
      </w:r>
      <w:r w:rsidRPr="00F52AC1">
        <w:rPr>
          <w:i/>
        </w:rPr>
        <w:t>clause 4.8 using the corresponding test model(s) in subclause 4.9.2.</w:t>
      </w:r>
    </w:p>
    <w:p w14:paraId="371C7BC2" w14:textId="77777777" w:rsidR="000D4C1E" w:rsidRPr="00F52AC1" w:rsidRDefault="000D4C1E" w:rsidP="000D4C1E">
      <w:pPr>
        <w:pStyle w:val="B1"/>
        <w:rPr>
          <w:i/>
        </w:rPr>
      </w:pPr>
      <w:r w:rsidRPr="00F52AC1">
        <w:rPr>
          <w:i/>
        </w:rPr>
        <w:tab/>
        <w:t>For a BS declared to be capable of multi-carrier and/or CA operation use the applicable test signal configuration and corresponding power setting specified in subclauses 4.</w:t>
      </w:r>
      <w:r w:rsidRPr="00F52AC1">
        <w:rPr>
          <w:rFonts w:hint="eastAsia"/>
          <w:i/>
          <w:lang w:val="en-US" w:eastAsia="zh-CN"/>
        </w:rPr>
        <w:t xml:space="preserve">7.2 and 4.8 using </w:t>
      </w:r>
      <w:r w:rsidRPr="00F52AC1">
        <w:rPr>
          <w:i/>
        </w:rPr>
        <w:t>the corresponding test model(s) in subclause 4.9.2</w:t>
      </w:r>
      <w:r w:rsidRPr="00F52AC1">
        <w:rPr>
          <w:rFonts w:hint="eastAsia"/>
          <w:i/>
          <w:lang w:val="en-US" w:eastAsia="zh-CN"/>
        </w:rPr>
        <w:t xml:space="preserve"> </w:t>
      </w:r>
      <w:r w:rsidRPr="00F52AC1">
        <w:rPr>
          <w:i/>
          <w:snapToGrid w:val="0"/>
        </w:rPr>
        <w:t>on all carriers configured</w:t>
      </w:r>
      <w:r w:rsidRPr="00F52AC1">
        <w:rPr>
          <w:i/>
        </w:rPr>
        <w:t>.</w:t>
      </w:r>
    </w:p>
    <w:p w14:paraId="5AC4868F" w14:textId="77777777" w:rsidR="000D4C1E" w:rsidRPr="00F52AC1" w:rsidRDefault="000D4C1E" w:rsidP="000D4C1E">
      <w:pPr>
        <w:pStyle w:val="B1"/>
        <w:rPr>
          <w:i/>
        </w:rPr>
      </w:pPr>
      <w:r w:rsidRPr="00F52AC1">
        <w:rPr>
          <w:i/>
        </w:rPr>
        <w:t>6)</w:t>
      </w:r>
      <w:r w:rsidRPr="00F52AC1">
        <w:rPr>
          <w:i/>
        </w:rPr>
        <w:tab/>
        <w:t>Set the BS in the reference direction of the appropriated TRP measurement grid (see annex I).</w:t>
      </w:r>
    </w:p>
    <w:p w14:paraId="406B07EC" w14:textId="77777777" w:rsidR="000D4C1E" w:rsidRPr="00F52AC1" w:rsidRDefault="000D4C1E" w:rsidP="000D4C1E">
      <w:pPr>
        <w:pStyle w:val="B1"/>
        <w:rPr>
          <w:i/>
        </w:rPr>
      </w:pPr>
      <w:r w:rsidRPr="00F52AC1">
        <w:rPr>
          <w:i/>
        </w:rPr>
        <w:t>7)</w:t>
      </w:r>
      <w:r w:rsidRPr="00F52AC1">
        <w:rPr>
          <w:i/>
        </w:rPr>
        <w:tab/>
        <w:t>Measure EIRP by either a) or b) below:</w:t>
      </w:r>
    </w:p>
    <w:p w14:paraId="651BB8C1" w14:textId="77777777" w:rsidR="000D4C1E" w:rsidRPr="00F52AC1" w:rsidRDefault="000D4C1E" w:rsidP="000D4C1E">
      <w:pPr>
        <w:pStyle w:val="B2"/>
        <w:rPr>
          <w:i/>
        </w:rPr>
      </w:pPr>
      <w:r w:rsidRPr="00F52AC1">
        <w:rPr>
          <w:i/>
        </w:rPr>
        <w:t>a)</w:t>
      </w:r>
      <w:r w:rsidRPr="00F52AC1">
        <w:rPr>
          <w:i/>
        </w:rPr>
        <w:tab/>
        <w:t xml:space="preserve">If the test facility only supports single polarization, then measure EIRP with the test facility's test antenna/probe polarization matched to the BS. </w:t>
      </w:r>
      <w:r w:rsidRPr="00F52AC1">
        <w:rPr>
          <w:i/>
          <w:lang w:val="en-US"/>
        </w:rPr>
        <w:t>Sum the EIRP measured on both polarizations.</w:t>
      </w:r>
    </w:p>
    <w:p w14:paraId="738BC403" w14:textId="77777777" w:rsidR="000D4C1E" w:rsidRPr="00F52AC1" w:rsidRDefault="000D4C1E" w:rsidP="000D4C1E">
      <w:pPr>
        <w:pStyle w:val="B2"/>
        <w:rPr>
          <w:i/>
        </w:rPr>
      </w:pPr>
      <w:r w:rsidRPr="00F52AC1">
        <w:rPr>
          <w:i/>
        </w:rPr>
        <w:t>b)</w:t>
      </w:r>
      <w:r w:rsidRPr="00F52AC1">
        <w:rPr>
          <w:i/>
        </w:rPr>
        <w:tab/>
        <w:t xml:space="preserve">If the test facility supports dual polarization then measure total EIRP for two orthogonal polarizations (denoted p1 and p2) and calculate total radiated transmit power for </w:t>
      </w:r>
      <w:proofErr w:type="gramStart"/>
      <w:r w:rsidRPr="00F52AC1">
        <w:rPr>
          <w:i/>
        </w:rPr>
        <w:t xml:space="preserve">particular </w:t>
      </w:r>
      <w:r w:rsidRPr="000D4C1E">
        <w:rPr>
          <w:i/>
        </w:rPr>
        <w:t>beam</w:t>
      </w:r>
      <w:proofErr w:type="gramEnd"/>
      <w:r w:rsidRPr="000D4C1E">
        <w:rPr>
          <w:i/>
        </w:rPr>
        <w:t xml:space="preserve"> direction pair</w:t>
      </w:r>
      <w:r w:rsidRPr="00F52AC1">
        <w:rPr>
          <w:i/>
        </w:rPr>
        <w:t xml:space="preserve"> as EIRP = EIRP</w:t>
      </w:r>
      <w:r w:rsidRPr="00F52AC1">
        <w:rPr>
          <w:i/>
          <w:vertAlign w:val="subscript"/>
        </w:rPr>
        <w:t>p1</w:t>
      </w:r>
      <w:r w:rsidRPr="00F52AC1">
        <w:rPr>
          <w:i/>
        </w:rPr>
        <w:t xml:space="preserve"> + EIRP</w:t>
      </w:r>
      <w:r w:rsidRPr="00F52AC1">
        <w:rPr>
          <w:i/>
          <w:vertAlign w:val="subscript"/>
        </w:rPr>
        <w:t>p2</w:t>
      </w:r>
      <w:r w:rsidRPr="00F52AC1">
        <w:rPr>
          <w:i/>
        </w:rPr>
        <w:t>.</w:t>
      </w:r>
    </w:p>
    <w:p w14:paraId="53EBA99D" w14:textId="77777777" w:rsidR="000D4C1E" w:rsidRPr="00F52AC1" w:rsidRDefault="000D4C1E" w:rsidP="000D4C1E">
      <w:pPr>
        <w:pStyle w:val="B1"/>
        <w:rPr>
          <w:i/>
        </w:rPr>
      </w:pPr>
      <w:r w:rsidRPr="00F52AC1">
        <w:rPr>
          <w:i/>
        </w:rPr>
        <w:t>8)</w:t>
      </w:r>
      <w:r w:rsidRPr="00F52AC1">
        <w:rPr>
          <w:i/>
        </w:rPr>
        <w:tab/>
        <w:t>Repeat step 6-7 for all directions in the appropriated TRP measurement grid needed for full TRP estimation (see annex I).</w:t>
      </w:r>
    </w:p>
    <w:p w14:paraId="12D6D610" w14:textId="77777777" w:rsidR="000D4C1E" w:rsidRPr="00F52AC1" w:rsidRDefault="000D4C1E" w:rsidP="000D4C1E">
      <w:pPr>
        <w:pStyle w:val="B1"/>
        <w:rPr>
          <w:i/>
        </w:rPr>
      </w:pPr>
      <w:r w:rsidRPr="00F52AC1">
        <w:rPr>
          <w:i/>
        </w:rPr>
        <w:t>9)</w:t>
      </w:r>
      <w:r w:rsidRPr="00F52AC1">
        <w:rPr>
          <w:i/>
        </w:rPr>
        <w:tab/>
        <w:t>Calculate TRP using the EIRP measurements.</w:t>
      </w:r>
    </w:p>
    <w:p w14:paraId="56DED81D" w14:textId="77777777" w:rsidR="000D4C1E" w:rsidRPr="00F52AC1" w:rsidRDefault="000D4C1E" w:rsidP="000D4C1E">
      <w:pPr>
        <w:rPr>
          <w:i/>
          <w:lang w:eastAsia="zh-CN"/>
        </w:rPr>
      </w:pPr>
      <w:r w:rsidRPr="00F52AC1">
        <w:rPr>
          <w:i/>
          <w:lang w:eastAsia="zh-CN"/>
        </w:rPr>
        <w:t xml:space="preserve">For </w:t>
      </w:r>
      <w:r w:rsidRPr="000D4C1E">
        <w:rPr>
          <w:i/>
          <w:lang w:eastAsia="zh-CN"/>
        </w:rPr>
        <w:t>multi-band RIBs</w:t>
      </w:r>
      <w:r w:rsidRPr="00F52AC1">
        <w:rPr>
          <w:i/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 w14:paraId="3E15A222" w14:textId="77777777" w:rsidR="000D4C1E" w:rsidRPr="00F52AC1" w:rsidRDefault="000D4C1E" w:rsidP="000D4C1E">
      <w:pPr>
        <w:rPr>
          <w:i/>
          <w:noProof/>
        </w:rPr>
      </w:pPr>
    </w:p>
    <w:p w14:paraId="2E8D78FD" w14:textId="7E5C8BE4" w:rsidR="008B3D6E" w:rsidRDefault="000D4C1E" w:rsidP="0062745C">
      <w:pPr>
        <w:pStyle w:val="BodyText"/>
      </w:pPr>
      <w:r w:rsidRPr="00F52AC1">
        <w:rPr>
          <w:i/>
          <w:color w:val="FF0000"/>
        </w:rPr>
        <w:t>As an alternative, TRP can be measured in a reverberation chamber following step 1, 3, 4 and 5.</w:t>
      </w:r>
    </w:p>
    <w:p w14:paraId="088E9096" w14:textId="77777777" w:rsidR="008B3D6E" w:rsidRDefault="008B3D6E" w:rsidP="0062745C">
      <w:pPr>
        <w:pStyle w:val="BodyText"/>
      </w:pPr>
    </w:p>
    <w:p w14:paraId="146C3204" w14:textId="43756FC8" w:rsidR="00FC7AAF" w:rsidRPr="00FC7AAF" w:rsidRDefault="00FC7AAF" w:rsidP="0062745C">
      <w:pPr>
        <w:pStyle w:val="BodyText"/>
      </w:pPr>
      <w:r w:rsidRPr="00FC7AAF">
        <w:t xml:space="preserve">Based on feedback it was suggested to have the statement written as normative text instead of an informative note. This text was proposed at last meeting but rejected by RAN4. </w:t>
      </w:r>
    </w:p>
    <w:p w14:paraId="22B6DCC7" w14:textId="77777777" w:rsidR="00FC7AAF" w:rsidRDefault="00FC7AAF" w:rsidP="0062745C">
      <w:pPr>
        <w:pStyle w:val="BodyText"/>
        <w:rPr>
          <w:b/>
          <w:u w:val="single"/>
        </w:rPr>
      </w:pPr>
    </w:p>
    <w:p w14:paraId="3ED56770" w14:textId="15C787F1" w:rsidR="002E60BB" w:rsidRPr="00BB533C" w:rsidRDefault="002E60BB" w:rsidP="0062745C">
      <w:pPr>
        <w:pStyle w:val="BodyText"/>
        <w:rPr>
          <w:u w:val="single"/>
        </w:rPr>
      </w:pPr>
      <w:r w:rsidRPr="00BB533C">
        <w:rPr>
          <w:b/>
          <w:u w:val="single"/>
        </w:rPr>
        <w:t>Option 4:</w:t>
      </w:r>
      <w:r w:rsidRPr="00BB533C">
        <w:rPr>
          <w:u w:val="single"/>
        </w:rPr>
        <w:t xml:space="preserve"> </w:t>
      </w:r>
      <w:r w:rsidR="00BB533C" w:rsidRPr="00BB533C">
        <w:rPr>
          <w:u w:val="single"/>
        </w:rPr>
        <w:t>A extended statement as normative text allowing RC as an alternative test method</w:t>
      </w:r>
    </w:p>
    <w:p w14:paraId="262F4515" w14:textId="51007D63" w:rsidR="004112C1" w:rsidRDefault="006038A5" w:rsidP="0062745C">
      <w:pPr>
        <w:pStyle w:val="BodyText"/>
      </w:pPr>
      <w:r>
        <w:t xml:space="preserve">This approach is presented in CR submitted to this meeting in [7]. Here the text is extended to better described the reverberation chamber. </w:t>
      </w:r>
    </w:p>
    <w:p w14:paraId="4C5E3316" w14:textId="615C8449" w:rsidR="00AC5914" w:rsidRPr="00EF497C" w:rsidRDefault="00AC5914" w:rsidP="0044710B">
      <w:pPr>
        <w:pStyle w:val="Heading5"/>
        <w:ind w:left="0" w:firstLine="0"/>
        <w:rPr>
          <w:lang w:eastAsia="zh-CN"/>
        </w:rPr>
      </w:pPr>
    </w:p>
    <w:p w14:paraId="54DAA82F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</w:rPr>
      </w:pPr>
      <w:r w:rsidRPr="0044710B">
        <w:rPr>
          <w:i/>
        </w:rPr>
        <w:t>1)</w:t>
      </w:r>
      <w:r w:rsidRPr="0044710B">
        <w:rPr>
          <w:i/>
        </w:rPr>
        <w:tab/>
        <w:t>Place the BS at the positioner.</w:t>
      </w:r>
    </w:p>
    <w:p w14:paraId="63730111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</w:rPr>
      </w:pPr>
      <w:r w:rsidRPr="0044710B">
        <w:rPr>
          <w:i/>
        </w:rPr>
        <w:t>2)</w:t>
      </w:r>
      <w:r w:rsidRPr="0044710B">
        <w:rPr>
          <w:i/>
        </w:rPr>
        <w:tab/>
        <w:t>Align the manufacturer declared coordinate system orientation (D.2) of the BS with the test system.</w:t>
      </w:r>
    </w:p>
    <w:p w14:paraId="4DFCDBE4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</w:rPr>
      </w:pPr>
      <w:r w:rsidRPr="0044710B">
        <w:rPr>
          <w:i/>
        </w:rPr>
        <w:t>3) Configure the BS such that the beam peak direction(s) applied during the power measurement step 6 are consistent with the grid and measurement approach for the TRP test.</w:t>
      </w:r>
    </w:p>
    <w:p w14:paraId="788C9730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val="en-US"/>
        </w:rPr>
      </w:pPr>
      <w:r w:rsidRPr="0044710B">
        <w:rPr>
          <w:i/>
        </w:rPr>
        <w:tab/>
      </w:r>
      <w:r w:rsidRPr="0044710B">
        <w:rPr>
          <w:i/>
          <w:lang w:val="en-US"/>
        </w:rPr>
        <w:t>The measurement devices characteristics shall be:</w:t>
      </w:r>
    </w:p>
    <w:p w14:paraId="4490F2B7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val="en-US"/>
        </w:rPr>
      </w:pPr>
      <w:r w:rsidRPr="0044710B">
        <w:rPr>
          <w:i/>
          <w:lang w:val="en-US"/>
        </w:rPr>
        <w:tab/>
        <w:t>- measurement filter bandwidth: defined in subclause 6.7.4.5.</w:t>
      </w:r>
    </w:p>
    <w:p w14:paraId="07BC2E13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val="en-US"/>
        </w:rPr>
      </w:pPr>
      <w:r w:rsidRPr="0044710B">
        <w:rPr>
          <w:i/>
          <w:lang w:val="en-US"/>
        </w:rPr>
        <w:tab/>
        <w:t>- detection mode: true RMS voltage or true power averaging.</w:t>
      </w:r>
    </w:p>
    <w:p w14:paraId="59404F57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</w:rPr>
      </w:pPr>
      <w:r w:rsidRPr="0044710B">
        <w:rPr>
          <w:i/>
          <w:lang w:val="en-US"/>
        </w:rPr>
        <w:t>4</w:t>
      </w:r>
      <w:r w:rsidRPr="0044710B">
        <w:rPr>
          <w:i/>
        </w:rPr>
        <w:t>)</w:t>
      </w:r>
      <w:r w:rsidRPr="0044710B">
        <w:rPr>
          <w:i/>
        </w:rPr>
        <w:tab/>
      </w:r>
      <w:r w:rsidRPr="0044710B">
        <w:rPr>
          <w:i/>
          <w:lang w:val="en-US"/>
        </w:rPr>
        <w:t>For single carrier operation, s</w:t>
      </w:r>
      <w:r w:rsidRPr="0044710B">
        <w:rPr>
          <w:i/>
        </w:rPr>
        <w:t>et the BS to transmit according to the applicable test configuration in subclause 4.8 using the corresponding test model(s) in subclause 4.9.2</w:t>
      </w:r>
      <w:r w:rsidRPr="0044710B">
        <w:rPr>
          <w:i/>
          <w:lang w:val="en-US"/>
        </w:rPr>
        <w:t xml:space="preserve"> </w:t>
      </w:r>
      <w:r w:rsidRPr="0044710B">
        <w:rPr>
          <w:i/>
        </w:rPr>
        <w:t xml:space="preserve">at manufacturers declared </w:t>
      </w:r>
      <w:r w:rsidRPr="006038A5">
        <w:rPr>
          <w:i/>
        </w:rPr>
        <w:t>rated carrier output power</w:t>
      </w:r>
      <w:r w:rsidRPr="0044710B">
        <w:rPr>
          <w:i/>
        </w:rPr>
        <w:t xml:space="preserve"> (</w:t>
      </w:r>
      <w:proofErr w:type="spellStart"/>
      <w:proofErr w:type="gramStart"/>
      <w:r w:rsidRPr="0044710B">
        <w:rPr>
          <w:i/>
        </w:rPr>
        <w:t>P</w:t>
      </w:r>
      <w:r w:rsidRPr="0044710B">
        <w:rPr>
          <w:i/>
          <w:vertAlign w:val="subscript"/>
        </w:rPr>
        <w:t>Rated,c</w:t>
      </w:r>
      <w:proofErr w:type="gramEnd"/>
      <w:r w:rsidRPr="0044710B">
        <w:rPr>
          <w:i/>
          <w:vertAlign w:val="subscript"/>
        </w:rPr>
        <w:t>,TRP</w:t>
      </w:r>
      <w:proofErr w:type="spellEnd"/>
      <w:r w:rsidRPr="0044710B">
        <w:rPr>
          <w:i/>
        </w:rPr>
        <w:t>).</w:t>
      </w:r>
    </w:p>
    <w:p w14:paraId="13309E8A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</w:rPr>
      </w:pPr>
      <w:r w:rsidRPr="0044710B">
        <w:rPr>
          <w:i/>
        </w:rPr>
        <w:tab/>
        <w:t xml:space="preserve">For a BS declared to be capable of multi-carrier and/or CA operation, use the applicable test signal configuration and corresponding power setting specified in subclause 4.7.2 </w:t>
      </w:r>
      <w:r w:rsidRPr="0044710B">
        <w:rPr>
          <w:rFonts w:hint="eastAsia"/>
          <w:i/>
          <w:lang w:val="en-US" w:eastAsia="zh-CN"/>
        </w:rPr>
        <w:t xml:space="preserve">and 4.8 using </w:t>
      </w:r>
      <w:r w:rsidRPr="0044710B">
        <w:rPr>
          <w:i/>
        </w:rPr>
        <w:t>the corresponding test model(s) in subclause 4.9.2</w:t>
      </w:r>
      <w:r w:rsidRPr="0044710B">
        <w:rPr>
          <w:rFonts w:hint="eastAsia"/>
          <w:i/>
          <w:lang w:val="en-US" w:eastAsia="zh-CN"/>
        </w:rPr>
        <w:t xml:space="preserve"> </w:t>
      </w:r>
      <w:r w:rsidRPr="0044710B">
        <w:rPr>
          <w:i/>
          <w:snapToGrid w:val="0"/>
        </w:rPr>
        <w:t>on all carriers configured</w:t>
      </w:r>
      <w:r w:rsidRPr="0044710B">
        <w:rPr>
          <w:i/>
        </w:rPr>
        <w:t>.</w:t>
      </w:r>
    </w:p>
    <w:p w14:paraId="4B3ED71E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</w:rPr>
      </w:pPr>
      <w:r w:rsidRPr="0044710B">
        <w:rPr>
          <w:i/>
        </w:rPr>
        <w:t>5) Align the BS and the test antenna such that measurements to determine TRP can be performed (see annex I).</w:t>
      </w:r>
    </w:p>
    <w:p w14:paraId="44CF8293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strike/>
        </w:rPr>
      </w:pPr>
      <w:r w:rsidRPr="0044710B">
        <w:rPr>
          <w:i/>
        </w:rPr>
        <w:t>6)</w:t>
      </w:r>
      <w:r w:rsidRPr="0044710B">
        <w:rPr>
          <w:i/>
        </w:rPr>
        <w:tab/>
      </w:r>
      <w:r w:rsidRPr="0044710B">
        <w:rPr>
          <w:i/>
          <w:lang w:val="en-US"/>
        </w:rPr>
        <w:t xml:space="preserve">Sweep the </w:t>
      </w:r>
      <w:proofErr w:type="spellStart"/>
      <w:r w:rsidRPr="0044710B">
        <w:rPr>
          <w:i/>
          <w:lang w:val="en-US"/>
        </w:rPr>
        <w:t>centre</w:t>
      </w:r>
      <w:proofErr w:type="spellEnd"/>
      <w:r w:rsidRPr="0044710B">
        <w:rPr>
          <w:i/>
          <w:lang w:val="en-US"/>
        </w:rPr>
        <w:t xml:space="preserve"> frequency of the measurement filter in contiguous steps and m</w:t>
      </w:r>
      <w:proofErr w:type="spellStart"/>
      <w:r w:rsidRPr="0044710B">
        <w:rPr>
          <w:i/>
        </w:rPr>
        <w:t>easure</w:t>
      </w:r>
      <w:proofErr w:type="spellEnd"/>
      <w:r w:rsidRPr="0044710B">
        <w:rPr>
          <w:i/>
        </w:rPr>
        <w:t xml:space="preserve"> </w:t>
      </w:r>
      <w:r w:rsidRPr="0044710B">
        <w:rPr>
          <w:i/>
          <w:lang w:val="en-US"/>
        </w:rPr>
        <w:t>emission power within the specified frequency ranges with the specified measurement bandwidth.</w:t>
      </w:r>
    </w:p>
    <w:p w14:paraId="67D111B9" w14:textId="77777777" w:rsidR="00AC5914" w:rsidRPr="0044710B" w:rsidRDefault="00AC5914" w:rsidP="00AC59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</w:rPr>
      </w:pPr>
      <w:r w:rsidRPr="0044710B">
        <w:rPr>
          <w:i/>
        </w:rPr>
        <w:t>7)</w:t>
      </w:r>
      <w:r w:rsidRPr="0044710B">
        <w:rPr>
          <w:i/>
        </w:rPr>
        <w:tab/>
        <w:t xml:space="preserve">Repeat step </w:t>
      </w:r>
      <w:r w:rsidRPr="0044710B">
        <w:rPr>
          <w:i/>
          <w:lang w:val="en-US"/>
        </w:rPr>
        <w:t xml:space="preserve">5-6 </w:t>
      </w:r>
      <w:r w:rsidRPr="0044710B">
        <w:rPr>
          <w:i/>
        </w:rPr>
        <w:t xml:space="preserve">for all directions in the appropriated TRP measurement grid needed for </w:t>
      </w:r>
      <w:proofErr w:type="spellStart"/>
      <w:r w:rsidRPr="0044710B">
        <w:rPr>
          <w:i/>
        </w:rPr>
        <w:t>TRP</w:t>
      </w:r>
      <w:r w:rsidRPr="0044710B">
        <w:rPr>
          <w:i/>
          <w:vertAlign w:val="subscript"/>
        </w:rPr>
        <w:t>Estimate</w:t>
      </w:r>
      <w:proofErr w:type="spellEnd"/>
      <w:r w:rsidRPr="0044710B">
        <w:rPr>
          <w:i/>
        </w:rPr>
        <w:t xml:space="preserve"> (see annex I).</w:t>
      </w:r>
    </w:p>
    <w:p w14:paraId="5AA1DB9E" w14:textId="77777777" w:rsidR="00AC5914" w:rsidRPr="0044710B" w:rsidRDefault="00AC5914" w:rsidP="00AC5914">
      <w:pPr>
        <w:ind w:left="568" w:hanging="284"/>
        <w:rPr>
          <w:i/>
        </w:rPr>
      </w:pPr>
      <w:r w:rsidRPr="0044710B">
        <w:rPr>
          <w:i/>
        </w:rPr>
        <w:t>8)</w:t>
      </w:r>
      <w:r w:rsidRPr="0044710B">
        <w:rPr>
          <w:i/>
        </w:rPr>
        <w:tab/>
        <w:t xml:space="preserve">Calculate </w:t>
      </w:r>
      <w:proofErr w:type="spellStart"/>
      <w:r w:rsidRPr="0044710B">
        <w:rPr>
          <w:i/>
        </w:rPr>
        <w:t>TRP</w:t>
      </w:r>
      <w:r w:rsidRPr="0044710B">
        <w:rPr>
          <w:i/>
          <w:vertAlign w:val="subscript"/>
        </w:rPr>
        <w:t>Estimate</w:t>
      </w:r>
      <w:proofErr w:type="spellEnd"/>
      <w:r w:rsidRPr="0044710B">
        <w:rPr>
          <w:i/>
        </w:rPr>
        <w:t xml:space="preserve"> using the measurements made in step 6.</w:t>
      </w:r>
    </w:p>
    <w:p w14:paraId="0E732E71" w14:textId="77777777" w:rsidR="00AC5914" w:rsidRPr="0044710B" w:rsidRDefault="00AC5914" w:rsidP="00AC5914">
      <w:pPr>
        <w:ind w:left="568" w:hanging="284"/>
        <w:rPr>
          <w:i/>
        </w:rPr>
      </w:pPr>
      <w:r w:rsidRPr="0044710B">
        <w:rPr>
          <w:i/>
        </w:rPr>
        <w:t xml:space="preserve">9) For </w:t>
      </w:r>
      <w:r w:rsidRPr="006038A5">
        <w:rPr>
          <w:i/>
        </w:rPr>
        <w:t>BS type 1-O</w:t>
      </w:r>
      <w:r w:rsidRPr="0044710B">
        <w:rPr>
          <w:i/>
        </w:rPr>
        <w:t xml:space="preserve"> and </w:t>
      </w:r>
      <w:r w:rsidRPr="006038A5">
        <w:rPr>
          <w:i/>
        </w:rPr>
        <w:t>multi-band RIB</w:t>
      </w:r>
      <w:r w:rsidRPr="0044710B">
        <w:rPr>
          <w:i/>
        </w:rPr>
        <w:t xml:space="preserve"> and single band tests, repeat the steps above per involved band where single band test configurations and test models shall apply with no carrier activated in the other band.</w:t>
      </w:r>
    </w:p>
    <w:p w14:paraId="73C96A0F" w14:textId="77777777" w:rsidR="00AC5914" w:rsidRPr="0044710B" w:rsidRDefault="00AC5914" w:rsidP="00AC5914">
      <w:pPr>
        <w:pStyle w:val="BodyText"/>
        <w:rPr>
          <w:i/>
          <w:color w:val="FF0000"/>
        </w:rPr>
      </w:pPr>
      <w:r w:rsidRPr="0044710B">
        <w:rPr>
          <w:i/>
          <w:color w:val="FF0000"/>
        </w:rPr>
        <w:t>As an alternative, TRP can be measured in a characterized and calibrated reverberation chamber. For the reverberation chamber step 1, 3, 4, 6 and 9 is applicable.</w:t>
      </w:r>
    </w:p>
    <w:p w14:paraId="55FE66D2" w14:textId="77777777" w:rsidR="004112C1" w:rsidRDefault="004112C1" w:rsidP="0062745C">
      <w:pPr>
        <w:pStyle w:val="BodyText"/>
      </w:pPr>
    </w:p>
    <w:p w14:paraId="318B76FC" w14:textId="5CFDB1DF" w:rsidR="004B372C" w:rsidRDefault="0020001A" w:rsidP="0062745C">
      <w:pPr>
        <w:pStyle w:val="BodyText"/>
      </w:pPr>
      <w:r>
        <w:t xml:space="preserve">Based on input, it was suggested to improve the text to </w:t>
      </w:r>
      <w:r w:rsidR="0055783C">
        <w:t>capture</w:t>
      </w:r>
      <w:r>
        <w:t xml:space="preserve"> the fact that the chamber needs to be calibrated and </w:t>
      </w:r>
      <w:r w:rsidR="0055783C">
        <w:t xml:space="preserve">characterised. Text </w:t>
      </w:r>
      <w:r w:rsidR="00517045">
        <w:t xml:space="preserve">proposals </w:t>
      </w:r>
      <w:r w:rsidR="0055783C">
        <w:t xml:space="preserve">with this solution is provided </w:t>
      </w:r>
      <w:r w:rsidR="00517045">
        <w:t xml:space="preserve">to this meeting </w:t>
      </w:r>
      <w:r w:rsidR="0055783C">
        <w:t xml:space="preserve">for </w:t>
      </w:r>
      <w:r w:rsidR="00517045">
        <w:t>all TRP requirement in TS 38.141-2.</w:t>
      </w:r>
    </w:p>
    <w:p w14:paraId="0B9D9C1F" w14:textId="387AF826" w:rsidR="003225B5" w:rsidRDefault="003225B5" w:rsidP="0062745C">
      <w:pPr>
        <w:pStyle w:val="BodyText"/>
      </w:pPr>
    </w:p>
    <w:p w14:paraId="608EAE0F" w14:textId="5CB850A3" w:rsidR="003225B5" w:rsidRDefault="003225B5" w:rsidP="0062745C">
      <w:pPr>
        <w:pStyle w:val="BodyText"/>
      </w:pPr>
    </w:p>
    <w:p w14:paraId="25FA593B" w14:textId="103DE203" w:rsidR="003225B5" w:rsidRDefault="003225B5" w:rsidP="0062745C">
      <w:pPr>
        <w:pStyle w:val="BodyText"/>
      </w:pPr>
    </w:p>
    <w:p w14:paraId="31143BB2" w14:textId="7042F4C0" w:rsidR="003225B5" w:rsidRDefault="003225B5" w:rsidP="0062745C">
      <w:pPr>
        <w:pStyle w:val="BodyText"/>
      </w:pPr>
    </w:p>
    <w:p w14:paraId="53B468D4" w14:textId="4B266941" w:rsidR="003225B5" w:rsidRDefault="003225B5" w:rsidP="0062745C">
      <w:pPr>
        <w:pStyle w:val="BodyText"/>
      </w:pPr>
    </w:p>
    <w:p w14:paraId="1BA0AD18" w14:textId="77777777" w:rsidR="003225B5" w:rsidRDefault="003225B5" w:rsidP="0062745C">
      <w:pPr>
        <w:pStyle w:val="BodyText"/>
      </w:pPr>
      <w:bookmarkStart w:id="2" w:name="_GoBack"/>
      <w:bookmarkEnd w:id="2"/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2DD97FB9" w14:textId="77777777" w:rsidR="007C57B2" w:rsidRDefault="00262CD7" w:rsidP="003B61A8">
      <w:pPr>
        <w:pStyle w:val="BodyText"/>
      </w:pPr>
      <w:r>
        <w:t xml:space="preserve">In this contribution we have summarized different approaches to </w:t>
      </w:r>
      <w:r w:rsidR="00D24583">
        <w:t>describe the option to use the reverberation chamber test method for TRP requirements.</w:t>
      </w:r>
      <w:r w:rsidR="00A1523C">
        <w:t xml:space="preserve"> </w:t>
      </w:r>
    </w:p>
    <w:p w14:paraId="3C67C19D" w14:textId="19B8FEBB" w:rsidR="00057124" w:rsidRDefault="00057124" w:rsidP="003B61A8">
      <w:pPr>
        <w:pStyle w:val="BodyText"/>
      </w:pPr>
      <w:r>
        <w:t>Based on previously discussion, we propose option 4 to document the option to use RC as a</w:t>
      </w:r>
      <w:r w:rsidR="00D11A29">
        <w:t>n</w:t>
      </w:r>
      <w:r>
        <w:t xml:space="preserve"> alternative test method for BS output power, ACLR, OBUE and spurious emission. </w:t>
      </w:r>
      <w:r w:rsidR="00D11A29">
        <w:t xml:space="preserve">In companion contribution we provide addition of missing text as well as an update of already approved text. </w:t>
      </w:r>
    </w:p>
    <w:p w14:paraId="01892153" w14:textId="77777777" w:rsidR="00057124" w:rsidRDefault="00057124" w:rsidP="003B61A8">
      <w:pPr>
        <w:pStyle w:val="BodyText"/>
      </w:pPr>
    </w:p>
    <w:p w14:paraId="5C447F8C" w14:textId="4D98FF5B" w:rsidR="007C57B2" w:rsidRPr="0052617A" w:rsidRDefault="007C57B2" w:rsidP="003B61A8">
      <w:pPr>
        <w:pStyle w:val="BodyText"/>
        <w:rPr>
          <w:b/>
          <w:u w:val="single"/>
        </w:rPr>
      </w:pPr>
      <w:r w:rsidRPr="0052617A">
        <w:rPr>
          <w:b/>
          <w:u w:val="single"/>
        </w:rPr>
        <w:t>Proposal 1:</w:t>
      </w:r>
    </w:p>
    <w:p w14:paraId="482A744B" w14:textId="1CA6E282" w:rsidR="00B075F8" w:rsidRDefault="009212BC" w:rsidP="003B61A8">
      <w:pPr>
        <w:pStyle w:val="BodyText"/>
      </w:pPr>
      <w:r>
        <w:t>Implement option 4 for all TRP measurement procedure</w:t>
      </w:r>
      <w:r w:rsidR="0052617A">
        <w:t>s</w:t>
      </w:r>
      <w:r>
        <w:t xml:space="preserve"> in TS 38.141-2.</w:t>
      </w:r>
      <w:r w:rsidR="00D24583">
        <w:t xml:space="preserve"> </w:t>
      </w:r>
    </w:p>
    <w:p w14:paraId="202BB0C9" w14:textId="6E2C7626" w:rsidR="009212BC" w:rsidRDefault="009212BC" w:rsidP="003B61A8">
      <w:pPr>
        <w:pStyle w:val="BodyText"/>
      </w:pPr>
    </w:p>
    <w:p w14:paraId="3ABD6F7D" w14:textId="4FA97C0E" w:rsidR="009212BC" w:rsidRPr="0052617A" w:rsidRDefault="009212BC" w:rsidP="003B61A8">
      <w:pPr>
        <w:pStyle w:val="BodyText"/>
        <w:rPr>
          <w:b/>
          <w:u w:val="single"/>
        </w:rPr>
      </w:pPr>
      <w:r w:rsidRPr="0052617A">
        <w:rPr>
          <w:b/>
          <w:u w:val="single"/>
        </w:rPr>
        <w:t>Proposal 2:</w:t>
      </w:r>
    </w:p>
    <w:p w14:paraId="340901B3" w14:textId="53C05D94" w:rsidR="009212BC" w:rsidRDefault="009212BC" w:rsidP="003B61A8">
      <w:pPr>
        <w:pStyle w:val="BodyText"/>
      </w:pPr>
      <w:r>
        <w:t xml:space="preserve">At next meeting </w:t>
      </w:r>
      <w:r w:rsidR="0052617A">
        <w:t>implement option 4 for all TRP measurement procedures in TS 37.145-2.</w:t>
      </w:r>
    </w:p>
    <w:p w14:paraId="15D2D8ED" w14:textId="77777777" w:rsidR="0052617A" w:rsidRDefault="0052617A" w:rsidP="003B61A8">
      <w:pPr>
        <w:pStyle w:val="BodyText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043573DB" w:rsidR="003B61A8" w:rsidRDefault="003B61A8" w:rsidP="003B61A8">
      <w:pPr>
        <w:ind w:left="709" w:hanging="709"/>
      </w:pPr>
      <w:r>
        <w:t>[1]</w:t>
      </w:r>
      <w:r>
        <w:tab/>
      </w:r>
      <w:r w:rsidR="00E63F38">
        <w:t>R4-190</w:t>
      </w:r>
      <w:r w:rsidR="003F7063">
        <w:t>3451</w:t>
      </w:r>
      <w:r w:rsidR="00B3395B">
        <w:t>, “</w:t>
      </w:r>
      <w:r w:rsidR="00DC74AB" w:rsidRPr="00DC74AB">
        <w:t>Investigation into base station spurious emissions: models and measurements</w:t>
      </w:r>
      <w:r w:rsidR="00B3395B">
        <w:t>”, Ericsson, RAN4#90bis in Xian</w:t>
      </w:r>
    </w:p>
    <w:p w14:paraId="03188D2D" w14:textId="0B3C9BAD" w:rsidR="00A7366D" w:rsidRDefault="003B61A8" w:rsidP="003B61A8">
      <w:pPr>
        <w:ind w:left="709" w:hanging="709"/>
      </w:pPr>
      <w:r>
        <w:t xml:space="preserve">[2] </w:t>
      </w:r>
      <w:r w:rsidR="003F7063">
        <w:tab/>
        <w:t>R4-1903452</w:t>
      </w:r>
      <w:r w:rsidR="00DC74AB">
        <w:t>, “</w:t>
      </w:r>
      <w:r w:rsidR="009C3551" w:rsidRPr="009C3551">
        <w:t>Impact of directivity on RC operation and uniformity test</w:t>
      </w:r>
      <w:r w:rsidR="00DC74AB">
        <w:t>”, Ericsson, RAN4#90bis in Xian</w:t>
      </w:r>
    </w:p>
    <w:p w14:paraId="642F613E" w14:textId="61286E1F" w:rsidR="00AC170F" w:rsidRDefault="00AC170F" w:rsidP="003B61A8">
      <w:pPr>
        <w:ind w:left="709" w:hanging="709"/>
      </w:pPr>
      <w:r>
        <w:t>[3]</w:t>
      </w:r>
      <w:r w:rsidR="003F7063">
        <w:tab/>
      </w:r>
      <w:r w:rsidR="00AD0F3E">
        <w:t>R4-1906164</w:t>
      </w:r>
      <w:r w:rsidR="007E5CDB">
        <w:t>, “</w:t>
      </w:r>
      <w:r w:rsidR="007E5CDB" w:rsidRPr="007E5CDB">
        <w:t>TRP measurement of output power and emissions with a directional pattern in a reverberation chamber</w:t>
      </w:r>
      <w:r w:rsidR="007E5CDB">
        <w:t>”, Ericsson, NIST, RAN4#91 in Reno</w:t>
      </w:r>
    </w:p>
    <w:p w14:paraId="03B6046F" w14:textId="3138D8A1" w:rsidR="00AC170F" w:rsidRDefault="00AC170F" w:rsidP="003B61A8">
      <w:pPr>
        <w:ind w:left="709" w:hanging="709"/>
      </w:pPr>
      <w:r>
        <w:t>[4]</w:t>
      </w:r>
      <w:r w:rsidR="00AD0F3E">
        <w:tab/>
        <w:t>R4-190</w:t>
      </w:r>
      <w:r w:rsidR="00AC79F6">
        <w:t>6182</w:t>
      </w:r>
      <w:r w:rsidR="00886692">
        <w:t>, “</w:t>
      </w:r>
      <w:r w:rsidR="00903F95" w:rsidRPr="00903F95">
        <w:t>Measurements in a reverberation chamber on emissions with different directivities: spatial uniformity and total radiated power</w:t>
      </w:r>
      <w:r w:rsidR="00886692">
        <w:t>”, Ericsson, RISE, RAN4#91 in Reno</w:t>
      </w:r>
    </w:p>
    <w:p w14:paraId="6E36727F" w14:textId="77777777" w:rsidR="007F51F1" w:rsidRDefault="00AC170F" w:rsidP="003B61A8">
      <w:pPr>
        <w:ind w:left="709" w:hanging="709"/>
      </w:pPr>
      <w:r>
        <w:t>[5]</w:t>
      </w:r>
      <w:r>
        <w:tab/>
        <w:t>R4-</w:t>
      </w:r>
      <w:r w:rsidR="00FB60C0">
        <w:t>1900831, “</w:t>
      </w:r>
      <w:r w:rsidR="00751A5F" w:rsidRPr="00751A5F">
        <w:t>Draft CR to TS 38.141-2: Corrections to TRP test procedures in sub-clause 6.3, 6.7 and 7.7</w:t>
      </w:r>
      <w:r w:rsidR="00FB60C0">
        <w:t>”, Ericsson, RAN4#90 in Athens</w:t>
      </w:r>
    </w:p>
    <w:p w14:paraId="42F50813" w14:textId="1AD71715" w:rsidR="007F51F1" w:rsidRDefault="007F51F1" w:rsidP="003B61A8">
      <w:pPr>
        <w:ind w:left="709" w:hanging="709"/>
      </w:pPr>
      <w:r>
        <w:t>[6]</w:t>
      </w:r>
      <w:r>
        <w:tab/>
        <w:t>R4-</w:t>
      </w:r>
      <w:r w:rsidR="00601DAC">
        <w:t>1907676</w:t>
      </w:r>
      <w:r>
        <w:t>, “</w:t>
      </w:r>
      <w:r w:rsidR="00827574" w:rsidRPr="00827574">
        <w:t>Draft CR to TS 38.141-2: Addition of RC test method in test procedures for output power, ACLR and OBUE in subclause 6.3.4.2, 6.7.3.4.2 and 6.7.4.4.2</w:t>
      </w:r>
      <w:r>
        <w:t>”</w:t>
      </w:r>
      <w:r w:rsidR="00827574">
        <w:t>, Ericsson, RAN4#91 in Reno</w:t>
      </w:r>
    </w:p>
    <w:p w14:paraId="489D4B7B" w14:textId="114FD60C" w:rsidR="006038A5" w:rsidRDefault="006038A5" w:rsidP="003B61A8">
      <w:pPr>
        <w:ind w:left="709" w:hanging="709"/>
      </w:pPr>
      <w:r>
        <w:t>[7]</w:t>
      </w:r>
      <w:r>
        <w:tab/>
        <w:t>R4-</w:t>
      </w:r>
      <w:r w:rsidR="00505B0F">
        <w:t>19087</w:t>
      </w:r>
      <w:r w:rsidR="003C2165">
        <w:t>42</w:t>
      </w:r>
      <w:r>
        <w:t>, “</w:t>
      </w:r>
      <w:r w:rsidR="0044710B" w:rsidRPr="0044710B">
        <w:t>Draft CR to TS 38.141-2: Addition of RC test method in test procedures for output power, ACLR and OBUE in subclause 6.3.4.2, 6.7.3.4.2 and 6.7.4.4.2</w:t>
      </w:r>
      <w:r>
        <w:t>”, Ericsson</w:t>
      </w:r>
    </w:p>
    <w:p w14:paraId="13E6A1A5" w14:textId="77777777" w:rsidR="00827574" w:rsidRDefault="00827574" w:rsidP="003B61A8">
      <w:pPr>
        <w:ind w:left="709" w:hanging="709"/>
      </w:pPr>
    </w:p>
    <w:bookmarkEnd w:id="0"/>
    <w:p w14:paraId="7185828F" w14:textId="6B84A919" w:rsidR="005C7173" w:rsidRDefault="005C7173" w:rsidP="007F51F1">
      <w:pPr>
        <w:ind w:left="709" w:hanging="709"/>
      </w:pPr>
    </w:p>
    <w:sectPr w:rsidR="005C717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8EDF2" w14:textId="77777777" w:rsidR="00834049" w:rsidRDefault="00834049">
      <w:r>
        <w:separator/>
      </w:r>
    </w:p>
  </w:endnote>
  <w:endnote w:type="continuationSeparator" w:id="0">
    <w:p w14:paraId="0DD73FDB" w14:textId="77777777" w:rsidR="00834049" w:rsidRDefault="00834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9F5AF" w14:textId="77777777" w:rsidR="00834049" w:rsidRDefault="00834049">
      <w:r>
        <w:separator/>
      </w:r>
    </w:p>
  </w:footnote>
  <w:footnote w:type="continuationSeparator" w:id="0">
    <w:p w14:paraId="28787BDC" w14:textId="77777777" w:rsidR="00834049" w:rsidRDefault="00834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2D90"/>
    <w:rsid w:val="00023100"/>
    <w:rsid w:val="00033397"/>
    <w:rsid w:val="00033C8B"/>
    <w:rsid w:val="00040095"/>
    <w:rsid w:val="0004391C"/>
    <w:rsid w:val="0005057C"/>
    <w:rsid w:val="00051834"/>
    <w:rsid w:val="00054A22"/>
    <w:rsid w:val="000560CC"/>
    <w:rsid w:val="00057124"/>
    <w:rsid w:val="000655A6"/>
    <w:rsid w:val="00080512"/>
    <w:rsid w:val="00085C86"/>
    <w:rsid w:val="00094D53"/>
    <w:rsid w:val="00096009"/>
    <w:rsid w:val="000A3EC0"/>
    <w:rsid w:val="000B196C"/>
    <w:rsid w:val="000B54C7"/>
    <w:rsid w:val="000B7E91"/>
    <w:rsid w:val="000C5DD0"/>
    <w:rsid w:val="000D4C1E"/>
    <w:rsid w:val="000D58AB"/>
    <w:rsid w:val="000D696C"/>
    <w:rsid w:val="000D6E50"/>
    <w:rsid w:val="000E1DEA"/>
    <w:rsid w:val="000E632F"/>
    <w:rsid w:val="000F0805"/>
    <w:rsid w:val="00106F91"/>
    <w:rsid w:val="0011281D"/>
    <w:rsid w:val="00133369"/>
    <w:rsid w:val="00155B44"/>
    <w:rsid w:val="00155FBE"/>
    <w:rsid w:val="00163CDA"/>
    <w:rsid w:val="00176C71"/>
    <w:rsid w:val="001862BC"/>
    <w:rsid w:val="00190502"/>
    <w:rsid w:val="001A226F"/>
    <w:rsid w:val="001B0597"/>
    <w:rsid w:val="001C1DF4"/>
    <w:rsid w:val="001D02C2"/>
    <w:rsid w:val="001D4F32"/>
    <w:rsid w:val="001D7F83"/>
    <w:rsid w:val="001E62AA"/>
    <w:rsid w:val="001F168B"/>
    <w:rsid w:val="001F33FD"/>
    <w:rsid w:val="0020001A"/>
    <w:rsid w:val="00220114"/>
    <w:rsid w:val="00227455"/>
    <w:rsid w:val="00231DE5"/>
    <w:rsid w:val="0023254C"/>
    <w:rsid w:val="002347A2"/>
    <w:rsid w:val="00241D8F"/>
    <w:rsid w:val="002565DD"/>
    <w:rsid w:val="00262CD7"/>
    <w:rsid w:val="0027705B"/>
    <w:rsid w:val="00280CDB"/>
    <w:rsid w:val="00293F59"/>
    <w:rsid w:val="002A0978"/>
    <w:rsid w:val="002B067D"/>
    <w:rsid w:val="002B0AA9"/>
    <w:rsid w:val="002B0B48"/>
    <w:rsid w:val="002E2D39"/>
    <w:rsid w:val="002E60BB"/>
    <w:rsid w:val="002F1E03"/>
    <w:rsid w:val="003172DC"/>
    <w:rsid w:val="003225B5"/>
    <w:rsid w:val="003277C2"/>
    <w:rsid w:val="003348D7"/>
    <w:rsid w:val="00336FA3"/>
    <w:rsid w:val="003402D7"/>
    <w:rsid w:val="00342AB5"/>
    <w:rsid w:val="0035429E"/>
    <w:rsid w:val="0035462D"/>
    <w:rsid w:val="00361E87"/>
    <w:rsid w:val="00367EB1"/>
    <w:rsid w:val="003B1D4A"/>
    <w:rsid w:val="003B61A8"/>
    <w:rsid w:val="003C0B2F"/>
    <w:rsid w:val="003C2165"/>
    <w:rsid w:val="003C3971"/>
    <w:rsid w:val="003F4078"/>
    <w:rsid w:val="003F7063"/>
    <w:rsid w:val="004112C1"/>
    <w:rsid w:val="00420F3A"/>
    <w:rsid w:val="004239C7"/>
    <w:rsid w:val="00424BFB"/>
    <w:rsid w:val="00432CC1"/>
    <w:rsid w:val="00445A98"/>
    <w:rsid w:val="0044710B"/>
    <w:rsid w:val="00461322"/>
    <w:rsid w:val="00466E0F"/>
    <w:rsid w:val="00483322"/>
    <w:rsid w:val="004A3E36"/>
    <w:rsid w:val="004A4210"/>
    <w:rsid w:val="004B372C"/>
    <w:rsid w:val="004B4E9B"/>
    <w:rsid w:val="004B5078"/>
    <w:rsid w:val="004C43A9"/>
    <w:rsid w:val="004D3578"/>
    <w:rsid w:val="004E0C1D"/>
    <w:rsid w:val="004E213A"/>
    <w:rsid w:val="004E29CC"/>
    <w:rsid w:val="004F0850"/>
    <w:rsid w:val="004F4D5A"/>
    <w:rsid w:val="00505B0F"/>
    <w:rsid w:val="00513F48"/>
    <w:rsid w:val="00517045"/>
    <w:rsid w:val="00522C77"/>
    <w:rsid w:val="0052617A"/>
    <w:rsid w:val="00543E6C"/>
    <w:rsid w:val="0055308D"/>
    <w:rsid w:val="0055783C"/>
    <w:rsid w:val="00562810"/>
    <w:rsid w:val="005641AF"/>
    <w:rsid w:val="00565087"/>
    <w:rsid w:val="00567D27"/>
    <w:rsid w:val="005729EA"/>
    <w:rsid w:val="00592A9D"/>
    <w:rsid w:val="00594E26"/>
    <w:rsid w:val="005B3C73"/>
    <w:rsid w:val="005B4A0A"/>
    <w:rsid w:val="005C2897"/>
    <w:rsid w:val="005C7173"/>
    <w:rsid w:val="005D2E01"/>
    <w:rsid w:val="005D3EE8"/>
    <w:rsid w:val="005F55D7"/>
    <w:rsid w:val="00601763"/>
    <w:rsid w:val="00601DAC"/>
    <w:rsid w:val="006038A5"/>
    <w:rsid w:val="00612061"/>
    <w:rsid w:val="00614FDF"/>
    <w:rsid w:val="00625621"/>
    <w:rsid w:val="0062745C"/>
    <w:rsid w:val="006338F8"/>
    <w:rsid w:val="00640038"/>
    <w:rsid w:val="006437A9"/>
    <w:rsid w:val="006639DB"/>
    <w:rsid w:val="00674E7D"/>
    <w:rsid w:val="0069596C"/>
    <w:rsid w:val="006D02C5"/>
    <w:rsid w:val="006D1100"/>
    <w:rsid w:val="006D62E1"/>
    <w:rsid w:val="006E5C86"/>
    <w:rsid w:val="007148E4"/>
    <w:rsid w:val="00714AEA"/>
    <w:rsid w:val="007170B2"/>
    <w:rsid w:val="007204CE"/>
    <w:rsid w:val="00733B1F"/>
    <w:rsid w:val="00733BA5"/>
    <w:rsid w:val="00734A5B"/>
    <w:rsid w:val="00744E76"/>
    <w:rsid w:val="00751A5F"/>
    <w:rsid w:val="007577CB"/>
    <w:rsid w:val="00771315"/>
    <w:rsid w:val="00781F0F"/>
    <w:rsid w:val="00787F6D"/>
    <w:rsid w:val="00791A0D"/>
    <w:rsid w:val="007A0F21"/>
    <w:rsid w:val="007A2E78"/>
    <w:rsid w:val="007B4A73"/>
    <w:rsid w:val="007C4C45"/>
    <w:rsid w:val="007C57B2"/>
    <w:rsid w:val="007D7ACA"/>
    <w:rsid w:val="007E5CDB"/>
    <w:rsid w:val="007F51F1"/>
    <w:rsid w:val="007F52D4"/>
    <w:rsid w:val="008028A4"/>
    <w:rsid w:val="008035D9"/>
    <w:rsid w:val="00805820"/>
    <w:rsid w:val="00826F97"/>
    <w:rsid w:val="00827574"/>
    <w:rsid w:val="008337CC"/>
    <w:rsid w:val="00834049"/>
    <w:rsid w:val="00843454"/>
    <w:rsid w:val="0085197C"/>
    <w:rsid w:val="00872E34"/>
    <w:rsid w:val="00874A48"/>
    <w:rsid w:val="008768CA"/>
    <w:rsid w:val="00886692"/>
    <w:rsid w:val="008877E6"/>
    <w:rsid w:val="00895B6F"/>
    <w:rsid w:val="008B3D6E"/>
    <w:rsid w:val="008B735F"/>
    <w:rsid w:val="008C0085"/>
    <w:rsid w:val="008C2529"/>
    <w:rsid w:val="008E1BD7"/>
    <w:rsid w:val="008F6912"/>
    <w:rsid w:val="0090271F"/>
    <w:rsid w:val="00902E23"/>
    <w:rsid w:val="00903F95"/>
    <w:rsid w:val="0090598A"/>
    <w:rsid w:val="00905F5D"/>
    <w:rsid w:val="009060E6"/>
    <w:rsid w:val="00907978"/>
    <w:rsid w:val="0091348E"/>
    <w:rsid w:val="00917CCB"/>
    <w:rsid w:val="009212BC"/>
    <w:rsid w:val="009228DF"/>
    <w:rsid w:val="0092774C"/>
    <w:rsid w:val="00942EC2"/>
    <w:rsid w:val="00944C13"/>
    <w:rsid w:val="00974355"/>
    <w:rsid w:val="0097539C"/>
    <w:rsid w:val="00975648"/>
    <w:rsid w:val="009A2D2D"/>
    <w:rsid w:val="009B13F6"/>
    <w:rsid w:val="009B5100"/>
    <w:rsid w:val="009C3551"/>
    <w:rsid w:val="009F37B7"/>
    <w:rsid w:val="00A10F02"/>
    <w:rsid w:val="00A127B0"/>
    <w:rsid w:val="00A1523C"/>
    <w:rsid w:val="00A164B4"/>
    <w:rsid w:val="00A53724"/>
    <w:rsid w:val="00A6396C"/>
    <w:rsid w:val="00A63B1E"/>
    <w:rsid w:val="00A7366D"/>
    <w:rsid w:val="00A82346"/>
    <w:rsid w:val="00AA4C40"/>
    <w:rsid w:val="00AB0B6C"/>
    <w:rsid w:val="00AC170F"/>
    <w:rsid w:val="00AC17A1"/>
    <w:rsid w:val="00AC5914"/>
    <w:rsid w:val="00AC79F6"/>
    <w:rsid w:val="00AD0F3E"/>
    <w:rsid w:val="00AF4025"/>
    <w:rsid w:val="00B075F8"/>
    <w:rsid w:val="00B14246"/>
    <w:rsid w:val="00B15449"/>
    <w:rsid w:val="00B3395B"/>
    <w:rsid w:val="00B476B7"/>
    <w:rsid w:val="00B57386"/>
    <w:rsid w:val="00B8685F"/>
    <w:rsid w:val="00B96C0C"/>
    <w:rsid w:val="00BB4624"/>
    <w:rsid w:val="00BB533C"/>
    <w:rsid w:val="00BB6C99"/>
    <w:rsid w:val="00BC0F7D"/>
    <w:rsid w:val="00BD3BC2"/>
    <w:rsid w:val="00BE24E9"/>
    <w:rsid w:val="00BF1095"/>
    <w:rsid w:val="00BF1C81"/>
    <w:rsid w:val="00C0700E"/>
    <w:rsid w:val="00C17A60"/>
    <w:rsid w:val="00C209EF"/>
    <w:rsid w:val="00C31229"/>
    <w:rsid w:val="00C33079"/>
    <w:rsid w:val="00C371B3"/>
    <w:rsid w:val="00C45231"/>
    <w:rsid w:val="00C6035E"/>
    <w:rsid w:val="00C72833"/>
    <w:rsid w:val="00C8705E"/>
    <w:rsid w:val="00C9198F"/>
    <w:rsid w:val="00C92C8B"/>
    <w:rsid w:val="00C93F40"/>
    <w:rsid w:val="00CA3B1D"/>
    <w:rsid w:val="00CA3D0C"/>
    <w:rsid w:val="00CA3D41"/>
    <w:rsid w:val="00CA47BF"/>
    <w:rsid w:val="00CA7B5E"/>
    <w:rsid w:val="00CB2E69"/>
    <w:rsid w:val="00CB380A"/>
    <w:rsid w:val="00CC3F7F"/>
    <w:rsid w:val="00CD110C"/>
    <w:rsid w:val="00CD2E52"/>
    <w:rsid w:val="00CF666B"/>
    <w:rsid w:val="00D11A29"/>
    <w:rsid w:val="00D11B3A"/>
    <w:rsid w:val="00D13E63"/>
    <w:rsid w:val="00D15384"/>
    <w:rsid w:val="00D22B48"/>
    <w:rsid w:val="00D24583"/>
    <w:rsid w:val="00D2544C"/>
    <w:rsid w:val="00D4682F"/>
    <w:rsid w:val="00D56778"/>
    <w:rsid w:val="00D602B3"/>
    <w:rsid w:val="00D738D6"/>
    <w:rsid w:val="00D755EB"/>
    <w:rsid w:val="00D87E00"/>
    <w:rsid w:val="00D9134D"/>
    <w:rsid w:val="00D96451"/>
    <w:rsid w:val="00DA7A03"/>
    <w:rsid w:val="00DB1818"/>
    <w:rsid w:val="00DB3276"/>
    <w:rsid w:val="00DC309B"/>
    <w:rsid w:val="00DC4DA2"/>
    <w:rsid w:val="00DC74AB"/>
    <w:rsid w:val="00DF2B1F"/>
    <w:rsid w:val="00DF582C"/>
    <w:rsid w:val="00DF62CD"/>
    <w:rsid w:val="00DF654E"/>
    <w:rsid w:val="00DF7437"/>
    <w:rsid w:val="00E13370"/>
    <w:rsid w:val="00E20B05"/>
    <w:rsid w:val="00E218E1"/>
    <w:rsid w:val="00E25816"/>
    <w:rsid w:val="00E41C4A"/>
    <w:rsid w:val="00E448DE"/>
    <w:rsid w:val="00E470F9"/>
    <w:rsid w:val="00E63F38"/>
    <w:rsid w:val="00E66FC6"/>
    <w:rsid w:val="00E77645"/>
    <w:rsid w:val="00E85C5A"/>
    <w:rsid w:val="00EA7C61"/>
    <w:rsid w:val="00EC1C77"/>
    <w:rsid w:val="00EC4A25"/>
    <w:rsid w:val="00ED68C7"/>
    <w:rsid w:val="00EE0A5F"/>
    <w:rsid w:val="00EF1994"/>
    <w:rsid w:val="00EF1FC5"/>
    <w:rsid w:val="00F025A2"/>
    <w:rsid w:val="00F03195"/>
    <w:rsid w:val="00F04712"/>
    <w:rsid w:val="00F22EC7"/>
    <w:rsid w:val="00F26CEE"/>
    <w:rsid w:val="00F52AC1"/>
    <w:rsid w:val="00F653B8"/>
    <w:rsid w:val="00F905E6"/>
    <w:rsid w:val="00F9185F"/>
    <w:rsid w:val="00F95C2F"/>
    <w:rsid w:val="00FA1266"/>
    <w:rsid w:val="00FB606A"/>
    <w:rsid w:val="00FB60C0"/>
    <w:rsid w:val="00FC1192"/>
    <w:rsid w:val="00FC7AAF"/>
    <w:rsid w:val="00FD4861"/>
    <w:rsid w:val="00FE11B9"/>
    <w:rsid w:val="00FE181B"/>
    <w:rsid w:val="00FF1F52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170F"/>
    <w:rPr>
      <w:lang w:val="en-GB" w:eastAsia="en-US"/>
    </w:rPr>
  </w:style>
  <w:style w:type="character" w:customStyle="1" w:styleId="NOChar">
    <w:name w:val="NO Char"/>
    <w:link w:val="NO"/>
    <w:qFormat/>
    <w:locked/>
    <w:rsid w:val="003402D7"/>
    <w:rPr>
      <w:lang w:val="en-GB" w:eastAsia="en-US"/>
    </w:rPr>
  </w:style>
  <w:style w:type="character" w:customStyle="1" w:styleId="B2Char">
    <w:name w:val="B2 Char"/>
    <w:link w:val="B2"/>
    <w:qFormat/>
    <w:locked/>
    <w:rsid w:val="003402D7"/>
    <w:rPr>
      <w:lang w:val="en-GB" w:eastAsia="en-US"/>
    </w:rPr>
  </w:style>
  <w:style w:type="character" w:customStyle="1" w:styleId="B3Char">
    <w:name w:val="B3 Char"/>
    <w:link w:val="B3"/>
    <w:locked/>
    <w:rsid w:val="003402D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4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2559B-EB45-444F-81BB-D88264A8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5</Pages>
  <Words>2134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13422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167</cp:revision>
  <dcterms:created xsi:type="dcterms:W3CDTF">2018-11-16T18:00:00Z</dcterms:created>
  <dcterms:modified xsi:type="dcterms:W3CDTF">2019-08-16T09:12:00Z</dcterms:modified>
</cp:coreProperties>
</file>