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BD03EF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32215A">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27343" w:rsidRPr="00627343">
        <w:rPr>
          <w:rFonts w:ascii="Arial" w:eastAsia="SimSun" w:hAnsi="Arial" w:cs="Times New Roman"/>
          <w:b/>
          <w:bCs/>
          <w:sz w:val="24"/>
          <w:szCs w:val="20"/>
          <w:lang w:val="en-GB" w:eastAsia="zh-CN"/>
        </w:rPr>
        <w:t>190</w:t>
      </w:r>
      <w:bookmarkStart w:id="3" w:name="_GoBack"/>
      <w:r w:rsidR="00627343" w:rsidRPr="00627343">
        <w:rPr>
          <w:rFonts w:ascii="Arial" w:eastAsia="SimSun" w:hAnsi="Arial" w:cs="Times New Roman"/>
          <w:b/>
          <w:bCs/>
          <w:sz w:val="24"/>
          <w:szCs w:val="20"/>
          <w:lang w:val="en-GB" w:eastAsia="zh-CN"/>
        </w:rPr>
        <w:t>8671</w:t>
      </w:r>
      <w:bookmarkEnd w:id="3"/>
    </w:p>
    <w:p w14:paraId="3DEDC117" w14:textId="5787D3C3" w:rsidR="00841BCD" w:rsidRPr="00841BCD" w:rsidRDefault="003221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E198054" w:rsidR="00841BCD" w:rsidRPr="0032215A"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E76B9" w:rsidRPr="0032215A">
        <w:rPr>
          <w:rFonts w:ascii="Arial" w:eastAsia="Calibri" w:hAnsi="Arial" w:cs="Arial"/>
          <w:b/>
          <w:bCs/>
          <w:sz w:val="24"/>
        </w:rPr>
        <w:t>Multi-RAT Dual-Connectivity and Carrier Aggregation enhancements</w:t>
      </w:r>
      <w:r w:rsidRPr="0032215A" w:rsidDel="000A742C">
        <w:rPr>
          <w:rFonts w:ascii="Arial" w:eastAsia="Calibri" w:hAnsi="Arial" w:cs="Arial"/>
          <w:b/>
          <w:bCs/>
          <w:sz w:val="24"/>
          <w:lang w:val="en-GB"/>
        </w:rPr>
        <w:t xml:space="preserve"> </w:t>
      </w:r>
    </w:p>
    <w:p w14:paraId="53921647" w14:textId="441E3174" w:rsidR="00841BCD" w:rsidRPr="0032215A" w:rsidRDefault="00841BCD" w:rsidP="00841BCD">
      <w:pPr>
        <w:tabs>
          <w:tab w:val="left" w:pos="1985"/>
        </w:tabs>
        <w:spacing w:after="120" w:line="240" w:lineRule="auto"/>
        <w:rPr>
          <w:rFonts w:ascii="Arial" w:eastAsia="MS Mincho" w:hAnsi="Arial" w:cs="Arial"/>
          <w:b/>
          <w:bCs/>
          <w:sz w:val="24"/>
          <w:szCs w:val="20"/>
          <w:lang w:val="en-GB"/>
        </w:rPr>
      </w:pPr>
      <w:r w:rsidRPr="0032215A">
        <w:rPr>
          <w:rFonts w:ascii="Arial" w:eastAsia="MS Mincho" w:hAnsi="Arial" w:cs="Arial"/>
          <w:b/>
          <w:bCs/>
          <w:sz w:val="24"/>
          <w:szCs w:val="20"/>
          <w:lang w:val="en-GB"/>
        </w:rPr>
        <w:t>Agenda item:</w:t>
      </w:r>
      <w:r w:rsidRPr="0032215A">
        <w:rPr>
          <w:rFonts w:ascii="Arial" w:eastAsia="MS Mincho" w:hAnsi="Arial" w:cs="Arial"/>
          <w:b/>
          <w:bCs/>
          <w:sz w:val="24"/>
          <w:szCs w:val="20"/>
          <w:lang w:val="en-GB"/>
        </w:rPr>
        <w:tab/>
      </w:r>
      <w:r w:rsidR="006B7010" w:rsidRPr="0032215A">
        <w:rPr>
          <w:rFonts w:ascii="Arial" w:eastAsia="MS Mincho" w:hAnsi="Arial" w:cs="Arial"/>
          <w:b/>
          <w:bCs/>
          <w:sz w:val="24"/>
          <w:szCs w:val="20"/>
          <w:lang w:val="en-GB"/>
        </w:rPr>
        <w:t>9</w:t>
      </w:r>
      <w:r w:rsidRPr="0032215A">
        <w:rPr>
          <w:rFonts w:ascii="Arial" w:eastAsia="MS Mincho" w:hAnsi="Arial" w:cs="Arial"/>
          <w:b/>
          <w:bCs/>
          <w:sz w:val="24"/>
          <w:szCs w:val="20"/>
          <w:lang w:val="en-GB"/>
        </w:rPr>
        <w:t>.</w:t>
      </w:r>
      <w:r w:rsidR="0032215A" w:rsidRPr="0032215A">
        <w:rPr>
          <w:rFonts w:ascii="Arial" w:eastAsia="MS Mincho" w:hAnsi="Arial" w:cs="Arial"/>
          <w:b/>
          <w:bCs/>
          <w:sz w:val="24"/>
          <w:szCs w:val="20"/>
          <w:lang w:val="en-GB"/>
        </w:rPr>
        <w:t>6.3</w:t>
      </w:r>
    </w:p>
    <w:p w14:paraId="266D763D" w14:textId="77777777" w:rsidR="00841BCD" w:rsidRPr="0032215A" w:rsidRDefault="00841BCD" w:rsidP="00841BCD">
      <w:pPr>
        <w:tabs>
          <w:tab w:val="left" w:pos="1985"/>
        </w:tabs>
        <w:rPr>
          <w:rFonts w:ascii="Arial" w:eastAsia="Calibri" w:hAnsi="Arial" w:cs="Arial"/>
          <w:b/>
          <w:bCs/>
          <w:sz w:val="24"/>
          <w:lang w:val="en-GB"/>
        </w:rPr>
      </w:pPr>
      <w:r w:rsidRPr="0032215A">
        <w:rPr>
          <w:rFonts w:ascii="Arial" w:eastAsia="Calibri" w:hAnsi="Arial" w:cs="Arial"/>
          <w:b/>
          <w:bCs/>
          <w:sz w:val="24"/>
          <w:lang w:val="en-GB"/>
        </w:rPr>
        <w:t>Document for:</w:t>
      </w:r>
      <w:r w:rsidRPr="0032215A">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C019A77" w:rsidR="00A22B78" w:rsidRDefault="00312AC7" w:rsidP="00841BCD">
      <w:pPr>
        <w:ind w:right="-22"/>
        <w:rPr>
          <w:rFonts w:eastAsia="Calibri" w:cs="Times New Roman"/>
          <w:szCs w:val="20"/>
          <w:lang w:val="en-GB"/>
        </w:rPr>
      </w:pPr>
      <w:bookmarkStart w:id="4" w:name="_Hlk16536093"/>
      <w:r>
        <w:rPr>
          <w:rFonts w:eastAsia="Calibri" w:cs="Times New Roman"/>
          <w:szCs w:val="20"/>
          <w:lang w:val="en-GB"/>
        </w:rPr>
        <w:t xml:space="preserve">In </w:t>
      </w:r>
      <w:r w:rsidR="00B90043" w:rsidRPr="00B90043">
        <w:rPr>
          <w:rFonts w:eastAsia="Calibri" w:cs="Times New Roman"/>
          <w:szCs w:val="20"/>
        </w:rPr>
        <w:t>RP-190452</w:t>
      </w:r>
      <w:r w:rsidRPr="00B90043">
        <w:rPr>
          <w:rFonts w:eastAsia="Calibri" w:cs="Times New Roman"/>
          <w:szCs w:val="20"/>
          <w:lang w:val="en-GB"/>
        </w:rPr>
        <w:t xml:space="preserve"> </w:t>
      </w:r>
      <w:r>
        <w:rPr>
          <w:rFonts w:eastAsia="Calibri" w:cs="Times New Roman"/>
          <w:szCs w:val="20"/>
          <w:lang w:val="en-GB"/>
        </w:rPr>
        <w:t xml:space="preserve">the </w:t>
      </w:r>
      <w:r w:rsidRPr="0032215A">
        <w:rPr>
          <w:rFonts w:eastAsia="Calibri" w:cs="Times New Roman"/>
          <w:szCs w:val="20"/>
          <w:lang w:val="en-GB"/>
        </w:rPr>
        <w:t xml:space="preserve">WI on </w:t>
      </w:r>
      <w:r w:rsidRPr="0032215A">
        <w:rPr>
          <w:rFonts w:eastAsia="SimSun" w:cs="Times New Roman"/>
          <w:szCs w:val="20"/>
          <w:lang w:eastAsia="zh-CN"/>
        </w:rPr>
        <w:t>Multi-RAT Dual-Connectivity and Carrier Aggregation enhancements</w:t>
      </w:r>
      <w:r w:rsidRPr="00BE3C11">
        <w:rPr>
          <w:rFonts w:eastAsia="SimSun" w:cs="Times New Roman"/>
          <w:szCs w:val="20"/>
          <w:lang w:eastAsia="zh-CN"/>
        </w:rPr>
        <w:t xml:space="preserve"> was approved</w:t>
      </w:r>
      <w:r w:rsidR="002C2D19" w:rsidRPr="00BE3C11">
        <w:rPr>
          <w:rFonts w:eastAsia="Calibri" w:cs="Times New Roman"/>
          <w:szCs w:val="20"/>
          <w:lang w:val="en-GB"/>
        </w:rPr>
        <w:t xml:space="preserve">. </w:t>
      </w:r>
      <w:r>
        <w:rPr>
          <w:rFonts w:eastAsia="Calibri" w:cs="Times New Roman"/>
          <w:szCs w:val="20"/>
          <w:lang w:val="en-GB"/>
        </w:rPr>
        <w:t xml:space="preserve">RAN1 and RAN2 </w:t>
      </w:r>
      <w:r w:rsidR="00393C4A">
        <w:rPr>
          <w:rFonts w:eastAsia="Calibri" w:cs="Times New Roman"/>
          <w:szCs w:val="20"/>
          <w:lang w:val="en-GB"/>
        </w:rPr>
        <w:t xml:space="preserve">has </w:t>
      </w:r>
      <w:r w:rsidR="00BE3C11">
        <w:rPr>
          <w:rFonts w:eastAsia="Calibri" w:cs="Times New Roman"/>
          <w:szCs w:val="20"/>
          <w:lang w:val="en-GB"/>
        </w:rPr>
        <w:t xml:space="preserve">the </w:t>
      </w:r>
      <w:r w:rsidR="00393C4A">
        <w:rPr>
          <w:rFonts w:eastAsia="Calibri" w:cs="Times New Roman"/>
          <w:szCs w:val="20"/>
          <w:lang w:val="en-GB"/>
        </w:rPr>
        <w:t>lead on different objectives of the WI</w:t>
      </w:r>
      <w:r>
        <w:rPr>
          <w:rFonts w:eastAsia="Calibri" w:cs="Times New Roman"/>
          <w:szCs w:val="20"/>
          <w:lang w:val="en-GB"/>
        </w:rPr>
        <w:t xml:space="preserve">. </w:t>
      </w:r>
      <w:r w:rsidR="003C25D6">
        <w:rPr>
          <w:rFonts w:eastAsia="Calibri" w:cs="Times New Roman"/>
          <w:szCs w:val="20"/>
          <w:lang w:val="en-GB"/>
        </w:rPr>
        <w:t xml:space="preserve">In this paper we look at the objectives of the WI with RAN4 impact. We look at the status and potential RAN4 impact. </w:t>
      </w:r>
      <w:r w:rsidR="003C25D6" w:rsidRPr="00E507E3">
        <w:rPr>
          <w:rFonts w:eastAsia="Calibri" w:cs="Times New Roman"/>
          <w:szCs w:val="20"/>
          <w:lang w:val="en-GB"/>
        </w:rPr>
        <w:t xml:space="preserve">In </w:t>
      </w:r>
      <w:r w:rsidR="003E76B9" w:rsidRPr="00E507E3">
        <w:rPr>
          <w:rFonts w:eastAsia="Calibri" w:cs="Times New Roman"/>
          <w:szCs w:val="20"/>
          <w:lang w:val="en-GB"/>
        </w:rPr>
        <w:t>[</w:t>
      </w:r>
      <w:r w:rsidR="00E507E3">
        <w:rPr>
          <w:rFonts w:eastAsia="Calibri" w:cs="Times New Roman"/>
          <w:szCs w:val="20"/>
          <w:lang w:val="en-GB"/>
        </w:rPr>
        <w:t>5</w:t>
      </w:r>
      <w:r w:rsidR="003C25D6" w:rsidRPr="00E507E3">
        <w:rPr>
          <w:rFonts w:eastAsia="Calibri" w:cs="Times New Roman"/>
          <w:szCs w:val="20"/>
          <w:lang w:val="en-GB"/>
        </w:rPr>
        <w:t>]</w:t>
      </w:r>
      <w:r w:rsidR="003C25D6">
        <w:rPr>
          <w:rFonts w:eastAsia="Calibri" w:cs="Times New Roman"/>
          <w:szCs w:val="20"/>
          <w:lang w:val="en-GB"/>
        </w:rPr>
        <w:t xml:space="preserve"> we address the two incoming LS from RAN1 [</w:t>
      </w:r>
      <w:r w:rsidR="00B401F8">
        <w:rPr>
          <w:rFonts w:eastAsia="Calibri" w:cs="Times New Roman"/>
          <w:szCs w:val="20"/>
        </w:rPr>
        <w:t>1</w:t>
      </w:r>
      <w:r w:rsidR="003C25D6">
        <w:rPr>
          <w:rFonts w:eastAsia="Calibri" w:cs="Times New Roman"/>
          <w:szCs w:val="20"/>
          <w:lang w:val="en-GB"/>
        </w:rPr>
        <w:t>] and RAN2 [</w:t>
      </w:r>
      <w:r w:rsidR="00B401F8">
        <w:rPr>
          <w:rFonts w:eastAsia="Calibri" w:cs="Times New Roman"/>
          <w:szCs w:val="20"/>
        </w:rPr>
        <w:t>2</w:t>
      </w:r>
      <w:r w:rsidR="003C25D6">
        <w:rPr>
          <w:rFonts w:eastAsia="Calibri" w:cs="Times New Roman"/>
          <w:szCs w:val="20"/>
          <w:lang w:val="en-GB"/>
        </w:rPr>
        <w:t>] related to this WI</w:t>
      </w:r>
      <w:bookmarkEnd w:id="4"/>
      <w:r w:rsidR="003C25D6">
        <w:rPr>
          <w:rFonts w:eastAsia="Calibri" w:cs="Times New Roman"/>
          <w:szCs w:val="20"/>
          <w:lang w:val="en-GB"/>
        </w:rPr>
        <w:t>.</w:t>
      </w:r>
      <w:r w:rsidR="00E507E3">
        <w:rPr>
          <w:rFonts w:eastAsia="Calibri" w:cs="Times New Roman"/>
          <w:szCs w:val="20"/>
          <w:lang w:val="en-GB"/>
        </w:rPr>
        <w:t xml:space="preserve"> In [4, 5] we have provided draft LS replies to the two incoming LS’s.</w:t>
      </w:r>
    </w:p>
    <w:p w14:paraId="2FF6A72B" w14:textId="77777777" w:rsidR="003B659E" w:rsidRPr="00841BCD" w:rsidRDefault="003B659E" w:rsidP="00AE56B1">
      <w:pPr>
        <w:pStyle w:val="RAN4H1"/>
      </w:pPr>
      <w:r w:rsidRPr="00AE56B1">
        <w:t>Discussion</w:t>
      </w:r>
    </w:p>
    <w:p w14:paraId="7F66D999" w14:textId="36CEB859" w:rsidR="007D550B" w:rsidRDefault="00BE3C11" w:rsidP="00312AC7">
      <w:pPr>
        <w:ind w:right="-22"/>
        <w:rPr>
          <w:rFonts w:eastAsia="Calibri" w:cs="Times New Roman"/>
          <w:szCs w:val="20"/>
          <w:lang w:val="en-GB"/>
        </w:rPr>
      </w:pPr>
      <w:r>
        <w:rPr>
          <w:rFonts w:eastAsia="Calibri" w:cs="Times New Roman"/>
          <w:szCs w:val="20"/>
          <w:lang w:val="en-GB"/>
        </w:rPr>
        <w:t>The WI lists the following objectives with RAN4 impact</w:t>
      </w:r>
      <w:r w:rsidR="007D550B">
        <w:rPr>
          <w:rFonts w:eastAsia="Calibri" w:cs="Times New Roman"/>
          <w:szCs w:val="20"/>
          <w:lang w:val="en-GB"/>
        </w:rPr>
        <w:t>:</w:t>
      </w:r>
    </w:p>
    <w:p w14:paraId="54A60C34" w14:textId="129F9DA9" w:rsidR="007D550B" w:rsidRPr="007D550B" w:rsidRDefault="007D550B" w:rsidP="007D550B">
      <w:pPr>
        <w:pStyle w:val="ListParagraph"/>
        <w:numPr>
          <w:ilvl w:val="0"/>
          <w:numId w:val="21"/>
        </w:numPr>
        <w:ind w:right="-22"/>
        <w:rPr>
          <w:rFonts w:eastAsia="Calibri" w:cs="Times New Roman"/>
          <w:szCs w:val="20"/>
          <w:lang w:val="en-GB"/>
        </w:rPr>
      </w:pPr>
      <w:r>
        <w:rPr>
          <w:bCs/>
        </w:rPr>
        <w:t>Support of asynchronous and synchronous NR-NR Dual Connectivity [</w:t>
      </w:r>
      <w:r w:rsidRPr="0032215A">
        <w:rPr>
          <w:bCs/>
        </w:rPr>
        <w:t>RAN1,</w:t>
      </w:r>
      <w:r>
        <w:rPr>
          <w:bCs/>
        </w:rPr>
        <w:t xml:space="preserve"> RAN2, RAN4] </w:t>
      </w:r>
    </w:p>
    <w:p w14:paraId="4939F366" w14:textId="153468EF" w:rsidR="007D550B" w:rsidRPr="007D550B" w:rsidRDefault="007D550B" w:rsidP="007D550B">
      <w:pPr>
        <w:pStyle w:val="ListParagraph"/>
        <w:numPr>
          <w:ilvl w:val="0"/>
          <w:numId w:val="21"/>
        </w:numPr>
        <w:ind w:right="-22"/>
        <w:rPr>
          <w:rFonts w:eastAsia="Calibri" w:cs="Times New Roman"/>
          <w:szCs w:val="20"/>
          <w:lang w:val="en-GB"/>
        </w:rPr>
      </w:pPr>
      <w:r>
        <w:rPr>
          <w:b/>
          <w:bCs/>
        </w:rPr>
        <w:t xml:space="preserve">Early </w:t>
      </w:r>
      <w:r w:rsidRPr="004D2E54">
        <w:rPr>
          <w:b/>
          <w:bCs/>
        </w:rPr>
        <w:t xml:space="preserve">Measurement reporting: </w:t>
      </w:r>
      <w:r w:rsidRPr="004D2E54">
        <w:rPr>
          <w:bCs/>
        </w:rPr>
        <w:t>Early and fast reporting of measurements information a</w:t>
      </w:r>
      <w:r>
        <w:rPr>
          <w:bCs/>
        </w:rPr>
        <w:t>vailability from neighbor and serving cells to reduce delay setting up MR-DC and/or CA [RAN2, RAN4]</w:t>
      </w:r>
    </w:p>
    <w:p w14:paraId="16AA5F09" w14:textId="210C9751" w:rsidR="007D550B" w:rsidRPr="007D550B" w:rsidRDefault="007D550B" w:rsidP="007D550B">
      <w:pPr>
        <w:pStyle w:val="ListParagraph"/>
        <w:numPr>
          <w:ilvl w:val="1"/>
          <w:numId w:val="21"/>
        </w:numPr>
        <w:ind w:right="-22"/>
        <w:rPr>
          <w:rFonts w:eastAsia="Calibri" w:cs="Times New Roman"/>
          <w:szCs w:val="20"/>
          <w:lang w:val="en-GB"/>
        </w:rPr>
      </w:pPr>
      <w:r>
        <w:rPr>
          <w:bCs/>
        </w:rPr>
        <w:t>consider UEs in all states (i.e. IDLE, INACTIVE and CONNECTED).</w:t>
      </w:r>
    </w:p>
    <w:p w14:paraId="70C01EE7" w14:textId="0741E6F7" w:rsidR="007D550B" w:rsidRPr="007D550B" w:rsidRDefault="007D550B" w:rsidP="007D550B">
      <w:pPr>
        <w:pStyle w:val="ListParagraph"/>
        <w:numPr>
          <w:ilvl w:val="0"/>
          <w:numId w:val="21"/>
        </w:numPr>
        <w:ind w:right="-22"/>
        <w:rPr>
          <w:rFonts w:eastAsia="Calibri" w:cs="Times New Roman"/>
          <w:szCs w:val="20"/>
          <w:lang w:val="en-GB"/>
        </w:rPr>
      </w:pPr>
      <w:r w:rsidRPr="004D2E54">
        <w:rPr>
          <w:b/>
          <w:bCs/>
        </w:rPr>
        <w:t>Efficient and low latency serving cell configuration/activation/setup:</w:t>
      </w:r>
      <w:r w:rsidRPr="004D2E54">
        <w:rPr>
          <w:bCs/>
        </w:rPr>
        <w:t xml:space="preserve"> Minimizing </w:t>
      </w:r>
      <w:proofErr w:type="spellStart"/>
      <w:r w:rsidRPr="004D2E54">
        <w:rPr>
          <w:bCs/>
        </w:rPr>
        <w:t>signalling</w:t>
      </w:r>
      <w:proofErr w:type="spellEnd"/>
      <w:r w:rsidRPr="004D2E54">
        <w:rPr>
          <w:bCs/>
        </w:rPr>
        <w:t xml:space="preserve"> overhead and latency needed for initial cell setup, additional cell setup and additional cell activation for data transmission.</w:t>
      </w:r>
      <w:r>
        <w:rPr>
          <w:bCs/>
        </w:rPr>
        <w:t xml:space="preserve"> [RAN2, RAN1, RAN4, RAN3]</w:t>
      </w:r>
    </w:p>
    <w:p w14:paraId="06463AA5" w14:textId="4F448629" w:rsidR="007D550B" w:rsidRPr="007D550B" w:rsidRDefault="007D550B" w:rsidP="007D550B">
      <w:pPr>
        <w:pStyle w:val="ListParagraph"/>
        <w:numPr>
          <w:ilvl w:val="1"/>
          <w:numId w:val="21"/>
        </w:numPr>
        <w:ind w:right="-22"/>
        <w:rPr>
          <w:rFonts w:eastAsia="Calibri" w:cs="Times New Roman"/>
          <w:szCs w:val="20"/>
          <w:lang w:val="en-GB"/>
        </w:rPr>
      </w:pPr>
      <w:r>
        <w:rPr>
          <w:bCs/>
        </w:rPr>
        <w:t>consider UEs in all states (i.e. IDLE, INACTIVE and CONNECTED).</w:t>
      </w:r>
    </w:p>
    <w:p w14:paraId="4E0BCFFC" w14:textId="6A829946" w:rsidR="007D550B" w:rsidRPr="007D550B" w:rsidRDefault="007D550B" w:rsidP="007D550B">
      <w:pPr>
        <w:pStyle w:val="ListParagraph"/>
        <w:numPr>
          <w:ilvl w:val="0"/>
          <w:numId w:val="21"/>
        </w:numPr>
        <w:ind w:right="-22"/>
        <w:rPr>
          <w:rFonts w:eastAsia="Calibri" w:cs="Times New Roman"/>
          <w:szCs w:val="20"/>
          <w:lang w:val="en-GB"/>
        </w:rPr>
      </w:pPr>
      <w:r w:rsidRPr="00071828">
        <w:rPr>
          <w:b/>
          <w:bCs/>
        </w:rPr>
        <w:t>Cross-carrier scheduling with different numerologies</w:t>
      </w:r>
      <w:r>
        <w:rPr>
          <w:bCs/>
        </w:rPr>
        <w:t xml:space="preserve"> on the scheduling and scheduled carriers [</w:t>
      </w:r>
      <w:r w:rsidRPr="0032215A">
        <w:rPr>
          <w:bCs/>
        </w:rPr>
        <w:t>RAN1,</w:t>
      </w:r>
      <w:r>
        <w:rPr>
          <w:bCs/>
        </w:rPr>
        <w:t xml:space="preserve"> RAN2, RAN4]</w:t>
      </w:r>
    </w:p>
    <w:p w14:paraId="618FA43A" w14:textId="0FD5538B" w:rsidR="00312AC7" w:rsidRDefault="00BE3C11" w:rsidP="00312AC7">
      <w:pPr>
        <w:ind w:right="-22"/>
        <w:rPr>
          <w:rFonts w:eastAsia="Calibri" w:cs="Times New Roman"/>
          <w:szCs w:val="20"/>
          <w:lang w:val="en-GB"/>
        </w:rPr>
      </w:pPr>
      <w:r>
        <w:rPr>
          <w:rFonts w:eastAsia="Calibri" w:cs="Times New Roman"/>
          <w:szCs w:val="20"/>
          <w:lang w:val="en-GB"/>
        </w:rPr>
        <w:t>I the n</w:t>
      </w:r>
      <w:r w:rsidR="00F12CCB">
        <w:rPr>
          <w:rFonts w:eastAsia="Calibri" w:cs="Times New Roman"/>
          <w:szCs w:val="20"/>
          <w:lang w:val="en-GB"/>
        </w:rPr>
        <w:t>ext</w:t>
      </w:r>
      <w:r>
        <w:rPr>
          <w:rFonts w:eastAsia="Calibri" w:cs="Times New Roman"/>
          <w:szCs w:val="20"/>
          <w:lang w:val="en-GB"/>
        </w:rPr>
        <w:t xml:space="preserve"> sections</w:t>
      </w:r>
      <w:r w:rsidR="00F12CCB">
        <w:rPr>
          <w:rFonts w:eastAsia="Calibri" w:cs="Times New Roman"/>
          <w:szCs w:val="20"/>
          <w:lang w:val="en-GB"/>
        </w:rPr>
        <w:t xml:space="preserve"> we discuss each </w:t>
      </w:r>
      <w:r>
        <w:rPr>
          <w:rFonts w:eastAsia="Calibri" w:cs="Times New Roman"/>
          <w:szCs w:val="20"/>
          <w:lang w:val="en-GB"/>
        </w:rPr>
        <w:t xml:space="preserve">of the </w:t>
      </w:r>
      <w:r w:rsidR="00F12CCB">
        <w:rPr>
          <w:rFonts w:eastAsia="Calibri" w:cs="Times New Roman"/>
          <w:szCs w:val="20"/>
          <w:lang w:val="en-GB"/>
        </w:rPr>
        <w:t>objective</w:t>
      </w:r>
      <w:r>
        <w:rPr>
          <w:rFonts w:eastAsia="Calibri" w:cs="Times New Roman"/>
          <w:szCs w:val="20"/>
          <w:lang w:val="en-GB"/>
        </w:rPr>
        <w:t>s</w:t>
      </w:r>
    </w:p>
    <w:p w14:paraId="4FD601DA" w14:textId="05F2C66E" w:rsidR="00F12CCB" w:rsidRDefault="00F12CCB">
      <w:pPr>
        <w:rPr>
          <w:rFonts w:eastAsia="Calibri" w:cs="Times New Roman"/>
          <w:szCs w:val="20"/>
          <w:lang w:val="en-GB"/>
        </w:rPr>
      </w:pPr>
    </w:p>
    <w:p w14:paraId="278CAD20" w14:textId="0940A68A" w:rsidR="00F12CCB" w:rsidRPr="008826C1" w:rsidRDefault="00F12CCB" w:rsidP="00F12CCB">
      <w:pPr>
        <w:pStyle w:val="RAN4H2"/>
      </w:pPr>
      <w:r>
        <w:rPr>
          <w:bCs/>
        </w:rPr>
        <w:t>Support of asynchronous and synchronous NR-NR Dual Connectivity</w:t>
      </w:r>
    </w:p>
    <w:p w14:paraId="47020A1E" w14:textId="3CBB776E" w:rsidR="00E229F8" w:rsidRDefault="00E229F8" w:rsidP="00312AC7">
      <w:pPr>
        <w:ind w:right="-22"/>
        <w:rPr>
          <w:rFonts w:eastAsia="Calibri" w:cs="Times New Roman"/>
          <w:szCs w:val="20"/>
          <w:lang w:val="en-GB"/>
        </w:rPr>
      </w:pPr>
      <w:r>
        <w:rPr>
          <w:rFonts w:eastAsia="Calibri" w:cs="Times New Roman"/>
          <w:szCs w:val="20"/>
          <w:lang w:val="en-GB"/>
        </w:rPr>
        <w:t xml:space="preserve">RAN4 part of this objective relates to introduction of UE requirements for asynchronous and synchronous NR-DC. </w:t>
      </w:r>
      <w:r w:rsidR="001F172D">
        <w:rPr>
          <w:rFonts w:eastAsia="Calibri" w:cs="Times New Roman"/>
          <w:szCs w:val="20"/>
          <w:lang w:val="en-GB"/>
        </w:rPr>
        <w:t>In Rel-15 RAN4 already defined minimum UE requirements for inter-band NR-DC in section 7.5.6. Following UE transmission timing requirements seems to be missing for NR-DC:</w:t>
      </w:r>
    </w:p>
    <w:p w14:paraId="59134EED" w14:textId="1262313B" w:rsidR="001F172D" w:rsidRDefault="001F172D" w:rsidP="001F172D">
      <w:pPr>
        <w:pStyle w:val="ListParagraph"/>
        <w:numPr>
          <w:ilvl w:val="0"/>
          <w:numId w:val="21"/>
        </w:numPr>
        <w:ind w:right="-22"/>
        <w:rPr>
          <w:rFonts w:eastAsia="Calibri" w:cs="Times New Roman"/>
          <w:szCs w:val="20"/>
          <w:lang w:val="en-GB"/>
        </w:rPr>
      </w:pPr>
      <w:r>
        <w:rPr>
          <w:rFonts w:eastAsia="Calibri" w:cs="Times New Roman"/>
          <w:szCs w:val="20"/>
          <w:lang w:val="en-GB"/>
        </w:rPr>
        <w:t>synchronous intra-band</w:t>
      </w:r>
    </w:p>
    <w:p w14:paraId="5C074F24" w14:textId="41747AFB" w:rsidR="00B61F72" w:rsidRPr="00AD47D7" w:rsidRDefault="00B61F72" w:rsidP="001F172D">
      <w:pPr>
        <w:pStyle w:val="ListParagraph"/>
        <w:numPr>
          <w:ilvl w:val="0"/>
          <w:numId w:val="21"/>
        </w:numPr>
        <w:ind w:right="-22"/>
        <w:rPr>
          <w:rFonts w:eastAsia="Calibri" w:cs="Times New Roman"/>
          <w:szCs w:val="20"/>
          <w:lang w:val="en-GB"/>
        </w:rPr>
      </w:pPr>
      <w:r w:rsidRPr="00AD47D7">
        <w:rPr>
          <w:rFonts w:eastAsia="Calibri" w:cs="Times New Roman"/>
          <w:szCs w:val="20"/>
          <w:lang w:val="en-GB"/>
        </w:rPr>
        <w:t>asynchronous intra-band</w:t>
      </w:r>
    </w:p>
    <w:p w14:paraId="56E2F390" w14:textId="36B1140D" w:rsidR="001F172D" w:rsidRDefault="001F172D" w:rsidP="001F172D">
      <w:pPr>
        <w:pStyle w:val="ListParagraph"/>
        <w:numPr>
          <w:ilvl w:val="0"/>
          <w:numId w:val="21"/>
        </w:numPr>
        <w:ind w:right="-22"/>
        <w:rPr>
          <w:rFonts w:eastAsia="Calibri" w:cs="Times New Roman"/>
          <w:szCs w:val="20"/>
          <w:lang w:val="en-GB"/>
        </w:rPr>
      </w:pPr>
      <w:r>
        <w:rPr>
          <w:rFonts w:eastAsia="Calibri" w:cs="Times New Roman"/>
          <w:szCs w:val="20"/>
          <w:lang w:val="en-GB"/>
        </w:rPr>
        <w:t>asynchronous inter-band</w:t>
      </w:r>
    </w:p>
    <w:p w14:paraId="425B0DCA" w14:textId="7F0F7E0F" w:rsidR="001F172D" w:rsidRPr="001F172D" w:rsidRDefault="00B424C7" w:rsidP="001F172D">
      <w:pPr>
        <w:ind w:right="-22"/>
        <w:rPr>
          <w:rFonts w:eastAsia="Calibri" w:cs="Times New Roman"/>
          <w:szCs w:val="20"/>
          <w:lang w:val="en-GB"/>
        </w:rPr>
      </w:pPr>
      <w:r>
        <w:rPr>
          <w:rFonts w:eastAsia="Calibri" w:cs="Times New Roman"/>
          <w:szCs w:val="20"/>
          <w:lang w:val="en-GB"/>
        </w:rPr>
        <w:t>For devices with 1 PA asynchronous intra-band would not be possible. However, for devices with 2 PAs -which could be needed in band n41 – it could be possible. E.g. in NR-DC</w:t>
      </w:r>
      <w:r w:rsidR="00AD47D7">
        <w:rPr>
          <w:rFonts w:eastAsia="Calibri" w:cs="Times New Roman"/>
          <w:szCs w:val="20"/>
          <w:lang w:val="en-GB"/>
        </w:rPr>
        <w:t xml:space="preserve"> between band 41 and </w:t>
      </w:r>
      <w:r>
        <w:rPr>
          <w:rFonts w:eastAsia="Calibri" w:cs="Times New Roman"/>
          <w:szCs w:val="20"/>
          <w:lang w:val="en-GB"/>
        </w:rPr>
        <w:t>n4</w:t>
      </w:r>
      <w:r w:rsidR="00AD47D7">
        <w:rPr>
          <w:rFonts w:eastAsia="Calibri" w:cs="Times New Roman"/>
          <w:szCs w:val="20"/>
          <w:lang w:val="en-GB"/>
        </w:rPr>
        <w:t>1</w:t>
      </w:r>
      <w:r>
        <w:rPr>
          <w:rFonts w:eastAsia="Calibri" w:cs="Times New Roman"/>
          <w:szCs w:val="20"/>
          <w:lang w:val="en-GB"/>
        </w:rPr>
        <w:t>. Therefore, it seems reasonable to include UE requirements also for asynchronous intra-band NR-DC.</w:t>
      </w:r>
    </w:p>
    <w:p w14:paraId="4F4212BC" w14:textId="73A40CB6" w:rsidR="00B240AE" w:rsidRDefault="00AD47D7" w:rsidP="00B240AE">
      <w:pPr>
        <w:pStyle w:val="RAN4Observation"/>
      </w:pPr>
      <w:bookmarkStart w:id="5" w:name="_Hlk16810123"/>
      <w:r>
        <w:t>RAN4 need to define UE requirements for synchronous and asynchronous intra-band NR-DC</w:t>
      </w:r>
      <w:r w:rsidR="00B240AE" w:rsidRPr="0008612A">
        <w:t>.</w:t>
      </w:r>
    </w:p>
    <w:p w14:paraId="4B61283B" w14:textId="5354B906" w:rsidR="00AD47D7" w:rsidRDefault="00AD47D7" w:rsidP="00AD47D7">
      <w:pPr>
        <w:pStyle w:val="RAN4Observation"/>
      </w:pPr>
      <w:r>
        <w:t>RAN4 need to define UE requirements for asynchronous inter-band NR-DC</w:t>
      </w:r>
      <w:r w:rsidRPr="0008612A">
        <w:t>.</w:t>
      </w:r>
    </w:p>
    <w:bookmarkEnd w:id="5"/>
    <w:p w14:paraId="45F1A334" w14:textId="74C7368B" w:rsidR="00F12CCB" w:rsidRDefault="00AD47D7" w:rsidP="00312AC7">
      <w:pPr>
        <w:ind w:right="-22"/>
        <w:rPr>
          <w:rFonts w:eastAsia="Calibri" w:cs="Times New Roman"/>
          <w:szCs w:val="20"/>
          <w:lang w:val="en-GB"/>
        </w:rPr>
      </w:pPr>
      <w:r>
        <w:rPr>
          <w:rFonts w:eastAsia="Calibri" w:cs="Times New Roman"/>
          <w:szCs w:val="20"/>
          <w:lang w:val="en-GB"/>
        </w:rPr>
        <w:t>RAN4 have already defined requirements for synchronous inter-band NR-DC.</w:t>
      </w:r>
    </w:p>
    <w:p w14:paraId="19845DB9" w14:textId="77777777" w:rsidR="00AD47D7" w:rsidRDefault="00AD47D7" w:rsidP="00312AC7">
      <w:pPr>
        <w:ind w:right="-22"/>
        <w:rPr>
          <w:rFonts w:eastAsia="Calibri" w:cs="Times New Roman"/>
          <w:szCs w:val="20"/>
          <w:lang w:val="en-GB"/>
        </w:rPr>
      </w:pPr>
    </w:p>
    <w:p w14:paraId="4939A7B7" w14:textId="40B5C254" w:rsidR="00F12CCB" w:rsidRPr="00F12CCB" w:rsidRDefault="00F12CCB" w:rsidP="00F12CCB">
      <w:pPr>
        <w:pStyle w:val="RAN4H2"/>
      </w:pPr>
      <w:r w:rsidRPr="00F12CCB">
        <w:rPr>
          <w:bCs/>
        </w:rPr>
        <w:t>Early Measurement reporting</w:t>
      </w:r>
    </w:p>
    <w:p w14:paraId="69F43EEE" w14:textId="77777777" w:rsidR="00057F1F" w:rsidRDefault="00057F1F" w:rsidP="00057F1F">
      <w:pPr>
        <w:ind w:right="-22"/>
        <w:rPr>
          <w:rFonts w:eastAsia="Calibri" w:cs="Times New Roman"/>
          <w:szCs w:val="20"/>
          <w:lang w:val="en-GB"/>
        </w:rPr>
      </w:pPr>
      <w:r>
        <w:rPr>
          <w:rFonts w:eastAsia="Calibri" w:cs="Times New Roman"/>
          <w:szCs w:val="20"/>
          <w:lang w:val="en-GB"/>
        </w:rPr>
        <w:t>The basic frame work as laid out in the WI is as follows:</w:t>
      </w:r>
    </w:p>
    <w:p w14:paraId="5A1F1AEF" w14:textId="77777777" w:rsidR="00057F1F" w:rsidRPr="00F72A7F" w:rsidRDefault="00057F1F" w:rsidP="00057F1F">
      <w:pPr>
        <w:numPr>
          <w:ilvl w:val="1"/>
          <w:numId w:val="25"/>
        </w:numPr>
        <w:ind w:right="-22"/>
        <w:rPr>
          <w:rFonts w:eastAsia="Calibri" w:cs="Times New Roman"/>
          <w:bCs/>
          <w:szCs w:val="20"/>
        </w:rPr>
      </w:pPr>
      <w:r w:rsidRPr="00F72A7F">
        <w:rPr>
          <w:rFonts w:eastAsia="Calibri" w:cs="Times New Roman"/>
          <w:bCs/>
          <w:szCs w:val="20"/>
        </w:rPr>
        <w:t>This objective applies to MR-DC, NR-NR DC and CA</w:t>
      </w:r>
    </w:p>
    <w:p w14:paraId="765920EE" w14:textId="77777777" w:rsidR="00057F1F" w:rsidRPr="00F72A7F" w:rsidRDefault="00057F1F" w:rsidP="00057F1F">
      <w:pPr>
        <w:numPr>
          <w:ilvl w:val="1"/>
          <w:numId w:val="25"/>
        </w:numPr>
        <w:ind w:right="-22"/>
        <w:rPr>
          <w:rFonts w:eastAsia="Calibri" w:cs="Times New Roman"/>
          <w:bCs/>
          <w:szCs w:val="20"/>
        </w:rPr>
      </w:pPr>
      <w:r w:rsidRPr="00F72A7F">
        <w:rPr>
          <w:rFonts w:eastAsia="Calibri" w:cs="Times New Roman"/>
          <w:bCs/>
          <w:szCs w:val="20"/>
        </w:rPr>
        <w:t>The objective should consider measurements in IDLE, INACTIVE mode and CONNECTED mode</w:t>
      </w:r>
    </w:p>
    <w:p w14:paraId="5451500F" w14:textId="77777777" w:rsidR="00057F1F" w:rsidRPr="00F72A7F" w:rsidRDefault="00057F1F" w:rsidP="00057F1F">
      <w:pPr>
        <w:numPr>
          <w:ilvl w:val="1"/>
          <w:numId w:val="25"/>
        </w:numPr>
        <w:ind w:right="-22"/>
        <w:rPr>
          <w:rFonts w:eastAsia="Calibri" w:cs="Times New Roman"/>
          <w:bCs/>
          <w:szCs w:val="20"/>
        </w:rPr>
      </w:pPr>
      <w:r w:rsidRPr="00F72A7F">
        <w:rPr>
          <w:rFonts w:eastAsia="Calibri" w:cs="Times New Roman"/>
          <w:bCs/>
          <w:szCs w:val="20"/>
        </w:rPr>
        <w:t>The impacts on UE power consumption should be minimized</w:t>
      </w:r>
    </w:p>
    <w:p w14:paraId="4E792431" w14:textId="77777777" w:rsidR="00057F1F" w:rsidRPr="00F72A7F" w:rsidRDefault="00057F1F" w:rsidP="00057F1F">
      <w:pPr>
        <w:numPr>
          <w:ilvl w:val="1"/>
          <w:numId w:val="25"/>
        </w:numPr>
        <w:ind w:right="-22"/>
        <w:rPr>
          <w:rFonts w:eastAsia="Calibri" w:cs="Times New Roman"/>
          <w:bCs/>
          <w:szCs w:val="20"/>
        </w:rPr>
      </w:pPr>
      <w:r w:rsidRPr="00F72A7F">
        <w:rPr>
          <w:rFonts w:eastAsia="Calibri" w:cs="Times New Roman"/>
          <w:bCs/>
          <w:szCs w:val="20"/>
        </w:rPr>
        <w:t xml:space="preserve">The LTE Rel-15 </w:t>
      </w:r>
      <w:proofErr w:type="spellStart"/>
      <w:r w:rsidRPr="00F72A7F">
        <w:rPr>
          <w:rFonts w:eastAsia="Calibri" w:cs="Times New Roman"/>
          <w:bCs/>
          <w:szCs w:val="20"/>
        </w:rPr>
        <w:t>euCA</w:t>
      </w:r>
      <w:proofErr w:type="spellEnd"/>
      <w:r w:rsidRPr="00F72A7F">
        <w:rPr>
          <w:rFonts w:eastAsia="Calibri" w:cs="Times New Roman"/>
          <w:bCs/>
          <w:szCs w:val="20"/>
        </w:rPr>
        <w:t xml:space="preserve"> work should be utilized, when applicable</w:t>
      </w:r>
    </w:p>
    <w:p w14:paraId="0B2A1F02" w14:textId="54762D99" w:rsidR="00057F1F" w:rsidRDefault="00057F1F" w:rsidP="00057F1F">
      <w:pPr>
        <w:ind w:right="-22"/>
        <w:rPr>
          <w:rFonts w:eastAsia="Calibri" w:cs="Times New Roman"/>
          <w:szCs w:val="20"/>
        </w:rPr>
      </w:pPr>
      <w:r>
        <w:rPr>
          <w:rFonts w:eastAsia="Calibri" w:cs="Times New Roman"/>
          <w:szCs w:val="20"/>
        </w:rPr>
        <w:t xml:space="preserve">This means that the requirements work done in LTE Rel-15 </w:t>
      </w:r>
      <w:proofErr w:type="spellStart"/>
      <w:r>
        <w:rPr>
          <w:rFonts w:eastAsia="Calibri" w:cs="Times New Roman"/>
          <w:szCs w:val="20"/>
        </w:rPr>
        <w:t>euCA</w:t>
      </w:r>
      <w:proofErr w:type="spellEnd"/>
      <w:r>
        <w:rPr>
          <w:rFonts w:eastAsia="Calibri" w:cs="Times New Roman"/>
          <w:szCs w:val="20"/>
        </w:rPr>
        <w:t xml:space="preserve"> should be used as baseline when possible. The NR Rel-16 DCCA early measurement reporting compared to LTE </w:t>
      </w:r>
      <w:proofErr w:type="spellStart"/>
      <w:r>
        <w:rPr>
          <w:rFonts w:eastAsia="Calibri" w:cs="Times New Roman"/>
          <w:szCs w:val="20"/>
        </w:rPr>
        <w:t>euCA</w:t>
      </w:r>
      <w:proofErr w:type="spellEnd"/>
      <w:r>
        <w:rPr>
          <w:rFonts w:eastAsia="Calibri" w:cs="Times New Roman"/>
          <w:szCs w:val="20"/>
        </w:rPr>
        <w:t xml:space="preserve"> has been extended to cover MR-DC, NR-DC and NR-CA. </w:t>
      </w:r>
    </w:p>
    <w:p w14:paraId="3DFA4B08" w14:textId="1D2763BE" w:rsidR="00DC34E4" w:rsidRDefault="00DC34E4" w:rsidP="00312AC7">
      <w:pPr>
        <w:ind w:right="-22"/>
        <w:rPr>
          <w:rFonts w:eastAsia="Calibri" w:cs="Times New Roman"/>
          <w:szCs w:val="20"/>
        </w:rPr>
      </w:pPr>
      <w:r>
        <w:rPr>
          <w:rFonts w:eastAsia="Calibri" w:cs="Times New Roman"/>
          <w:szCs w:val="20"/>
        </w:rPr>
        <w:t xml:space="preserve">For early measurement reporting, which is having RAN2 as leading WG, </w:t>
      </w:r>
      <w:proofErr w:type="gramStart"/>
      <w:r>
        <w:rPr>
          <w:rFonts w:eastAsia="Calibri" w:cs="Times New Roman"/>
          <w:szCs w:val="20"/>
        </w:rPr>
        <w:t>a number of</w:t>
      </w:r>
      <w:proofErr w:type="gramEnd"/>
      <w:r>
        <w:rPr>
          <w:rFonts w:eastAsia="Calibri" w:cs="Times New Roman"/>
          <w:szCs w:val="20"/>
        </w:rPr>
        <w:t xml:space="preserve"> agreements have already been reached:</w:t>
      </w:r>
    </w:p>
    <w:p w14:paraId="6539C861" w14:textId="77777777" w:rsidR="00DC34E4" w:rsidRDefault="00DC34E4" w:rsidP="00DC34E4">
      <w:pPr>
        <w:pStyle w:val="Doc-text2"/>
        <w:pBdr>
          <w:top w:val="single" w:sz="4" w:space="1" w:color="auto"/>
          <w:left w:val="single" w:sz="4" w:space="4" w:color="auto"/>
          <w:bottom w:val="single" w:sz="4" w:space="1" w:color="auto"/>
          <w:right w:val="single" w:sz="4" w:space="4" w:color="auto"/>
        </w:pBdr>
      </w:pPr>
      <w:r>
        <w:t>Agreements:</w:t>
      </w:r>
    </w:p>
    <w:p w14:paraId="74C930EA" w14:textId="77777777" w:rsidR="00DC34E4" w:rsidRDefault="00DC34E4" w:rsidP="00DC34E4">
      <w:pPr>
        <w:pStyle w:val="Doc-text2"/>
        <w:pBdr>
          <w:top w:val="single" w:sz="4" w:space="1" w:color="auto"/>
          <w:left w:val="single" w:sz="4" w:space="4" w:color="auto"/>
          <w:bottom w:val="single" w:sz="4" w:space="1" w:color="auto"/>
          <w:right w:val="single" w:sz="4" w:space="4" w:color="auto"/>
        </w:pBdr>
      </w:pPr>
      <w:r>
        <w:t>For IDLE/INACTIVE</w:t>
      </w:r>
    </w:p>
    <w:p w14:paraId="656685A1" w14:textId="77777777" w:rsidR="00DC34E4" w:rsidRDefault="00DC34E4" w:rsidP="00DC34E4">
      <w:pPr>
        <w:pStyle w:val="Doc-text2"/>
        <w:numPr>
          <w:ilvl w:val="0"/>
          <w:numId w:val="22"/>
        </w:numPr>
        <w:pBdr>
          <w:top w:val="single" w:sz="4" w:space="1" w:color="auto"/>
          <w:left w:val="single" w:sz="4" w:space="4" w:color="auto"/>
          <w:bottom w:val="single" w:sz="4" w:space="1" w:color="auto"/>
          <w:right w:val="single" w:sz="4" w:space="4" w:color="auto"/>
        </w:pBdr>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29215ECF" w14:textId="77777777" w:rsidR="00DC34E4" w:rsidRDefault="00DC34E4" w:rsidP="00DC34E4">
      <w:pPr>
        <w:pStyle w:val="Doc-text2"/>
        <w:numPr>
          <w:ilvl w:val="0"/>
          <w:numId w:val="22"/>
        </w:numPr>
        <w:pBdr>
          <w:top w:val="single" w:sz="4" w:space="1" w:color="auto"/>
          <w:left w:val="single" w:sz="4" w:space="4" w:color="auto"/>
          <w:bottom w:val="single" w:sz="4" w:space="1" w:color="auto"/>
          <w:right w:val="single" w:sz="4" w:space="4" w:color="auto"/>
        </w:pBdr>
      </w:pPr>
      <w:r w:rsidRPr="006D2BD3">
        <w:t xml:space="preserve">NR early measurement configuration </w:t>
      </w:r>
      <w:r>
        <w:t>should</w:t>
      </w:r>
      <w:r w:rsidRPr="006D2BD3">
        <w:t xml:space="preserve"> include NR specific measurement parameters configurations.</w:t>
      </w:r>
    </w:p>
    <w:p w14:paraId="003F0591" w14:textId="77777777" w:rsidR="00DC34E4" w:rsidRDefault="00DC34E4" w:rsidP="00DC34E4">
      <w:pPr>
        <w:pStyle w:val="Doc-text2"/>
        <w:numPr>
          <w:ilvl w:val="0"/>
          <w:numId w:val="22"/>
        </w:numPr>
        <w:pBdr>
          <w:top w:val="single" w:sz="4" w:space="1" w:color="auto"/>
          <w:left w:val="single" w:sz="4" w:space="4" w:color="auto"/>
          <w:bottom w:val="single" w:sz="4" w:space="1" w:color="auto"/>
          <w:right w:val="single" w:sz="4" w:space="4" w:color="auto"/>
        </w:pBdr>
      </w:pPr>
      <w:r w:rsidRPr="006D2BD3">
        <w:t>Available beam</w:t>
      </w:r>
      <w:r>
        <w:t xml:space="preserve"> and cell</w:t>
      </w:r>
      <w:r w:rsidRPr="006D2BD3">
        <w:t xml:space="preserve"> level measurement results can be included in early measurement reporting if configured.  </w:t>
      </w:r>
    </w:p>
    <w:p w14:paraId="6B184544" w14:textId="305FC0E8" w:rsidR="00DC34E4" w:rsidRDefault="00DC34E4" w:rsidP="00312AC7">
      <w:pPr>
        <w:ind w:right="-22"/>
        <w:rPr>
          <w:rFonts w:eastAsia="Calibri" w:cs="Times New Roman"/>
          <w:szCs w:val="20"/>
          <w:lang w:val="en-GB"/>
        </w:rPr>
      </w:pPr>
    </w:p>
    <w:p w14:paraId="77C5882F"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Agreement</w:t>
      </w:r>
    </w:p>
    <w:p w14:paraId="700659B9"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For NR IDLE mode, the LTE rel-15 </w:t>
      </w:r>
      <w:proofErr w:type="spellStart"/>
      <w:r w:rsidRPr="00D6384F">
        <w:t>euCA</w:t>
      </w:r>
      <w:proofErr w:type="spellEnd"/>
      <w:r w:rsidRPr="00D6384F">
        <w:t xml:space="preserve"> early measurement reporting solution (i.e. via </w:t>
      </w:r>
      <w:proofErr w:type="spellStart"/>
      <w:r w:rsidRPr="00D6384F">
        <w:t>UEInformationRequest</w:t>
      </w:r>
      <w:proofErr w:type="spellEnd"/>
      <w:r w:rsidRPr="00D6384F">
        <w:t xml:space="preserve"> and </w:t>
      </w:r>
      <w:proofErr w:type="spellStart"/>
      <w:r w:rsidRPr="00D6384F">
        <w:t>UEInformationResponse</w:t>
      </w:r>
      <w:proofErr w:type="spellEnd"/>
      <w:r w:rsidRPr="00D6384F">
        <w:t xml:space="preserve"> like messages) after connection is setup will be supported.</w:t>
      </w:r>
    </w:p>
    <w:p w14:paraId="3EAD08B7"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0F342DB9"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FFS if some measurement information (detail TBD) related to idle mode measurements can be sent before security activation.</w:t>
      </w:r>
    </w:p>
    <w:p w14:paraId="5FCAD27E"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02FA2623"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4</w:t>
      </w:r>
      <w:r w:rsidRPr="00D6384F">
        <w:tab/>
        <w:t xml:space="preserve">For both LTE and NR, RAN2 confirm that current specification allow that </w:t>
      </w:r>
      <w:proofErr w:type="spellStart"/>
      <w:r w:rsidRPr="00D6384F">
        <w:t>UEInformationRequest</w:t>
      </w:r>
      <w:proofErr w:type="spellEnd"/>
      <w:r w:rsidRPr="00D6384F">
        <w:t xml:space="preserve"> (or equivalent message to be specified in NR) can be sent by the network immediate after Security Mode Command without network having to wait </w:t>
      </w:r>
      <w:proofErr w:type="gramStart"/>
      <w:r w:rsidRPr="00D6384F">
        <w:t>for  Security</w:t>
      </w:r>
      <w:proofErr w:type="gramEnd"/>
      <w:r w:rsidRPr="00D6384F">
        <w:t xml:space="preserve"> Mode Complete (i.e. similar to sending of Reconfiguration after SMC)</w:t>
      </w:r>
    </w:p>
    <w:p w14:paraId="5195B194"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For NR INACTIVE mode, the LTE rel-15 </w:t>
      </w:r>
      <w:proofErr w:type="spellStart"/>
      <w:r w:rsidRPr="00D6384F">
        <w:t>euCA</w:t>
      </w:r>
      <w:proofErr w:type="spellEnd"/>
      <w:r w:rsidRPr="00D6384F">
        <w:t xml:space="preserve"> early measurement reporting solution (i.e. via </w:t>
      </w:r>
      <w:proofErr w:type="spellStart"/>
      <w:r w:rsidRPr="00D6384F">
        <w:t>UEInformationRequest</w:t>
      </w:r>
      <w:proofErr w:type="spellEnd"/>
      <w:r w:rsidRPr="00D6384F">
        <w:t xml:space="preserve"> and </w:t>
      </w:r>
      <w:proofErr w:type="spellStart"/>
      <w:r w:rsidRPr="00D6384F">
        <w:t>UEInformationResponse</w:t>
      </w:r>
      <w:proofErr w:type="spellEnd"/>
      <w:r w:rsidRPr="00D6384F">
        <w:t xml:space="preserve"> like messages) after connection is resumed will be supported.</w:t>
      </w:r>
    </w:p>
    <w:p w14:paraId="76CA62B1"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4D390EAB"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7</w:t>
      </w:r>
      <w:r w:rsidRPr="00D6384F">
        <w:tab/>
        <w:t xml:space="preserve">For NR INACTIVE, the network can request early measurement report in </w:t>
      </w:r>
      <w:proofErr w:type="spellStart"/>
      <w:r w:rsidRPr="00D6384F">
        <w:t>RRCResume</w:t>
      </w:r>
      <w:proofErr w:type="spellEnd"/>
      <w:r w:rsidRPr="00D6384F">
        <w:t xml:space="preserve"> </w:t>
      </w:r>
    </w:p>
    <w:p w14:paraId="20F4A564"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8</w:t>
      </w:r>
      <w:r w:rsidRPr="00D6384F">
        <w:tab/>
        <w:t xml:space="preserve">For NR INACTIVE, early measurement reporting can be sent in </w:t>
      </w:r>
      <w:proofErr w:type="spellStart"/>
      <w:r w:rsidRPr="00D6384F">
        <w:t>RRCResumeComplete</w:t>
      </w:r>
      <w:proofErr w:type="spellEnd"/>
      <w:r w:rsidRPr="00D6384F">
        <w:t xml:space="preserve"> </w:t>
      </w:r>
    </w:p>
    <w:p w14:paraId="6479BD0D"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 xml:space="preserve">FFS Whether agreements 7 and 8 should be applied to LTE </w:t>
      </w:r>
      <w:proofErr w:type="spellStart"/>
      <w:r w:rsidRPr="00D6384F">
        <w:t>RRCConnectionResume</w:t>
      </w:r>
      <w:proofErr w:type="spellEnd"/>
      <w:r w:rsidRPr="00D6384F">
        <w:t xml:space="preserve"> and </w:t>
      </w:r>
      <w:proofErr w:type="spellStart"/>
      <w:r w:rsidRPr="00D6384F">
        <w:t>RRCConnectionResumeComplete</w:t>
      </w:r>
      <w:proofErr w:type="spellEnd"/>
      <w:r w:rsidRPr="00D6384F">
        <w:t xml:space="preserve"> message.</w:t>
      </w:r>
    </w:p>
    <w:p w14:paraId="6478579A" w14:textId="033629DC" w:rsidR="00DC34E4" w:rsidRDefault="00DC34E4" w:rsidP="00312AC7">
      <w:pPr>
        <w:ind w:right="-22"/>
        <w:rPr>
          <w:rFonts w:eastAsia="Calibri" w:cs="Times New Roman"/>
          <w:szCs w:val="20"/>
          <w:lang w:val="en-GB"/>
        </w:rPr>
      </w:pPr>
    </w:p>
    <w:p w14:paraId="597EDAA2"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Agreements</w:t>
      </w:r>
    </w:p>
    <w:p w14:paraId="72967169"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w:t>
      </w:r>
      <w:proofErr w:type="spellStart"/>
      <w:r w:rsidRPr="00D6384F">
        <w:t>RRCRelease</w:t>
      </w:r>
      <w:proofErr w:type="spellEnd"/>
      <w:r w:rsidRPr="00D6384F">
        <w:t xml:space="preserve"> message and NR system information. </w:t>
      </w:r>
    </w:p>
    <w:p w14:paraId="1089ACF4"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 xml:space="preserve">FFS: Whether there are differences in the configuration that can be provided by </w:t>
      </w:r>
      <w:proofErr w:type="spellStart"/>
      <w:r w:rsidRPr="00D6384F">
        <w:t>RRCRelease</w:t>
      </w:r>
      <w:proofErr w:type="spellEnd"/>
      <w:r w:rsidRPr="00D6384F">
        <w:t xml:space="preserve"> and SI.</w:t>
      </w:r>
    </w:p>
    <w:p w14:paraId="0CBCBE06"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3FD29431"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lastRenderedPageBreak/>
        <w:t xml:space="preserve">3: </w:t>
      </w:r>
      <w:r w:rsidRPr="00D6384F">
        <w:tab/>
        <w:t>To control the duration of UE performing both IDLE and INACTIVE measurements, a single validity timer (</w:t>
      </w:r>
      <w:proofErr w:type="gramStart"/>
      <w:r w:rsidRPr="00D6384F">
        <w:t>similar to</w:t>
      </w:r>
      <w:proofErr w:type="gramEnd"/>
      <w:r w:rsidRPr="00D6384F">
        <w:t xml:space="preserve"> </w:t>
      </w:r>
      <w:proofErr w:type="spellStart"/>
      <w:r w:rsidRPr="00D6384F">
        <w:t>measIdleDuration</w:t>
      </w:r>
      <w:proofErr w:type="spellEnd"/>
      <w:r w:rsidRPr="00D6384F">
        <w:t xml:space="preserve"> in LTE </w:t>
      </w:r>
      <w:proofErr w:type="spellStart"/>
      <w:r w:rsidRPr="00D6384F">
        <w:t>euCA</w:t>
      </w:r>
      <w:proofErr w:type="spellEnd"/>
      <w:r w:rsidRPr="0032215A">
        <w:t>) is mandatory indicated</w:t>
      </w:r>
      <w:r w:rsidRPr="00D6384F">
        <w:t xml:space="preserve"> only in NR </w:t>
      </w:r>
      <w:proofErr w:type="spellStart"/>
      <w:r w:rsidRPr="00D6384F">
        <w:t>RRCRelease</w:t>
      </w:r>
      <w:proofErr w:type="spellEnd"/>
      <w:r w:rsidRPr="00D6384F">
        <w:t xml:space="preserve"> message, i.e. not included in NR SIB.</w:t>
      </w:r>
    </w:p>
    <w:p w14:paraId="0C8BF57E"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4:</w:t>
      </w:r>
      <w:r w:rsidRPr="00D6384F">
        <w:tab/>
        <w:t xml:space="preserve">For both IDLE and INACTIVE early measurements, the following IEs can be optionally configured per NR frequency in both NR </w:t>
      </w:r>
      <w:proofErr w:type="spellStart"/>
      <w:r w:rsidRPr="00D6384F">
        <w:t>RRCRelease</w:t>
      </w:r>
      <w:proofErr w:type="spellEnd"/>
      <w:r w:rsidRPr="00D6384F">
        <w:t xml:space="preserve"> message and NR SIB:</w:t>
      </w:r>
    </w:p>
    <w:p w14:paraId="7055A682"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w:t>
      </w:r>
      <w:r w:rsidRPr="00D6384F">
        <w:tab/>
        <w:t>A list of frequencies and optionally cells (</w:t>
      </w:r>
      <w:proofErr w:type="gramStart"/>
      <w:r w:rsidRPr="00D6384F">
        <w:t>similar to</w:t>
      </w:r>
      <w:proofErr w:type="gramEnd"/>
      <w:r w:rsidRPr="00D6384F">
        <w:t xml:space="preserve">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14:paraId="20E1AADC"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w:t>
      </w:r>
      <w:proofErr w:type="gramStart"/>
      <w:r w:rsidRPr="00D6384F">
        <w:t>similar to</w:t>
      </w:r>
      <w:proofErr w:type="gramEnd"/>
      <w:r w:rsidRPr="00D6384F">
        <w:t xml:space="preserve"> </w:t>
      </w:r>
      <w:proofErr w:type="spellStart"/>
      <w:r w:rsidRPr="00D6384F">
        <w:t>qualityThreshold</w:t>
      </w:r>
      <w:proofErr w:type="spellEnd"/>
      <w:r w:rsidRPr="00D6384F">
        <w:t xml:space="preserve"> in LTE </w:t>
      </w:r>
      <w:proofErr w:type="spellStart"/>
      <w:r w:rsidRPr="00D6384F">
        <w:t>euCA</w:t>
      </w:r>
      <w:proofErr w:type="spellEnd"/>
      <w:r w:rsidRPr="00D6384F">
        <w:t>) the UE is required to report the measurement results only for the cells which met the configured thresholds.</w:t>
      </w:r>
    </w:p>
    <w:p w14:paraId="0C64877A"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FFS: A validity Area (</w:t>
      </w:r>
      <w:proofErr w:type="gramStart"/>
      <w:r w:rsidRPr="00D6384F">
        <w:t>similar to</w:t>
      </w:r>
      <w:proofErr w:type="gramEnd"/>
      <w:r w:rsidRPr="00D6384F">
        <w:t xml:space="preserve"> </w:t>
      </w:r>
      <w:proofErr w:type="spellStart"/>
      <w:r w:rsidRPr="00D6384F">
        <w:t>validityArea</w:t>
      </w:r>
      <w:proofErr w:type="spellEnd"/>
      <w:r w:rsidRPr="00D6384F">
        <w:t xml:space="preserve"> in LTE </w:t>
      </w:r>
      <w:proofErr w:type="spellStart"/>
      <w:r w:rsidRPr="00D6384F">
        <w:t>euCA</w:t>
      </w:r>
      <w:proofErr w:type="spellEnd"/>
      <w:r w:rsidRPr="00D6384F">
        <w:t>) to indicate the list of cells within which UE is required to perform early measurements. If the UE reselects to a cell outside this list, the early measurements are no longer required (same as timer expiry).</w:t>
      </w:r>
    </w:p>
    <w:p w14:paraId="07AE06BA"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3A44B1E9"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32215A">
        <w:t>For SSB based</w:t>
      </w:r>
      <w:r w:rsidRPr="00D6384F">
        <w:t xml:space="preserve"> measurements:</w:t>
      </w:r>
    </w:p>
    <w:p w14:paraId="786A1527"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18BA6D62"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For both IDLE and INACTIVE early measurements</w:t>
      </w:r>
      <w:r w:rsidRPr="0032215A">
        <w:t>, RSRP and RSRQ can</w:t>
      </w:r>
      <w:r w:rsidRPr="00D6384F">
        <w:t xml:space="preserve"> be configured as cell and beam measurement quantity. </w:t>
      </w:r>
    </w:p>
    <w:p w14:paraId="430317F3"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68BAACD3"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 xml:space="preserve">As LTE </w:t>
      </w:r>
      <w:proofErr w:type="spellStart"/>
      <w:r w:rsidRPr="00D6384F">
        <w:t>euCA</w:t>
      </w:r>
      <w:proofErr w:type="spellEnd"/>
      <w:r w:rsidRPr="00D6384F">
        <w:t>, cell / beam SINR is not introduced as measurement quantity in NR early measurement configuration in Rel-16.</w:t>
      </w:r>
    </w:p>
    <w:p w14:paraId="5C851BE7"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32215A">
        <w:t>For SSB based</w:t>
      </w:r>
      <w:r w:rsidRPr="00D6384F">
        <w:t xml:space="preserve"> beam level measurement configurations:</w:t>
      </w:r>
    </w:p>
    <w:p w14:paraId="798C536B"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17691C4C"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366F3CCB"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647BFF87"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0406B856"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10DA6A00"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262142AA"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 xml:space="preserve">FFS: Whether to </w:t>
      </w:r>
      <w:r w:rsidRPr="0032215A">
        <w:t>support CSI-RS based</w:t>
      </w:r>
      <w:r w:rsidRPr="00D6384F">
        <w:t xml:space="preserve"> NR early measurements</w:t>
      </w:r>
    </w:p>
    <w:p w14:paraId="6507443B" w14:textId="77777777" w:rsidR="00DC34E4" w:rsidRPr="00D6384F" w:rsidRDefault="00DC34E4" w:rsidP="00DC34E4">
      <w:pPr>
        <w:pStyle w:val="Doc-text2"/>
        <w:pBdr>
          <w:top w:val="single" w:sz="4" w:space="1" w:color="auto"/>
          <w:left w:val="single" w:sz="4" w:space="4" w:color="auto"/>
          <w:bottom w:val="single" w:sz="4" w:space="1" w:color="auto"/>
          <w:right w:val="single" w:sz="4" w:space="4" w:color="auto"/>
        </w:pBdr>
      </w:pPr>
      <w:r w:rsidRPr="00D6384F">
        <w:t xml:space="preserve">11: 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Details are FFS</w:t>
      </w:r>
    </w:p>
    <w:p w14:paraId="4FF0872E" w14:textId="1F49C254" w:rsidR="00DC34E4" w:rsidRDefault="00DC34E4" w:rsidP="00312AC7">
      <w:pPr>
        <w:ind w:right="-22"/>
        <w:rPr>
          <w:rFonts w:eastAsia="Calibri" w:cs="Times New Roman"/>
          <w:szCs w:val="20"/>
          <w:lang w:val="en-GB"/>
        </w:rPr>
      </w:pPr>
    </w:p>
    <w:p w14:paraId="77FED99F"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Agreements</w:t>
      </w:r>
    </w:p>
    <w:p w14:paraId="06EFA692"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1:</w:t>
      </w:r>
      <w:r>
        <w:tab/>
        <w:t>RAN2 confirms that for both LTE and NR, sending cell RSRP/RSRQ of idle mode measurements before security activation shall not be allowed.</w:t>
      </w:r>
    </w:p>
    <w:p w14:paraId="32D5E19E"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2:</w:t>
      </w:r>
      <w:r>
        <w:tab/>
        <w:t>RAN2 confirms that for both LTE and NR, sending cell PCI(s) with good quality and associated frequency of idle mode measurements before security activation shall not be allowed.</w:t>
      </w:r>
    </w:p>
    <w:p w14:paraId="6BB0C83E" w14:textId="288A05BF" w:rsidR="005A2289" w:rsidRDefault="005A2289" w:rsidP="00312AC7">
      <w:pPr>
        <w:ind w:right="-22"/>
        <w:rPr>
          <w:rFonts w:eastAsia="Calibri" w:cs="Times New Roman"/>
          <w:szCs w:val="20"/>
          <w:lang w:val="en-GB"/>
        </w:rPr>
      </w:pPr>
    </w:p>
    <w:p w14:paraId="64C0224A"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Agreement</w:t>
      </w:r>
    </w:p>
    <w:p w14:paraId="39F0531D"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1</w:t>
      </w:r>
      <w:r>
        <w:tab/>
        <w:t>How the UE applies filtering of beam measurements as part of early measurement reporting is left to UE implementation (Up to RAN4 to specify performance requirements for early measurement reporting)</w:t>
      </w:r>
    </w:p>
    <w:p w14:paraId="53B15E65"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2</w:t>
      </w:r>
      <w:r>
        <w:tab/>
        <w:t>The UE can report more than one beam measurement. Network can configure whether it wants to receive more than just the best beam</w:t>
      </w:r>
    </w:p>
    <w:p w14:paraId="567F20E2"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FFS whether the network can configure max number of beams and a threshold above which beams are reported</w:t>
      </w:r>
    </w:p>
    <w:p w14:paraId="520B4009" w14:textId="0B4E0A99" w:rsidR="005A2289" w:rsidRDefault="005A2289" w:rsidP="00312AC7">
      <w:pPr>
        <w:ind w:right="-22"/>
        <w:rPr>
          <w:rFonts w:eastAsia="Calibri" w:cs="Times New Roman"/>
          <w:szCs w:val="20"/>
          <w:lang w:val="en-GB"/>
        </w:rPr>
      </w:pPr>
    </w:p>
    <w:p w14:paraId="578469A1"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Agreements</w:t>
      </w:r>
    </w:p>
    <w:p w14:paraId="0DD5361C"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1</w:t>
      </w:r>
      <w:r>
        <w:tab/>
      </w:r>
      <w:r w:rsidRPr="0032215A">
        <w:t xml:space="preserve">The early measurement configuration can be different between that in </w:t>
      </w:r>
      <w:proofErr w:type="spellStart"/>
      <w:r w:rsidRPr="0032215A">
        <w:t>RRCRelease</w:t>
      </w:r>
      <w:proofErr w:type="spellEnd"/>
      <w:r w:rsidRPr="0032215A">
        <w:t xml:space="preserve"> and in SIB. If the UE receives the early measurement configuration from </w:t>
      </w:r>
      <w:proofErr w:type="spellStart"/>
      <w:r w:rsidRPr="0032215A">
        <w:t>RRCRelease</w:t>
      </w:r>
      <w:proofErr w:type="spellEnd"/>
      <w:r w:rsidRPr="0032215A">
        <w:t>, this overrides the early measurement configuration provided in SIB (if any).</w:t>
      </w:r>
    </w:p>
    <w:p w14:paraId="478983DF"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 xml:space="preserve">FFS: Whether some other measurement related configuration in SI (e.g. </w:t>
      </w:r>
      <w:proofErr w:type="spellStart"/>
      <w:r>
        <w:t>smtc</w:t>
      </w:r>
      <w:proofErr w:type="spellEnd"/>
      <w:r>
        <w:t>) outside of the early measurement configuration can still be used.</w:t>
      </w:r>
    </w:p>
    <w:p w14:paraId="0194E898"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2</w:t>
      </w:r>
      <w:r>
        <w:tab/>
        <w:t>A single early measurement configuration is provided in SI for idle and inactive</w:t>
      </w:r>
    </w:p>
    <w:p w14:paraId="48ABB5E2"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lastRenderedPageBreak/>
        <w:t xml:space="preserve">FFS: Whether the </w:t>
      </w:r>
      <w:r w:rsidRPr="00A174C2">
        <w:t>early measurement configuration</w:t>
      </w:r>
      <w:r>
        <w:t xml:space="preserve"> can be kept when the UE receives the Release (to Inactive to Idle) in response to Resume Request.</w:t>
      </w:r>
    </w:p>
    <w:p w14:paraId="7E6D6E73"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3</w:t>
      </w:r>
      <w:r>
        <w:tab/>
      </w:r>
      <w:r w:rsidRPr="0032215A">
        <w:t>L3 filtering is not applied to early measurement reporting</w:t>
      </w:r>
    </w:p>
    <w:p w14:paraId="473324CB"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4</w:t>
      </w:r>
      <w:r>
        <w:tab/>
        <w:t>The UE performs the idle measurement for the frequencies in configured frequency list only when the UE support CA or MR-DC between the frequency and the serving frequency.</w:t>
      </w:r>
    </w:p>
    <w:p w14:paraId="101752B2"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FFS Whether the network can provide information on support of CA/DC between frequencies to assist the UE to determine which frequencies to provide measurement for.</w:t>
      </w:r>
    </w:p>
    <w:p w14:paraId="69CC2D0F" w14:textId="77777777" w:rsidR="005A2289" w:rsidRDefault="005A2289" w:rsidP="005A2289">
      <w:pPr>
        <w:pStyle w:val="Doc-text2"/>
        <w:pBdr>
          <w:top w:val="single" w:sz="4" w:space="1" w:color="auto"/>
          <w:left w:val="single" w:sz="4" w:space="4" w:color="auto"/>
          <w:bottom w:val="single" w:sz="4" w:space="1" w:color="auto"/>
          <w:right w:val="single" w:sz="4" w:space="4" w:color="auto"/>
        </w:pBdr>
      </w:pPr>
      <w:r>
        <w:t>6</w:t>
      </w:r>
      <w: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t>euCA</w:t>
      </w:r>
      <w:proofErr w:type="spellEnd"/>
      <w:r>
        <w:t>)</w:t>
      </w:r>
    </w:p>
    <w:p w14:paraId="4BF956B0" w14:textId="5BF37969" w:rsidR="005A2289" w:rsidRDefault="005A2289" w:rsidP="00312AC7">
      <w:pPr>
        <w:ind w:right="-22"/>
        <w:rPr>
          <w:rFonts w:eastAsia="Calibri" w:cs="Times New Roman"/>
          <w:szCs w:val="20"/>
          <w:lang w:val="en-GB"/>
        </w:rPr>
      </w:pPr>
    </w:p>
    <w:p w14:paraId="26858C42" w14:textId="47DC906C" w:rsidR="00057F1F" w:rsidRDefault="00D63EEE" w:rsidP="00312AC7">
      <w:pPr>
        <w:ind w:right="-22"/>
        <w:rPr>
          <w:rFonts w:eastAsia="Calibri" w:cs="Times New Roman"/>
          <w:szCs w:val="20"/>
          <w:lang w:val="en-GB"/>
        </w:rPr>
      </w:pPr>
      <w:r>
        <w:rPr>
          <w:rFonts w:eastAsia="Calibri" w:cs="Times New Roman"/>
          <w:szCs w:val="20"/>
          <w:lang w:val="en-GB"/>
        </w:rPr>
        <w:t>T</w:t>
      </w:r>
      <w:r w:rsidR="00057F1F">
        <w:rPr>
          <w:rFonts w:eastAsia="Calibri" w:cs="Times New Roman"/>
          <w:szCs w:val="20"/>
          <w:lang w:val="en-GB"/>
        </w:rPr>
        <w:t>he current RAN2 agreements</w:t>
      </w:r>
      <w:r>
        <w:rPr>
          <w:rFonts w:eastAsia="Calibri" w:cs="Times New Roman"/>
          <w:szCs w:val="20"/>
          <w:lang w:val="en-GB"/>
        </w:rPr>
        <w:t>, RAN4 would need to consider measurement requirements for early reporting for Idle and Inactive mode including:</w:t>
      </w:r>
    </w:p>
    <w:p w14:paraId="51463AEE" w14:textId="5259FB34" w:rsidR="00D63EEE" w:rsidRDefault="00D63EEE" w:rsidP="00D63EEE">
      <w:pPr>
        <w:pStyle w:val="ListParagraph"/>
        <w:numPr>
          <w:ilvl w:val="0"/>
          <w:numId w:val="21"/>
        </w:numPr>
        <w:ind w:right="-22"/>
        <w:rPr>
          <w:rFonts w:eastAsia="Calibri" w:cs="Times New Roman"/>
          <w:szCs w:val="20"/>
          <w:lang w:val="en-GB"/>
        </w:rPr>
      </w:pPr>
      <w:r>
        <w:rPr>
          <w:rFonts w:eastAsia="Calibri" w:cs="Times New Roman"/>
          <w:szCs w:val="20"/>
          <w:lang w:val="en-GB"/>
        </w:rPr>
        <w:t>NR configuration only</w:t>
      </w:r>
    </w:p>
    <w:p w14:paraId="6106EE8D" w14:textId="208C3D36" w:rsidR="00D63EEE" w:rsidRDefault="00D63EEE" w:rsidP="00D63EEE">
      <w:pPr>
        <w:pStyle w:val="ListParagraph"/>
        <w:numPr>
          <w:ilvl w:val="0"/>
          <w:numId w:val="21"/>
        </w:numPr>
        <w:ind w:right="-22"/>
        <w:rPr>
          <w:rFonts w:eastAsia="Calibri" w:cs="Times New Roman"/>
          <w:szCs w:val="20"/>
          <w:lang w:val="en-GB"/>
        </w:rPr>
      </w:pPr>
      <w:r>
        <w:rPr>
          <w:rFonts w:eastAsia="Calibri" w:cs="Times New Roman"/>
          <w:szCs w:val="20"/>
          <w:lang w:val="en-GB"/>
        </w:rPr>
        <w:t>LTE configuration only</w:t>
      </w:r>
    </w:p>
    <w:p w14:paraId="3F150C4C" w14:textId="7D63124D" w:rsidR="00D63EEE" w:rsidRPr="00D63EEE" w:rsidRDefault="00D63EEE" w:rsidP="00D63EEE">
      <w:pPr>
        <w:pStyle w:val="ListParagraph"/>
        <w:numPr>
          <w:ilvl w:val="0"/>
          <w:numId w:val="21"/>
        </w:numPr>
        <w:ind w:right="-22"/>
        <w:rPr>
          <w:rFonts w:eastAsia="Calibri" w:cs="Times New Roman"/>
          <w:szCs w:val="20"/>
          <w:lang w:val="en-GB"/>
        </w:rPr>
      </w:pPr>
      <w:r>
        <w:rPr>
          <w:rFonts w:eastAsia="Calibri" w:cs="Times New Roman"/>
          <w:szCs w:val="20"/>
          <w:lang w:val="en-GB"/>
        </w:rPr>
        <w:t>NR and LTE configurations</w:t>
      </w:r>
    </w:p>
    <w:p w14:paraId="000E93F6" w14:textId="07F0E248" w:rsidR="001C1AE8" w:rsidRDefault="001C1AE8" w:rsidP="00312AC7">
      <w:pPr>
        <w:ind w:right="-22"/>
        <w:rPr>
          <w:rFonts w:eastAsia="Calibri" w:cs="Times New Roman"/>
          <w:szCs w:val="20"/>
        </w:rPr>
      </w:pPr>
      <w:r>
        <w:rPr>
          <w:rFonts w:eastAsia="Calibri" w:cs="Times New Roman"/>
          <w:szCs w:val="20"/>
        </w:rPr>
        <w:t xml:space="preserve">This means that RAN4 will need to define requirements for early measurement reporting including inter-frequency and Inter-RAT in </w:t>
      </w:r>
      <w:r w:rsidR="00FD73DC">
        <w:rPr>
          <w:rFonts w:eastAsia="Calibri" w:cs="Times New Roman"/>
          <w:szCs w:val="20"/>
        </w:rPr>
        <w:t>NR and</w:t>
      </w:r>
      <w:r>
        <w:rPr>
          <w:rFonts w:eastAsia="Calibri" w:cs="Times New Roman"/>
          <w:szCs w:val="20"/>
        </w:rPr>
        <w:t xml:space="preserve"> include Inter-RAT requirements for early measurement reporting in LTE.</w:t>
      </w:r>
    </w:p>
    <w:p w14:paraId="218EB5A4" w14:textId="5B86363B" w:rsidR="001C1AE8" w:rsidRDefault="001C1AE8" w:rsidP="001C1AE8">
      <w:pPr>
        <w:pStyle w:val="RAN4Observation"/>
      </w:pPr>
      <w:r>
        <w:t>Early measurement reporting in NR may include inter-frequency and Inter-RAT measurement</w:t>
      </w:r>
      <w:r w:rsidRPr="0008612A">
        <w:t>.</w:t>
      </w:r>
    </w:p>
    <w:p w14:paraId="36D7EF71" w14:textId="6458E147" w:rsidR="001C1AE8" w:rsidRDefault="001C1AE8" w:rsidP="001C1AE8">
      <w:pPr>
        <w:pStyle w:val="RAN4Observation"/>
      </w:pPr>
      <w:r>
        <w:t xml:space="preserve">Rel-16 early measurement reporting in LTE may include </w:t>
      </w:r>
      <w:r w:rsidR="00FD73DC">
        <w:t xml:space="preserve">NR </w:t>
      </w:r>
      <w:r>
        <w:t>Inter-RAT measurements in addition to existing Inter-frequency measurements</w:t>
      </w:r>
      <w:r w:rsidRPr="0008612A">
        <w:t>.</w:t>
      </w:r>
    </w:p>
    <w:p w14:paraId="7DB8CB8A" w14:textId="1DE5F2A1" w:rsidR="00F72A7F" w:rsidRDefault="00C6175D" w:rsidP="00312AC7">
      <w:pPr>
        <w:ind w:right="-22"/>
        <w:rPr>
          <w:rFonts w:eastAsia="Calibri" w:cs="Times New Roman"/>
          <w:szCs w:val="20"/>
        </w:rPr>
      </w:pPr>
      <w:r>
        <w:rPr>
          <w:rFonts w:eastAsia="Calibri" w:cs="Times New Roman"/>
          <w:szCs w:val="20"/>
        </w:rPr>
        <w:t xml:space="preserve">When reporting NR measurements </w:t>
      </w:r>
      <w:r w:rsidR="00FD73DC">
        <w:rPr>
          <w:rFonts w:eastAsia="Calibri" w:cs="Times New Roman"/>
          <w:szCs w:val="20"/>
        </w:rPr>
        <w:t>in</w:t>
      </w:r>
      <w:r>
        <w:rPr>
          <w:rFonts w:eastAsia="Calibri" w:cs="Times New Roman"/>
          <w:szCs w:val="20"/>
        </w:rPr>
        <w:t xml:space="preserve"> early reporting</w:t>
      </w:r>
      <w:r w:rsidR="00D63EEE">
        <w:rPr>
          <w:rFonts w:eastAsia="Calibri" w:cs="Times New Roman"/>
          <w:szCs w:val="20"/>
        </w:rPr>
        <w:t>, the UE shall be able to report both beam and cell level measurement results.</w:t>
      </w:r>
      <w:r w:rsidR="00FD73DC">
        <w:rPr>
          <w:rFonts w:eastAsia="Calibri" w:cs="Times New Roman"/>
          <w:szCs w:val="20"/>
        </w:rPr>
        <w:t xml:space="preserve"> This is applicable for early NR measurements reported in NR and LTE.</w:t>
      </w:r>
    </w:p>
    <w:p w14:paraId="00CAC680" w14:textId="55019A18" w:rsidR="00FD73DC" w:rsidRDefault="00FD73DC" w:rsidP="00FD73DC">
      <w:pPr>
        <w:pStyle w:val="RAN4Observation"/>
      </w:pPr>
      <w:r>
        <w:t>UE shall be able to report beam and cell level NR early measurements in NR and LTE</w:t>
      </w:r>
      <w:r w:rsidRPr="0008612A">
        <w:t>.</w:t>
      </w:r>
    </w:p>
    <w:p w14:paraId="7302717A" w14:textId="63082EF0" w:rsidR="0047354A" w:rsidRDefault="0047354A" w:rsidP="00312AC7">
      <w:pPr>
        <w:ind w:right="-22"/>
        <w:rPr>
          <w:rFonts w:eastAsia="Calibri" w:cs="Times New Roman"/>
          <w:szCs w:val="20"/>
          <w:lang w:val="en-GB"/>
        </w:rPr>
      </w:pPr>
      <w:r>
        <w:rPr>
          <w:rFonts w:eastAsia="Calibri" w:cs="Times New Roman"/>
          <w:szCs w:val="20"/>
          <w:lang w:val="en-GB"/>
        </w:rPr>
        <w:t xml:space="preserve">In a similar manner as for </w:t>
      </w:r>
      <w:proofErr w:type="spellStart"/>
      <w:r>
        <w:rPr>
          <w:rFonts w:eastAsia="Calibri" w:cs="Times New Roman"/>
          <w:szCs w:val="20"/>
          <w:lang w:val="en-GB"/>
        </w:rPr>
        <w:t>euCA</w:t>
      </w:r>
      <w:proofErr w:type="spellEnd"/>
      <w:r>
        <w:rPr>
          <w:rFonts w:eastAsia="Calibri" w:cs="Times New Roman"/>
          <w:szCs w:val="20"/>
          <w:lang w:val="en-GB"/>
        </w:rPr>
        <w:t xml:space="preserve">, the UE can be configured with NR early measurement reporting in the connection release message (NR </w:t>
      </w:r>
      <w:proofErr w:type="spellStart"/>
      <w:r>
        <w:rPr>
          <w:rFonts w:eastAsia="Calibri" w:cs="Times New Roman"/>
          <w:szCs w:val="20"/>
          <w:lang w:val="en-GB"/>
        </w:rPr>
        <w:t>RRCRelease</w:t>
      </w:r>
      <w:proofErr w:type="spellEnd"/>
      <w:r>
        <w:rPr>
          <w:rFonts w:eastAsia="Calibri" w:cs="Times New Roman"/>
          <w:szCs w:val="20"/>
          <w:lang w:val="en-GB"/>
        </w:rPr>
        <w:t xml:space="preserve">) as well as through System Information. </w:t>
      </w:r>
    </w:p>
    <w:p w14:paraId="05B4B7B1" w14:textId="5F9FCD92" w:rsidR="0047354A" w:rsidRDefault="0047354A" w:rsidP="0047354A">
      <w:pPr>
        <w:pStyle w:val="RAN4Observation"/>
      </w:pPr>
      <w:r>
        <w:t>RAN4 need to define requirements for dedicated configuration and when configuration is received in System Information.</w:t>
      </w:r>
    </w:p>
    <w:p w14:paraId="4BFD8FB8" w14:textId="2E9C2DB7" w:rsidR="0047354A" w:rsidRDefault="0047354A" w:rsidP="00312AC7">
      <w:pPr>
        <w:ind w:right="-22"/>
        <w:rPr>
          <w:rFonts w:eastAsia="Calibri" w:cs="Times New Roman"/>
          <w:szCs w:val="20"/>
          <w:lang w:val="en-GB"/>
        </w:rPr>
      </w:pPr>
      <w:r>
        <w:rPr>
          <w:rFonts w:eastAsia="Calibri" w:cs="Times New Roman"/>
          <w:szCs w:val="20"/>
          <w:lang w:val="en-GB"/>
        </w:rPr>
        <w:t xml:space="preserve">A timer will be defined to limit the measurement burden related to early reporting (as done in </w:t>
      </w:r>
      <w:proofErr w:type="spellStart"/>
      <w:r>
        <w:rPr>
          <w:rFonts w:eastAsia="Calibri" w:cs="Times New Roman"/>
          <w:szCs w:val="20"/>
          <w:lang w:val="en-GB"/>
        </w:rPr>
        <w:t>euCA</w:t>
      </w:r>
      <w:proofErr w:type="spellEnd"/>
      <w:r>
        <w:rPr>
          <w:rFonts w:eastAsia="Calibri" w:cs="Times New Roman"/>
          <w:szCs w:val="20"/>
          <w:lang w:val="en-GB"/>
        </w:rPr>
        <w:t xml:space="preserve">). Such timer is mandatory when </w:t>
      </w:r>
      <w:r w:rsidR="00012C84">
        <w:rPr>
          <w:rFonts w:eastAsia="Calibri" w:cs="Times New Roman"/>
          <w:szCs w:val="20"/>
          <w:lang w:val="en-GB"/>
        </w:rPr>
        <w:t>early measurement reporting is configured in dedicated manner, while not present in SIB configuration.</w:t>
      </w:r>
    </w:p>
    <w:p w14:paraId="4F9955D9" w14:textId="79C461B9" w:rsidR="00057DD8" w:rsidRDefault="00057DD8" w:rsidP="00057DD8">
      <w:pPr>
        <w:pStyle w:val="RAN4Observation"/>
      </w:pPr>
      <w:r>
        <w:t>A timer will be defined to limit the measurement burden related to early reporting.</w:t>
      </w:r>
    </w:p>
    <w:p w14:paraId="34F1782D" w14:textId="73862BE6" w:rsidR="00057DD8" w:rsidRDefault="00E2367A" w:rsidP="00312AC7">
      <w:pPr>
        <w:ind w:right="-22"/>
        <w:rPr>
          <w:rFonts w:eastAsia="Calibri" w:cs="Times New Roman"/>
          <w:szCs w:val="20"/>
          <w:lang w:val="en-GB"/>
        </w:rPr>
      </w:pPr>
      <w:r>
        <w:rPr>
          <w:rFonts w:eastAsia="Calibri" w:cs="Times New Roman"/>
          <w:szCs w:val="20"/>
          <w:lang w:val="en-GB"/>
        </w:rPr>
        <w:t>The UE can be configured with a list of NR frequencies, and possibly a list of cells, on which the UE shall be able to report early measurements.</w:t>
      </w:r>
    </w:p>
    <w:p w14:paraId="7A44CAA6" w14:textId="74742943" w:rsidR="00057DD8" w:rsidRDefault="00057DD8" w:rsidP="00312AC7">
      <w:pPr>
        <w:ind w:right="-22"/>
        <w:rPr>
          <w:rFonts w:eastAsia="Calibri" w:cs="Times New Roman"/>
          <w:szCs w:val="20"/>
          <w:lang w:val="en-GB"/>
        </w:rPr>
      </w:pPr>
      <w:r>
        <w:rPr>
          <w:rFonts w:eastAsia="Calibri" w:cs="Times New Roman"/>
          <w:szCs w:val="20"/>
          <w:lang w:val="en-GB"/>
        </w:rPr>
        <w:t xml:space="preserve">The current agreements related to SSB measurements are that for both Idle and Inactive early measurements, the UE shall be able to perform </w:t>
      </w:r>
      <w:r w:rsidR="00E311C8">
        <w:rPr>
          <w:rFonts w:eastAsia="Calibri" w:cs="Times New Roman"/>
          <w:szCs w:val="20"/>
          <w:lang w:val="en-GB"/>
        </w:rPr>
        <w:t xml:space="preserve">and report </w:t>
      </w:r>
      <w:r>
        <w:rPr>
          <w:rFonts w:eastAsia="Calibri" w:cs="Times New Roman"/>
          <w:szCs w:val="20"/>
          <w:lang w:val="en-GB"/>
        </w:rPr>
        <w:t>both SS-RSRP and SS-RSRQ</w:t>
      </w:r>
      <w:r w:rsidR="00E311C8">
        <w:rPr>
          <w:rFonts w:eastAsia="Calibri" w:cs="Times New Roman"/>
          <w:szCs w:val="20"/>
          <w:lang w:val="en-GB"/>
        </w:rPr>
        <w:t>. The UE shall be able to report both SS-RSRP and SS-RSRQ on both cell and beam level. SS-SINR will not be part of Rel-16 early reporting requirements.</w:t>
      </w:r>
    </w:p>
    <w:p w14:paraId="34A3631D" w14:textId="0024E72F" w:rsidR="00E311C8" w:rsidRDefault="00E311C8" w:rsidP="00E311C8">
      <w:pPr>
        <w:pStyle w:val="RAN4Observation"/>
      </w:pPr>
      <w:r>
        <w:t>For both Idle and Inactive early measurements, the UE shall be able to perform and report both SS-RSRP and SS-RSRQ.</w:t>
      </w:r>
    </w:p>
    <w:p w14:paraId="264AD818" w14:textId="04DFEC6E" w:rsidR="00E311C8" w:rsidRDefault="00E311C8" w:rsidP="00E311C8">
      <w:pPr>
        <w:pStyle w:val="RAN4Observation"/>
      </w:pPr>
      <w:r>
        <w:t>UE shall be able to report both cell and beam level SS-RSRP and SS-RSRQ.</w:t>
      </w:r>
    </w:p>
    <w:p w14:paraId="0766F286" w14:textId="0F851923" w:rsidR="00E311C8" w:rsidRDefault="00E311C8" w:rsidP="00E311C8">
      <w:pPr>
        <w:pStyle w:val="RAN4Observation"/>
      </w:pPr>
      <w:r>
        <w:t>SS-SINR will not be part of Rel-16 early reporting requirements.</w:t>
      </w:r>
    </w:p>
    <w:p w14:paraId="22C5A8A7" w14:textId="023EFBDD" w:rsidR="00E311C8" w:rsidRDefault="00E311C8" w:rsidP="00E311C8">
      <w:pPr>
        <w:rPr>
          <w:lang w:val="en-GB"/>
        </w:rPr>
      </w:pPr>
      <w:r>
        <w:rPr>
          <w:lang w:val="en-GB"/>
        </w:rPr>
        <w:t>UE shall be able to support following 3 different reporting types for early measurement reporting:</w:t>
      </w:r>
    </w:p>
    <w:p w14:paraId="4550F8E5" w14:textId="26270AB8" w:rsidR="00E311C8" w:rsidRPr="00E311C8" w:rsidRDefault="00E311C8" w:rsidP="00E311C8">
      <w:pPr>
        <w:pStyle w:val="ListParagraph"/>
        <w:numPr>
          <w:ilvl w:val="0"/>
          <w:numId w:val="26"/>
        </w:numPr>
        <w:rPr>
          <w:lang w:val="en-GB"/>
        </w:rPr>
      </w:pPr>
      <w:r w:rsidRPr="00E311C8">
        <w:rPr>
          <w:lang w:val="en-GB"/>
        </w:rPr>
        <w:t>No beam reporting</w:t>
      </w:r>
    </w:p>
    <w:p w14:paraId="42D2EF23" w14:textId="612F601C" w:rsidR="00E311C8" w:rsidRPr="00E311C8" w:rsidRDefault="00E311C8" w:rsidP="00E311C8">
      <w:pPr>
        <w:pStyle w:val="ListParagraph"/>
        <w:numPr>
          <w:ilvl w:val="0"/>
          <w:numId w:val="26"/>
        </w:numPr>
        <w:rPr>
          <w:lang w:val="en-GB"/>
        </w:rPr>
      </w:pPr>
      <w:r w:rsidRPr="00E311C8">
        <w:rPr>
          <w:lang w:val="en-GB"/>
        </w:rPr>
        <w:t>Only beam identifier</w:t>
      </w:r>
    </w:p>
    <w:p w14:paraId="7186F586" w14:textId="5A94517F" w:rsidR="00E311C8" w:rsidRPr="00E311C8" w:rsidRDefault="00E311C8" w:rsidP="00E311C8">
      <w:pPr>
        <w:pStyle w:val="ListParagraph"/>
        <w:numPr>
          <w:ilvl w:val="0"/>
          <w:numId w:val="26"/>
        </w:numPr>
        <w:rPr>
          <w:lang w:val="en-GB"/>
        </w:rPr>
      </w:pPr>
      <w:r w:rsidRPr="00E311C8">
        <w:rPr>
          <w:lang w:val="en-GB"/>
        </w:rPr>
        <w:t>Both beam identifier and quantity</w:t>
      </w:r>
    </w:p>
    <w:p w14:paraId="21C83E94" w14:textId="26504079" w:rsidR="00E311C8" w:rsidRDefault="00E311C8" w:rsidP="00E311C8">
      <w:pPr>
        <w:pStyle w:val="RAN4Observation"/>
      </w:pPr>
      <w:r>
        <w:t>The UE shall support 3 different reporting types for early measurement reporting.</w:t>
      </w:r>
    </w:p>
    <w:p w14:paraId="301B48E5" w14:textId="2A3F5608" w:rsidR="00E311C8" w:rsidRDefault="00CA3903" w:rsidP="00E311C8">
      <w:pPr>
        <w:rPr>
          <w:lang w:val="en-GB"/>
        </w:rPr>
      </w:pPr>
      <w:r>
        <w:rPr>
          <w:lang w:val="en-GB"/>
        </w:rPr>
        <w:lastRenderedPageBreak/>
        <w:t>RAN2 has not defined any filtering for beam-based measurements. RAN4 will need to discuss the need for filtering of samples and the measurement accuracy.</w:t>
      </w:r>
    </w:p>
    <w:p w14:paraId="4007F9DA" w14:textId="65278CB8" w:rsidR="00CA3903" w:rsidRDefault="00CA3903" w:rsidP="00CA3903">
      <w:pPr>
        <w:pStyle w:val="RAN4Observation"/>
      </w:pPr>
      <w:r>
        <w:t xml:space="preserve">RAN4 will need to discuss the need for filtering to be applied for the reported </w:t>
      </w:r>
      <w:r w:rsidR="006C1BA0">
        <w:t>beam-based</w:t>
      </w:r>
      <w:r>
        <w:t xml:space="preserve"> measurements.</w:t>
      </w:r>
    </w:p>
    <w:p w14:paraId="0D08EB80" w14:textId="75CEC1FE" w:rsidR="00CA3903" w:rsidRDefault="00CA3903" w:rsidP="00CA3903">
      <w:pPr>
        <w:pStyle w:val="RAN4Observation"/>
      </w:pPr>
      <w:r>
        <w:t>RAN4 need to discuss the accuracy of the reported measurements.</w:t>
      </w:r>
    </w:p>
    <w:p w14:paraId="17F52D8E" w14:textId="42E7EB6E" w:rsidR="000B602A" w:rsidRDefault="000B602A" w:rsidP="000B602A">
      <w:pPr>
        <w:rPr>
          <w:lang w:val="en-GB"/>
        </w:rPr>
      </w:pPr>
      <w:r>
        <w:rPr>
          <w:lang w:val="en-GB"/>
        </w:rPr>
        <w:t>Additionally, it can be observed that the UE shall be able to report results from more than 1 beam. I.e. the UE shall be able to measure more than 1 beam</w:t>
      </w:r>
      <w:r w:rsidR="00E73475">
        <w:rPr>
          <w:lang w:val="en-GB"/>
        </w:rPr>
        <w:t xml:space="preserve"> per cell. It is up to network configuration if it </w:t>
      </w:r>
      <w:r w:rsidR="006C1BA0">
        <w:rPr>
          <w:lang w:val="en-GB"/>
        </w:rPr>
        <w:t>wants</w:t>
      </w:r>
      <w:r w:rsidR="00E73475">
        <w:rPr>
          <w:lang w:val="en-GB"/>
        </w:rPr>
        <w:t xml:space="preserve"> the UE to report one or more beams.</w:t>
      </w:r>
    </w:p>
    <w:p w14:paraId="3C91F5DC" w14:textId="502F0BCE" w:rsidR="00E73475" w:rsidRDefault="00E73475" w:rsidP="00E73475">
      <w:pPr>
        <w:pStyle w:val="RAN4Observation"/>
      </w:pPr>
      <w:r>
        <w:t>the UE shall be able to measure more than 1 beam per cell.</w:t>
      </w:r>
    </w:p>
    <w:p w14:paraId="67CF1D8F" w14:textId="2AAC4CB9" w:rsidR="00E73475" w:rsidRPr="000B602A" w:rsidRDefault="002C221D" w:rsidP="000B602A">
      <w:pPr>
        <w:rPr>
          <w:lang w:val="en-GB"/>
        </w:rPr>
      </w:pPr>
      <w:r>
        <w:rPr>
          <w:lang w:val="en-GB"/>
        </w:rPr>
        <w:t>The UE is only required to perform measurement for early reporting on configured frequencies, if the UE support CA or MR-DC between the serving frequency and the configured frequency.</w:t>
      </w:r>
    </w:p>
    <w:p w14:paraId="1A907310" w14:textId="394E67A1" w:rsidR="00CA3903" w:rsidRDefault="00CA3903" w:rsidP="00E311C8">
      <w:pPr>
        <w:rPr>
          <w:lang w:val="en-GB"/>
        </w:rPr>
      </w:pPr>
    </w:p>
    <w:p w14:paraId="0FEA5DD6" w14:textId="70003310" w:rsidR="006C1BA0" w:rsidRDefault="006C1BA0" w:rsidP="00E311C8">
      <w:pPr>
        <w:rPr>
          <w:lang w:val="en-GB"/>
        </w:rPr>
      </w:pPr>
      <w:r>
        <w:rPr>
          <w:lang w:val="en-GB"/>
        </w:rPr>
        <w:t>Based on the R</w:t>
      </w:r>
      <w:r w:rsidR="00821A41">
        <w:rPr>
          <w:lang w:val="en-GB"/>
        </w:rPr>
        <w:t>A</w:t>
      </w:r>
      <w:r>
        <w:rPr>
          <w:lang w:val="en-GB"/>
        </w:rPr>
        <w:t xml:space="preserve">N2 agreements and the expected RAN4 impact and observation </w:t>
      </w:r>
      <w:r w:rsidR="00821A41">
        <w:rPr>
          <w:lang w:val="en-GB"/>
        </w:rPr>
        <w:t xml:space="preserve">above </w:t>
      </w:r>
      <w:r w:rsidR="00046F9D">
        <w:rPr>
          <w:lang w:val="en-GB"/>
        </w:rPr>
        <w:t>we propose following</w:t>
      </w:r>
      <w:r w:rsidR="003F66B9">
        <w:rPr>
          <w:lang w:val="en-GB"/>
        </w:rPr>
        <w:t xml:space="preserve"> early proposals:</w:t>
      </w:r>
    </w:p>
    <w:p w14:paraId="18FCEAF5" w14:textId="3FE32229" w:rsidR="003C7BC6" w:rsidRDefault="00046F9D" w:rsidP="003C7BC6">
      <w:pPr>
        <w:pStyle w:val="ListParagraph"/>
        <w:numPr>
          <w:ilvl w:val="0"/>
          <w:numId w:val="26"/>
        </w:numPr>
        <w:rPr>
          <w:lang w:val="en-GB"/>
        </w:rPr>
      </w:pPr>
      <w:r>
        <w:rPr>
          <w:lang w:val="en-GB"/>
        </w:rPr>
        <w:t>A</w:t>
      </w:r>
      <w:r w:rsidR="003C7BC6">
        <w:rPr>
          <w:lang w:val="en-GB"/>
        </w:rPr>
        <w:t>dd</w:t>
      </w:r>
      <w:r>
        <w:rPr>
          <w:lang w:val="en-GB"/>
        </w:rPr>
        <w:t xml:space="preserve"> new</w:t>
      </w:r>
      <w:r w:rsidR="003C7BC6">
        <w:rPr>
          <w:lang w:val="en-GB"/>
        </w:rPr>
        <w:t xml:space="preserve"> </w:t>
      </w:r>
      <w:r>
        <w:rPr>
          <w:lang w:val="en-GB"/>
        </w:rPr>
        <w:t xml:space="preserve">section in </w:t>
      </w:r>
      <w:r w:rsidR="003F66B9">
        <w:rPr>
          <w:lang w:val="en-GB"/>
        </w:rPr>
        <w:t xml:space="preserve">TS </w:t>
      </w:r>
      <w:r>
        <w:rPr>
          <w:lang w:val="en-GB"/>
        </w:rPr>
        <w:t xml:space="preserve">36.133 capturing </w:t>
      </w:r>
      <w:r w:rsidR="003C7BC6">
        <w:rPr>
          <w:lang w:val="en-GB"/>
        </w:rPr>
        <w:t xml:space="preserve">NR Inter-RAT </w:t>
      </w:r>
      <w:r>
        <w:rPr>
          <w:lang w:val="en-GB"/>
        </w:rPr>
        <w:t xml:space="preserve">measurements </w:t>
      </w:r>
      <w:r w:rsidR="003F66B9">
        <w:rPr>
          <w:lang w:val="en-GB"/>
        </w:rPr>
        <w:t xml:space="preserve">requirements </w:t>
      </w:r>
      <w:r w:rsidR="003C7BC6">
        <w:rPr>
          <w:lang w:val="en-GB"/>
        </w:rPr>
        <w:t xml:space="preserve">to LTE </w:t>
      </w:r>
      <w:proofErr w:type="spellStart"/>
      <w:r w:rsidR="003C7BC6">
        <w:rPr>
          <w:lang w:val="en-GB"/>
        </w:rPr>
        <w:t>euCA</w:t>
      </w:r>
      <w:proofErr w:type="spellEnd"/>
      <w:r w:rsidR="003C7BC6">
        <w:rPr>
          <w:lang w:val="en-GB"/>
        </w:rPr>
        <w:t xml:space="preserve"> early measurement reporting</w:t>
      </w:r>
    </w:p>
    <w:p w14:paraId="55BB57D7" w14:textId="7079D8A3" w:rsidR="003C7BC6" w:rsidRDefault="00046F9D" w:rsidP="003C7BC6">
      <w:pPr>
        <w:pStyle w:val="ListParagraph"/>
        <w:numPr>
          <w:ilvl w:val="0"/>
          <w:numId w:val="26"/>
        </w:numPr>
        <w:rPr>
          <w:lang w:val="en-GB"/>
        </w:rPr>
      </w:pPr>
      <w:r>
        <w:rPr>
          <w:lang w:val="en-GB"/>
        </w:rPr>
        <w:t>I</w:t>
      </w:r>
      <w:r w:rsidR="003C7BC6">
        <w:rPr>
          <w:lang w:val="en-GB"/>
        </w:rPr>
        <w:t xml:space="preserve">ntroduce </w:t>
      </w:r>
      <w:r>
        <w:rPr>
          <w:lang w:val="en-GB"/>
        </w:rPr>
        <w:t xml:space="preserve">new section in </w:t>
      </w:r>
      <w:r w:rsidR="003F66B9">
        <w:rPr>
          <w:lang w:val="en-GB"/>
        </w:rPr>
        <w:t xml:space="preserve">TS </w:t>
      </w:r>
      <w:r>
        <w:rPr>
          <w:lang w:val="en-GB"/>
        </w:rPr>
        <w:t xml:space="preserve">38.133 capturing </w:t>
      </w:r>
      <w:r w:rsidR="003C7BC6">
        <w:rPr>
          <w:lang w:val="en-GB"/>
        </w:rPr>
        <w:t>the measurement</w:t>
      </w:r>
      <w:r>
        <w:rPr>
          <w:lang w:val="en-GB"/>
        </w:rPr>
        <w:t xml:space="preserve"> requirement</w:t>
      </w:r>
      <w:r w:rsidR="003C7BC6">
        <w:rPr>
          <w:lang w:val="en-GB"/>
        </w:rPr>
        <w:t>s for early reporting in Idle</w:t>
      </w:r>
      <w:r w:rsidR="003F66B9">
        <w:rPr>
          <w:lang w:val="en-GB"/>
        </w:rPr>
        <w:t xml:space="preserve"> and </w:t>
      </w:r>
      <w:r w:rsidR="003C7BC6">
        <w:rPr>
          <w:lang w:val="en-GB"/>
        </w:rPr>
        <w:t>Inactive mode in NR</w:t>
      </w:r>
    </w:p>
    <w:p w14:paraId="61118C2F" w14:textId="3D12B50B" w:rsidR="003C7BC6" w:rsidRPr="003C7BC6" w:rsidRDefault="003C7BC6" w:rsidP="003C7BC6">
      <w:pPr>
        <w:pStyle w:val="ListParagraph"/>
        <w:numPr>
          <w:ilvl w:val="0"/>
          <w:numId w:val="26"/>
        </w:numPr>
        <w:rPr>
          <w:lang w:val="en-GB"/>
        </w:rPr>
      </w:pPr>
      <w:r>
        <w:rPr>
          <w:lang w:val="en-GB"/>
        </w:rPr>
        <w:t xml:space="preserve">Discuss </w:t>
      </w:r>
      <w:r w:rsidR="00046F9D">
        <w:rPr>
          <w:lang w:val="en-GB"/>
        </w:rPr>
        <w:t xml:space="preserve">further how to capture the UE measurement </w:t>
      </w:r>
      <w:r w:rsidR="003F66B9">
        <w:rPr>
          <w:lang w:val="en-GB"/>
        </w:rPr>
        <w:t xml:space="preserve">accuracy </w:t>
      </w:r>
      <w:r w:rsidR="00046F9D">
        <w:rPr>
          <w:lang w:val="en-GB"/>
        </w:rPr>
        <w:t>requirements accounting the NR design.</w:t>
      </w:r>
    </w:p>
    <w:p w14:paraId="37A550A6" w14:textId="1E157772" w:rsidR="00B67ADB" w:rsidRDefault="00B67ADB" w:rsidP="00312AC7">
      <w:pPr>
        <w:ind w:right="-22"/>
        <w:rPr>
          <w:rFonts w:eastAsia="Calibri" w:cs="Times New Roman"/>
          <w:szCs w:val="20"/>
          <w:lang w:val="en-GB"/>
        </w:rPr>
      </w:pPr>
    </w:p>
    <w:p w14:paraId="25628597" w14:textId="132F4A25" w:rsidR="00B67ADB" w:rsidRDefault="00046F9D" w:rsidP="00B67ADB">
      <w:pPr>
        <w:pStyle w:val="RAN4proposal"/>
      </w:pPr>
      <w:bookmarkStart w:id="6" w:name="_Hlk16810232"/>
      <w:r>
        <w:rPr>
          <w:rFonts w:eastAsia="Calibri" w:cs="Times New Roman"/>
          <w:szCs w:val="20"/>
          <w:lang w:val="en-GB"/>
        </w:rPr>
        <w:t xml:space="preserve">Introduce new section in </w:t>
      </w:r>
      <w:r w:rsidR="003F66B9">
        <w:rPr>
          <w:rFonts w:eastAsia="Calibri" w:cs="Times New Roman"/>
          <w:szCs w:val="20"/>
          <w:lang w:val="en-GB"/>
        </w:rPr>
        <w:t xml:space="preserve">TS </w:t>
      </w:r>
      <w:r>
        <w:rPr>
          <w:rFonts w:eastAsia="Calibri" w:cs="Times New Roman"/>
          <w:szCs w:val="20"/>
          <w:lang w:val="en-GB"/>
        </w:rPr>
        <w:t xml:space="preserve">36.133 capturing UE requirements for NR Inter-RAT </w:t>
      </w:r>
      <w:r w:rsidR="003F66B9">
        <w:rPr>
          <w:rFonts w:eastAsia="Calibri" w:cs="Times New Roman"/>
          <w:szCs w:val="20"/>
          <w:lang w:val="en-GB"/>
        </w:rPr>
        <w:t xml:space="preserve">for </w:t>
      </w:r>
      <w:proofErr w:type="spellStart"/>
      <w:r w:rsidR="003F66B9">
        <w:rPr>
          <w:rFonts w:eastAsia="Calibri" w:cs="Times New Roman"/>
          <w:szCs w:val="20"/>
          <w:lang w:val="en-GB"/>
        </w:rPr>
        <w:t>euCA</w:t>
      </w:r>
      <w:proofErr w:type="spellEnd"/>
      <w:r w:rsidR="003F66B9">
        <w:rPr>
          <w:rFonts w:eastAsia="Calibri" w:cs="Times New Roman"/>
          <w:szCs w:val="20"/>
          <w:lang w:val="en-GB"/>
        </w:rPr>
        <w:t xml:space="preserve"> </w:t>
      </w:r>
      <w:r>
        <w:rPr>
          <w:rFonts w:eastAsia="Calibri" w:cs="Times New Roman"/>
          <w:szCs w:val="20"/>
          <w:lang w:val="en-GB"/>
        </w:rPr>
        <w:t>early measurements</w:t>
      </w:r>
      <w:r w:rsidR="00B67ADB" w:rsidRPr="0008612A">
        <w:t>.</w:t>
      </w:r>
    </w:p>
    <w:p w14:paraId="70D6AC4C" w14:textId="0D637F2E" w:rsidR="00AA4CE0" w:rsidRDefault="00AA4CE0" w:rsidP="00AA4CE0">
      <w:pPr>
        <w:pStyle w:val="RAN4proposal"/>
      </w:pPr>
      <w:r>
        <w:rPr>
          <w:lang w:val="en-GB"/>
        </w:rPr>
        <w:t xml:space="preserve">Add new section in </w:t>
      </w:r>
      <w:r w:rsidR="003F66B9">
        <w:rPr>
          <w:lang w:val="en-GB"/>
        </w:rPr>
        <w:t xml:space="preserve">TS </w:t>
      </w:r>
      <w:r>
        <w:rPr>
          <w:lang w:val="en-GB"/>
        </w:rPr>
        <w:t>38.133 for capturing the measurement requirements for early measurement reporting requirements in Idle</w:t>
      </w:r>
      <w:r w:rsidR="003F66B9">
        <w:rPr>
          <w:lang w:val="en-GB"/>
        </w:rPr>
        <w:t xml:space="preserve"> and </w:t>
      </w:r>
      <w:r>
        <w:rPr>
          <w:lang w:val="en-GB"/>
        </w:rPr>
        <w:t>Inactive mode in NR</w:t>
      </w:r>
      <w:r w:rsidRPr="0008612A">
        <w:t>.</w:t>
      </w:r>
    </w:p>
    <w:p w14:paraId="76086D39" w14:textId="739AF2CD" w:rsidR="006773B7" w:rsidRDefault="006773B7" w:rsidP="006773B7">
      <w:pPr>
        <w:pStyle w:val="RAN4proposal"/>
      </w:pPr>
      <w:r>
        <w:rPr>
          <w:lang w:val="en-GB"/>
        </w:rPr>
        <w:t xml:space="preserve">Discuss the UE measurement </w:t>
      </w:r>
      <w:r w:rsidR="003F66B9">
        <w:rPr>
          <w:lang w:val="en-GB"/>
        </w:rPr>
        <w:t xml:space="preserve">accuracy </w:t>
      </w:r>
      <w:r>
        <w:rPr>
          <w:lang w:val="en-GB"/>
        </w:rPr>
        <w:t>requirements and how to capture them accounting the NR design</w:t>
      </w:r>
      <w:r w:rsidRPr="0008612A">
        <w:t>.</w:t>
      </w:r>
    </w:p>
    <w:bookmarkEnd w:id="6"/>
    <w:p w14:paraId="38941E7D" w14:textId="43679B6F" w:rsidR="00B67ADB" w:rsidRDefault="006773B7" w:rsidP="00312AC7">
      <w:pPr>
        <w:ind w:right="-22"/>
        <w:rPr>
          <w:rFonts w:eastAsia="Calibri" w:cs="Times New Roman"/>
          <w:szCs w:val="20"/>
        </w:rPr>
      </w:pPr>
      <w:r>
        <w:rPr>
          <w:rFonts w:eastAsia="Calibri" w:cs="Times New Roman"/>
          <w:szCs w:val="20"/>
        </w:rPr>
        <w:t xml:space="preserve">In LTE </w:t>
      </w:r>
      <w:proofErr w:type="spellStart"/>
      <w:r>
        <w:rPr>
          <w:rFonts w:eastAsia="Calibri" w:cs="Times New Roman"/>
          <w:szCs w:val="20"/>
        </w:rPr>
        <w:t>euCA</w:t>
      </w:r>
      <w:proofErr w:type="spellEnd"/>
      <w:r>
        <w:rPr>
          <w:rFonts w:eastAsia="Calibri" w:cs="Times New Roman"/>
          <w:szCs w:val="20"/>
        </w:rPr>
        <w:t xml:space="preserve"> work RAN4 </w:t>
      </w:r>
      <w:proofErr w:type="gramStart"/>
      <w:r>
        <w:rPr>
          <w:rFonts w:eastAsia="Calibri" w:cs="Times New Roman"/>
          <w:szCs w:val="20"/>
        </w:rPr>
        <w:t>did not succeed</w:t>
      </w:r>
      <w:proofErr w:type="gramEnd"/>
      <w:r>
        <w:rPr>
          <w:rFonts w:eastAsia="Calibri" w:cs="Times New Roman"/>
          <w:szCs w:val="20"/>
        </w:rPr>
        <w:t xml:space="preserve"> in capturing UE requirements for SIB based early measurement reporting configuration. Reason for this was not because it was not technically feasible but merely because lack of time. We believe that RAN4 should strive for capturing requirements for early reporting also when based on SIB configuration for NR.</w:t>
      </w:r>
    </w:p>
    <w:p w14:paraId="0A3086B5" w14:textId="64E48A8D" w:rsidR="006773B7" w:rsidRDefault="006773B7" w:rsidP="006773B7">
      <w:pPr>
        <w:pStyle w:val="RAN4proposal"/>
      </w:pPr>
      <w:r>
        <w:rPr>
          <w:rFonts w:eastAsia="Calibri" w:cs="Times New Roman"/>
          <w:szCs w:val="20"/>
        </w:rPr>
        <w:t>RAN4 should strive for capturing requirements for early reporting based on SIB configuration for NR</w:t>
      </w:r>
      <w:r w:rsidRPr="0008612A">
        <w:t>.</w:t>
      </w:r>
    </w:p>
    <w:p w14:paraId="7868A566" w14:textId="5562FE26" w:rsidR="00F12CCB" w:rsidRDefault="00F12CCB" w:rsidP="00312AC7">
      <w:pPr>
        <w:ind w:right="-22"/>
        <w:rPr>
          <w:rFonts w:eastAsia="Calibri" w:cs="Times New Roman"/>
          <w:szCs w:val="20"/>
        </w:rPr>
      </w:pPr>
    </w:p>
    <w:p w14:paraId="6584E947" w14:textId="21494C5D" w:rsidR="007E64AF" w:rsidRPr="007E64AF" w:rsidRDefault="007E64AF" w:rsidP="007E64AF">
      <w:pPr>
        <w:pStyle w:val="RAN4H2"/>
      </w:pPr>
      <w:bookmarkStart w:id="7" w:name="_Hlk16537064"/>
      <w:r w:rsidRPr="007E64AF">
        <w:rPr>
          <w:bCs/>
        </w:rPr>
        <w:t>Efficient and low latency serving cell configuration/activation/setup</w:t>
      </w:r>
      <w:bookmarkEnd w:id="7"/>
    </w:p>
    <w:p w14:paraId="2C1EFB8A" w14:textId="1A6185AE" w:rsidR="00BF6274" w:rsidRDefault="00BF75BA" w:rsidP="00312AC7">
      <w:pPr>
        <w:ind w:right="-22"/>
        <w:rPr>
          <w:rFonts w:eastAsia="Calibri" w:cs="Times New Roman"/>
          <w:szCs w:val="20"/>
        </w:rPr>
      </w:pPr>
      <w:r>
        <w:rPr>
          <w:rFonts w:eastAsia="Calibri" w:cs="Times New Roman"/>
          <w:szCs w:val="20"/>
        </w:rPr>
        <w:t xml:space="preserve">The objective </w:t>
      </w:r>
      <w:r w:rsidRPr="00BF75BA">
        <w:rPr>
          <w:rFonts w:eastAsia="Calibri" w:cs="Times New Roman"/>
          <w:bCs/>
          <w:szCs w:val="20"/>
        </w:rPr>
        <w:t>applies to MR-DC, NR-NR DC and CA</w:t>
      </w:r>
      <w:r>
        <w:rPr>
          <w:rFonts w:eastAsia="Calibri" w:cs="Times New Roman"/>
          <w:bCs/>
          <w:szCs w:val="20"/>
        </w:rPr>
        <w:t xml:space="preserve">. </w:t>
      </w:r>
      <w:r w:rsidR="00BF6274">
        <w:rPr>
          <w:rFonts w:eastAsia="Calibri" w:cs="Times New Roman"/>
          <w:szCs w:val="20"/>
        </w:rPr>
        <w:t xml:space="preserve">For this </w:t>
      </w:r>
      <w:r w:rsidR="00A5643F">
        <w:rPr>
          <w:rFonts w:eastAsia="Calibri" w:cs="Times New Roman"/>
          <w:szCs w:val="20"/>
        </w:rPr>
        <w:t xml:space="preserve">objective RAN2 has </w:t>
      </w:r>
      <w:r w:rsidR="003F66B9">
        <w:rPr>
          <w:rFonts w:eastAsia="Calibri" w:cs="Times New Roman"/>
          <w:szCs w:val="20"/>
        </w:rPr>
        <w:t>a</w:t>
      </w:r>
      <w:r w:rsidR="00A5643F">
        <w:rPr>
          <w:rFonts w:eastAsia="Calibri" w:cs="Times New Roman"/>
          <w:szCs w:val="20"/>
        </w:rPr>
        <w:t>greed following:</w:t>
      </w:r>
    </w:p>
    <w:p w14:paraId="6C336545" w14:textId="0AC0F0BF" w:rsidR="00A5643F" w:rsidRDefault="00A5643F" w:rsidP="00A5643F">
      <w:pPr>
        <w:ind w:left="720" w:right="-22"/>
        <w:rPr>
          <w:rFonts w:eastAsia="Calibri" w:cs="Times New Roman"/>
          <w:szCs w:val="20"/>
        </w:rPr>
      </w:pPr>
      <w:r w:rsidRPr="00040947">
        <w:t>The configured</w:t>
      </w:r>
      <w:r>
        <w:t xml:space="preserve"> </w:t>
      </w:r>
      <w:proofErr w:type="spellStart"/>
      <w:r w:rsidRPr="00040947">
        <w:t>SCells</w:t>
      </w:r>
      <w:proofErr w:type="spellEnd"/>
      <w:r w:rsidRPr="00040947">
        <w:t xml:space="preserve"> </w:t>
      </w:r>
      <w:r>
        <w:t xml:space="preserve">(MCG and SCG) </w:t>
      </w:r>
      <w:r w:rsidRPr="00040947">
        <w:t xml:space="preserve">can be </w:t>
      </w:r>
      <w:r>
        <w:t xml:space="preserve">configured in </w:t>
      </w:r>
      <w:r w:rsidRPr="00040947">
        <w:t>deactivated or activated</w:t>
      </w:r>
      <w:r>
        <w:t xml:space="preserve"> state by RRC </w:t>
      </w:r>
      <w:r w:rsidRPr="00040947">
        <w:t>upon addition or after a handover.</w:t>
      </w:r>
    </w:p>
    <w:p w14:paraId="1763F85F" w14:textId="6B67FD58" w:rsidR="00A5643F" w:rsidRDefault="00A5643F" w:rsidP="00312AC7">
      <w:pPr>
        <w:ind w:right="-22"/>
        <w:rPr>
          <w:rFonts w:eastAsia="Calibri" w:cs="Times New Roman"/>
          <w:szCs w:val="20"/>
        </w:rPr>
      </w:pPr>
      <w:r>
        <w:rPr>
          <w:rFonts w:eastAsia="Calibri" w:cs="Times New Roman"/>
          <w:szCs w:val="20"/>
        </w:rPr>
        <w:t xml:space="preserve">The details of the timing requirement are then for RAN4 for specify. RAN4 would need to discuss the related timing </w:t>
      </w:r>
    </w:p>
    <w:p w14:paraId="2F8AA470" w14:textId="1E607989" w:rsidR="00A5643F" w:rsidRDefault="00A5643F" w:rsidP="00A5643F">
      <w:pPr>
        <w:pStyle w:val="RAN4Observation"/>
      </w:pPr>
      <w:r>
        <w:t>RAN4 would need to discuss the related UE timing requirements for direct activated configured SCell.</w:t>
      </w:r>
    </w:p>
    <w:p w14:paraId="44CA0163" w14:textId="4FA02E6F" w:rsidR="00A5643F" w:rsidRDefault="00BF75BA" w:rsidP="00312AC7">
      <w:pPr>
        <w:ind w:right="-22"/>
        <w:rPr>
          <w:rFonts w:eastAsia="Calibri" w:cs="Times New Roman"/>
          <w:szCs w:val="20"/>
          <w:lang w:val="en-GB"/>
        </w:rPr>
      </w:pPr>
      <w:r>
        <w:rPr>
          <w:rFonts w:eastAsia="Calibri" w:cs="Times New Roman"/>
          <w:szCs w:val="20"/>
          <w:lang w:val="en-GB"/>
        </w:rPr>
        <w:lastRenderedPageBreak/>
        <w:t xml:space="preserve">Currently the </w:t>
      </w:r>
      <w:proofErr w:type="spellStart"/>
      <w:r>
        <w:rPr>
          <w:rFonts w:eastAsia="Calibri" w:cs="Times New Roman"/>
          <w:szCs w:val="20"/>
          <w:lang w:val="en-GB"/>
        </w:rPr>
        <w:t>SCells</w:t>
      </w:r>
      <w:proofErr w:type="spellEnd"/>
      <w:r>
        <w:rPr>
          <w:rFonts w:eastAsia="Calibri" w:cs="Times New Roman"/>
          <w:szCs w:val="20"/>
          <w:lang w:val="en-GB"/>
        </w:rPr>
        <w:t xml:space="preserve"> are configured in inactive state and would need an explicit activation command via MAC to be activated. This objective aims at the same behaviour as in </w:t>
      </w:r>
      <w:proofErr w:type="spellStart"/>
      <w:r>
        <w:rPr>
          <w:rFonts w:eastAsia="Calibri" w:cs="Times New Roman"/>
          <w:szCs w:val="20"/>
          <w:lang w:val="en-GB"/>
        </w:rPr>
        <w:t>euCA</w:t>
      </w:r>
      <w:proofErr w:type="spellEnd"/>
      <w:r>
        <w:rPr>
          <w:rFonts w:eastAsia="Calibri" w:cs="Times New Roman"/>
          <w:szCs w:val="20"/>
          <w:lang w:val="en-GB"/>
        </w:rPr>
        <w:t xml:space="preserve"> with direct activation at configuration and handover. </w:t>
      </w:r>
      <w:r w:rsidR="00A5643F">
        <w:rPr>
          <w:rFonts w:eastAsia="Calibri" w:cs="Times New Roman"/>
          <w:szCs w:val="20"/>
          <w:lang w:val="en-GB"/>
        </w:rPr>
        <w:t xml:space="preserve">RAN2 </w:t>
      </w:r>
      <w:r>
        <w:rPr>
          <w:rFonts w:eastAsia="Calibri" w:cs="Times New Roman"/>
          <w:szCs w:val="20"/>
          <w:lang w:val="en-GB"/>
        </w:rPr>
        <w:t>already</w:t>
      </w:r>
      <w:r w:rsidR="00A5643F">
        <w:rPr>
          <w:rFonts w:eastAsia="Calibri" w:cs="Times New Roman"/>
          <w:szCs w:val="20"/>
          <w:lang w:val="en-GB"/>
        </w:rPr>
        <w:t xml:space="preserve"> decided that </w:t>
      </w:r>
      <w:r>
        <w:rPr>
          <w:rFonts w:eastAsia="Calibri" w:cs="Times New Roman"/>
          <w:szCs w:val="20"/>
          <w:lang w:val="en-GB"/>
        </w:rPr>
        <w:t>the</w:t>
      </w:r>
      <w:r w:rsidR="00A5643F">
        <w:rPr>
          <w:rFonts w:eastAsia="Calibri" w:cs="Times New Roman"/>
          <w:szCs w:val="20"/>
          <w:lang w:val="en-GB"/>
        </w:rPr>
        <w:t xml:space="preserve"> Dormant state as known in LTE, will not be introduced in NR.</w:t>
      </w:r>
    </w:p>
    <w:p w14:paraId="4F22468B" w14:textId="70217E81" w:rsidR="00C27809" w:rsidRDefault="00C27809" w:rsidP="00406490">
      <w:bookmarkStart w:id="8" w:name="_Hlk16537288"/>
      <w:r>
        <w:t>RAN2 did decide that a similar behaviour (as known from dormancy/hibernation) will be studie</w:t>
      </w:r>
      <w:r w:rsidR="003F66B9">
        <w:t>d</w:t>
      </w:r>
      <w:r>
        <w:t xml:space="preserve"> with the aim of enabling fast return to active SCell data transmission. RAN2 understanding i</w:t>
      </w:r>
      <w:r w:rsidR="003F66B9">
        <w:t>s that</w:t>
      </w:r>
      <w:r>
        <w:t xml:space="preserve"> the UE behaviour when in ‘dormancy’ th</w:t>
      </w:r>
      <w:r w:rsidR="003F66B9">
        <w:t>e</w:t>
      </w:r>
      <w:r>
        <w:t xml:space="preserve"> UE is not required to monitor PDCCH but other activities </w:t>
      </w:r>
      <w:proofErr w:type="gramStart"/>
      <w:r>
        <w:t>continues</w:t>
      </w:r>
      <w:proofErr w:type="gramEnd"/>
      <w:r>
        <w:t xml:space="preserve"> including at least AGC tracking, CSI measurements and beam management</w:t>
      </w:r>
      <w:bookmarkEnd w:id="8"/>
      <w:r>
        <w:t>.</w:t>
      </w:r>
    </w:p>
    <w:p w14:paraId="31B3053B" w14:textId="341AEBB8" w:rsidR="00AA28CA" w:rsidRPr="00A5643F" w:rsidRDefault="00AA28CA" w:rsidP="00312AC7">
      <w:pPr>
        <w:ind w:right="-22"/>
        <w:rPr>
          <w:rFonts w:eastAsia="Calibri" w:cs="Times New Roman"/>
          <w:szCs w:val="20"/>
          <w:lang w:val="en-GB"/>
        </w:rPr>
      </w:pPr>
      <w:r>
        <w:rPr>
          <w:rFonts w:eastAsia="Calibri" w:cs="Times New Roman"/>
          <w:szCs w:val="20"/>
          <w:lang w:val="en-GB"/>
        </w:rPr>
        <w:t>Work is still ongoing in RAN2</w:t>
      </w:r>
      <w:r w:rsidR="00E8372D">
        <w:rPr>
          <w:rFonts w:eastAsia="Calibri" w:cs="Times New Roman"/>
          <w:szCs w:val="20"/>
          <w:lang w:val="en-GB"/>
        </w:rPr>
        <w:t xml:space="preserve"> regarding this objective, and RAN2 has sent LS to RAN4 [</w:t>
      </w:r>
      <w:r w:rsidR="00B401F8">
        <w:rPr>
          <w:rFonts w:eastAsia="Calibri" w:cs="Times New Roman"/>
          <w:szCs w:val="20"/>
        </w:rPr>
        <w:t>2</w:t>
      </w:r>
      <w:r w:rsidR="00E8372D">
        <w:rPr>
          <w:rFonts w:eastAsia="Calibri" w:cs="Times New Roman"/>
          <w:szCs w:val="20"/>
          <w:lang w:val="en-GB"/>
        </w:rPr>
        <w:t>]</w:t>
      </w:r>
      <w:r w:rsidR="00755F57">
        <w:rPr>
          <w:rFonts w:eastAsia="Calibri" w:cs="Times New Roman"/>
          <w:szCs w:val="20"/>
          <w:lang w:val="en-GB"/>
        </w:rPr>
        <w:t xml:space="preserve">. The detailed discussion related to the LS and possible reply is discussed in </w:t>
      </w:r>
      <w:r w:rsidR="00D22FD2">
        <w:rPr>
          <w:rFonts w:eastAsia="Calibri" w:cs="Times New Roman"/>
          <w:szCs w:val="20"/>
          <w:lang w:val="en-GB"/>
        </w:rPr>
        <w:t>our companion paper [</w:t>
      </w:r>
      <w:r w:rsidR="00E507E3">
        <w:rPr>
          <w:rFonts w:eastAsia="Calibri" w:cs="Times New Roman"/>
          <w:szCs w:val="20"/>
          <w:lang w:val="en-GB"/>
        </w:rPr>
        <w:t>5</w:t>
      </w:r>
      <w:r w:rsidR="00D22FD2">
        <w:rPr>
          <w:rFonts w:eastAsia="Calibri" w:cs="Times New Roman"/>
          <w:szCs w:val="20"/>
          <w:lang w:val="en-GB"/>
        </w:rPr>
        <w:t xml:space="preserve">]. Additionally, RAN1 has sent LS to RAN4 related to </w:t>
      </w:r>
      <w:r w:rsidR="00D22FD2" w:rsidRPr="00D22FD2">
        <w:rPr>
          <w:rFonts w:eastAsia="Calibri" w:cs="Times New Roman"/>
          <w:bCs/>
          <w:szCs w:val="20"/>
          <w:lang w:val="en-GB"/>
        </w:rPr>
        <w:t>maximum allowed SCell activation delay for Rel16 CA</w:t>
      </w:r>
      <w:r w:rsidR="00D22FD2">
        <w:rPr>
          <w:rFonts w:eastAsia="Calibri" w:cs="Times New Roman"/>
          <w:bCs/>
          <w:szCs w:val="20"/>
          <w:lang w:val="en-GB"/>
        </w:rPr>
        <w:t xml:space="preserve"> in [</w:t>
      </w:r>
      <w:r w:rsidR="00B401F8" w:rsidRPr="00B401F8">
        <w:rPr>
          <w:rFonts w:eastAsia="Calibri" w:cs="Times New Roman"/>
          <w:bCs/>
          <w:szCs w:val="20"/>
          <w:lang w:val="en-GB"/>
        </w:rPr>
        <w:t>1</w:t>
      </w:r>
      <w:r w:rsidR="00D22FD2">
        <w:rPr>
          <w:rFonts w:eastAsia="Calibri" w:cs="Times New Roman"/>
          <w:bCs/>
          <w:szCs w:val="20"/>
          <w:lang w:val="en-GB"/>
        </w:rPr>
        <w:t xml:space="preserve">]. </w:t>
      </w:r>
    </w:p>
    <w:p w14:paraId="4B7A64F4" w14:textId="70CABF5C" w:rsidR="00FF2BC7" w:rsidRDefault="00FF2BC7" w:rsidP="00FF2BC7">
      <w:pPr>
        <w:pStyle w:val="RAN4Observation"/>
      </w:pPr>
      <w:r>
        <w:t xml:space="preserve">Work is still ongoing in RAN1 and RAN2 related to </w:t>
      </w:r>
      <w:r w:rsidRPr="007E64AF">
        <w:rPr>
          <w:bCs/>
          <w:lang w:val="en-US"/>
        </w:rPr>
        <w:t>Efficient and low latency serving cell configuration/activation/setup</w:t>
      </w:r>
      <w:r>
        <w:rPr>
          <w:bCs/>
          <w:lang w:val="en-US"/>
        </w:rPr>
        <w:t xml:space="preserve"> and decisions are still pending</w:t>
      </w:r>
      <w:r>
        <w:t>.</w:t>
      </w:r>
    </w:p>
    <w:p w14:paraId="21677D83" w14:textId="2577C989" w:rsidR="006624B6" w:rsidRDefault="006624B6" w:rsidP="00312AC7">
      <w:pPr>
        <w:ind w:right="-22"/>
        <w:rPr>
          <w:rFonts w:eastAsia="Calibri" w:cs="Times New Roman"/>
          <w:szCs w:val="20"/>
        </w:rPr>
      </w:pPr>
    </w:p>
    <w:p w14:paraId="522F2167" w14:textId="55A8DCA4" w:rsidR="00C66D2F" w:rsidRPr="00C66D2F" w:rsidRDefault="00C66D2F" w:rsidP="00C66D2F">
      <w:pPr>
        <w:pStyle w:val="RAN4H2"/>
      </w:pPr>
      <w:r w:rsidRPr="00C66D2F">
        <w:rPr>
          <w:bCs/>
        </w:rPr>
        <w:t>Cross-carrier scheduling with different numerologies</w:t>
      </w:r>
    </w:p>
    <w:p w14:paraId="73E985FF" w14:textId="0509C58A" w:rsidR="006D1C1A" w:rsidRDefault="003F66B9" w:rsidP="00312AC7">
      <w:pPr>
        <w:ind w:right="-22"/>
        <w:rPr>
          <w:rFonts w:eastAsia="Calibri" w:cs="Times New Roman"/>
          <w:szCs w:val="20"/>
        </w:rPr>
      </w:pPr>
      <w:r>
        <w:rPr>
          <w:rFonts w:eastAsia="Calibri" w:cs="Times New Roman"/>
          <w:szCs w:val="20"/>
        </w:rPr>
        <w:t xml:space="preserve">Analyzing the agreements reached in RAN1, </w:t>
      </w:r>
      <w:r w:rsidR="003307B5">
        <w:rPr>
          <w:rFonts w:eastAsia="Calibri" w:cs="Times New Roman"/>
          <w:szCs w:val="20"/>
        </w:rPr>
        <w:t>there are no new requirement that would need new RAN4 Core requirements.</w:t>
      </w:r>
    </w:p>
    <w:p w14:paraId="6229BBC3" w14:textId="7FD94299" w:rsidR="002C2D19" w:rsidRDefault="003307B5" w:rsidP="003307B5">
      <w:pPr>
        <w:pStyle w:val="RAN4observation0"/>
      </w:pPr>
      <w:r>
        <w:t>No new RAN4 Core requirements will need to be defined due to CC scheduling with different numerologies.</w:t>
      </w:r>
    </w:p>
    <w:p w14:paraId="761516E1" w14:textId="4CDCE0E4" w:rsidR="00CD7492" w:rsidRDefault="00CD7492" w:rsidP="00A37002">
      <w:pPr>
        <w:pStyle w:val="RAN4H1"/>
      </w:pPr>
      <w:r w:rsidRPr="00A37002">
        <w:t>Conclusion</w:t>
      </w:r>
    </w:p>
    <w:p w14:paraId="50AC67AA" w14:textId="76CB1CE5" w:rsidR="003307B5" w:rsidRDefault="003307B5" w:rsidP="003307B5">
      <w:pPr>
        <w:rPr>
          <w:rFonts w:eastAsia="SimSun" w:cs="Times New Roman"/>
          <w:szCs w:val="20"/>
          <w:lang w:eastAsia="zh-CN"/>
        </w:rPr>
      </w:pPr>
      <w:r>
        <w:rPr>
          <w:lang w:val="en-GB"/>
        </w:rPr>
        <w:t xml:space="preserve">In this paper we have looked at the </w:t>
      </w:r>
      <w:r w:rsidRPr="0032215A">
        <w:rPr>
          <w:rFonts w:eastAsia="Calibri" w:cs="Times New Roman"/>
          <w:szCs w:val="20"/>
          <w:lang w:val="en-GB"/>
        </w:rPr>
        <w:t xml:space="preserve">WI on </w:t>
      </w:r>
      <w:r w:rsidRPr="0032215A">
        <w:rPr>
          <w:rFonts w:eastAsia="SimSun" w:cs="Times New Roman"/>
          <w:szCs w:val="20"/>
          <w:lang w:eastAsia="zh-CN"/>
        </w:rPr>
        <w:t>Multi-RAT Dual-Connectivity and Carrier Aggregation enhancements</w:t>
      </w:r>
      <w:r>
        <w:rPr>
          <w:rFonts w:eastAsia="SimSun" w:cs="Times New Roman"/>
          <w:szCs w:val="20"/>
          <w:lang w:eastAsia="zh-CN"/>
        </w:rPr>
        <w:t>. We looked at the current agreements impacting RAN4 Core requirements. For the different objectives we see following:</w:t>
      </w:r>
    </w:p>
    <w:p w14:paraId="6A0B1D65" w14:textId="04214DB9" w:rsidR="003307B5" w:rsidRPr="003307B5" w:rsidRDefault="003307B5" w:rsidP="003307B5">
      <w:pPr>
        <w:rPr>
          <w:b/>
          <w:u w:val="single"/>
          <w:lang w:val="en-GB"/>
        </w:rPr>
      </w:pPr>
      <w:r w:rsidRPr="003307B5">
        <w:rPr>
          <w:b/>
          <w:bCs/>
          <w:u w:val="single"/>
        </w:rPr>
        <w:t>Support of asynchronous and synchronous NR-NR Dual Connectivity</w:t>
      </w:r>
      <w:r>
        <w:rPr>
          <w:b/>
          <w:bCs/>
          <w:u w:val="single"/>
        </w:rPr>
        <w:t>:</w:t>
      </w:r>
    </w:p>
    <w:p w14:paraId="0E3022E7" w14:textId="77777777" w:rsidR="003307B5" w:rsidRDefault="003307B5" w:rsidP="003307B5">
      <w:pPr>
        <w:pStyle w:val="RAN4Observation"/>
        <w:numPr>
          <w:ilvl w:val="0"/>
          <w:numId w:val="27"/>
        </w:numPr>
      </w:pPr>
      <w:r>
        <w:t>RAN4 need to define UE requirements for synchronous and asynchronous intra-band NR-DC</w:t>
      </w:r>
      <w:r w:rsidRPr="0008612A">
        <w:t>.</w:t>
      </w:r>
    </w:p>
    <w:p w14:paraId="67B7A8FE" w14:textId="77777777" w:rsidR="003307B5" w:rsidRDefault="003307B5" w:rsidP="003307B5">
      <w:pPr>
        <w:pStyle w:val="RAN4Observation"/>
      </w:pPr>
      <w:r>
        <w:t>RAN4 need to define UE requirements for asynchronous inter-band NR-DC</w:t>
      </w:r>
      <w:r w:rsidRPr="0008612A">
        <w:t>.</w:t>
      </w:r>
    </w:p>
    <w:p w14:paraId="69207E84" w14:textId="47739018" w:rsidR="003307B5" w:rsidRDefault="003307B5" w:rsidP="003307B5">
      <w:pPr>
        <w:rPr>
          <w:rFonts w:eastAsia="SimSun" w:cs="Times New Roman"/>
          <w:szCs w:val="20"/>
          <w:lang w:val="en-GB" w:eastAsia="zh-CN"/>
        </w:rPr>
      </w:pPr>
    </w:p>
    <w:p w14:paraId="376BD1D8" w14:textId="4BF4A9C2" w:rsidR="003307B5" w:rsidRPr="003307B5" w:rsidRDefault="003307B5" w:rsidP="003307B5">
      <w:pPr>
        <w:rPr>
          <w:rFonts w:eastAsia="SimSun" w:cs="Times New Roman"/>
          <w:szCs w:val="20"/>
          <w:u w:val="single"/>
          <w:lang w:val="en-GB" w:eastAsia="zh-CN"/>
        </w:rPr>
      </w:pPr>
      <w:r w:rsidRPr="003307B5">
        <w:rPr>
          <w:b/>
          <w:bCs/>
          <w:u w:val="single"/>
        </w:rPr>
        <w:t>Early Measurement reporting:</w:t>
      </w:r>
    </w:p>
    <w:p w14:paraId="2EB15D2E" w14:textId="77777777" w:rsidR="003307B5" w:rsidRDefault="003307B5" w:rsidP="003307B5">
      <w:pPr>
        <w:pStyle w:val="RAN4Observation"/>
      </w:pPr>
      <w:r>
        <w:t>Early measurement reporting in NR may include inter-frequency and Inter-RAT measurement</w:t>
      </w:r>
      <w:r w:rsidRPr="0008612A">
        <w:t>.</w:t>
      </w:r>
    </w:p>
    <w:p w14:paraId="6550841A" w14:textId="77777777" w:rsidR="003307B5" w:rsidRDefault="003307B5" w:rsidP="003307B5">
      <w:pPr>
        <w:pStyle w:val="RAN4Observation"/>
      </w:pPr>
      <w:r>
        <w:t>Rel-16 early measurement reporting in LTE may include NR Inter-RAT measurements in addition to existing Inter-frequency measurements</w:t>
      </w:r>
      <w:r w:rsidRPr="0008612A">
        <w:t>.</w:t>
      </w:r>
    </w:p>
    <w:p w14:paraId="7B58370D" w14:textId="77777777" w:rsidR="003307B5" w:rsidRDefault="003307B5" w:rsidP="003307B5">
      <w:pPr>
        <w:pStyle w:val="RAN4Observation"/>
      </w:pPr>
      <w:r>
        <w:t>UE shall be able to report beam and cell level NR early measurements in NR and LTE</w:t>
      </w:r>
      <w:r w:rsidRPr="0008612A">
        <w:t>.</w:t>
      </w:r>
    </w:p>
    <w:p w14:paraId="27744559" w14:textId="77777777" w:rsidR="003307B5" w:rsidRDefault="003307B5" w:rsidP="003307B5">
      <w:pPr>
        <w:pStyle w:val="RAN4Observation"/>
      </w:pPr>
      <w:r>
        <w:t>RAN4 need to define requirements for dedicated configuration and when configuration is received in System Information.</w:t>
      </w:r>
    </w:p>
    <w:p w14:paraId="222606D8" w14:textId="77777777" w:rsidR="003307B5" w:rsidRDefault="003307B5" w:rsidP="003307B5">
      <w:pPr>
        <w:pStyle w:val="RAN4Observation"/>
      </w:pPr>
      <w:r>
        <w:t>A timer will be defined to limit the measurement burden related to early reporting.</w:t>
      </w:r>
    </w:p>
    <w:p w14:paraId="23D352AA" w14:textId="77777777" w:rsidR="003307B5" w:rsidRDefault="003307B5" w:rsidP="003307B5">
      <w:pPr>
        <w:pStyle w:val="RAN4Observation"/>
      </w:pPr>
      <w:r>
        <w:t>For both Idle and Inactive early measurements, the UE shall be able to perform and report both SS-RSRP and SS-RSRQ.</w:t>
      </w:r>
    </w:p>
    <w:p w14:paraId="7D171700" w14:textId="77777777" w:rsidR="003307B5" w:rsidRDefault="003307B5" w:rsidP="003307B5">
      <w:pPr>
        <w:pStyle w:val="RAN4Observation"/>
      </w:pPr>
      <w:r>
        <w:t>UE shall be able to report both cell and beam level SS-RSRP and SS-RSRQ.</w:t>
      </w:r>
    </w:p>
    <w:p w14:paraId="79DA53A2" w14:textId="77777777" w:rsidR="003307B5" w:rsidRDefault="003307B5" w:rsidP="003307B5">
      <w:pPr>
        <w:pStyle w:val="RAN4Observation"/>
      </w:pPr>
      <w:r>
        <w:t>SS-SINR will not be part of Rel-16 early reporting requirements.</w:t>
      </w:r>
    </w:p>
    <w:p w14:paraId="45A58590" w14:textId="77777777" w:rsidR="003307B5" w:rsidRDefault="003307B5" w:rsidP="003307B5">
      <w:pPr>
        <w:pStyle w:val="RAN4Observation"/>
      </w:pPr>
      <w:r>
        <w:t>The UE shall support 3 different reporting types for early measurement reporting.</w:t>
      </w:r>
    </w:p>
    <w:p w14:paraId="390A2D9C" w14:textId="77777777" w:rsidR="003307B5" w:rsidRDefault="003307B5" w:rsidP="003307B5">
      <w:pPr>
        <w:pStyle w:val="RAN4Observation"/>
      </w:pPr>
      <w:r>
        <w:t>RAN4 will need to discuss the need for filtering to be applied for the reported beam-based measurements.</w:t>
      </w:r>
    </w:p>
    <w:p w14:paraId="56849DC6" w14:textId="77777777" w:rsidR="003307B5" w:rsidRDefault="003307B5" w:rsidP="003307B5">
      <w:pPr>
        <w:pStyle w:val="RAN4Observation"/>
      </w:pPr>
      <w:r>
        <w:t>RAN4 need to discuss the accuracy of the reported measurements.</w:t>
      </w:r>
    </w:p>
    <w:p w14:paraId="463FC0C0" w14:textId="77777777" w:rsidR="003307B5" w:rsidRDefault="003307B5" w:rsidP="003307B5">
      <w:pPr>
        <w:pStyle w:val="RAN4Observation"/>
      </w:pPr>
      <w:r>
        <w:t>the UE shall be able to measure more than 1 beam per cell.</w:t>
      </w:r>
    </w:p>
    <w:p w14:paraId="5A6B8646" w14:textId="12ADC285" w:rsidR="003307B5" w:rsidRDefault="003307B5" w:rsidP="003307B5">
      <w:pPr>
        <w:rPr>
          <w:rFonts w:eastAsia="SimSun" w:cs="Times New Roman"/>
          <w:szCs w:val="20"/>
          <w:lang w:val="en-GB" w:eastAsia="zh-CN"/>
        </w:rPr>
      </w:pPr>
    </w:p>
    <w:p w14:paraId="61EF565C" w14:textId="77777777" w:rsidR="003307B5" w:rsidRDefault="003307B5" w:rsidP="003307B5">
      <w:pPr>
        <w:pStyle w:val="RAN4proposal"/>
        <w:numPr>
          <w:ilvl w:val="0"/>
          <w:numId w:val="28"/>
        </w:numPr>
      </w:pPr>
      <w:r w:rsidRPr="003307B5">
        <w:rPr>
          <w:rFonts w:eastAsia="Calibri" w:cs="Times New Roman"/>
          <w:szCs w:val="20"/>
          <w:lang w:val="en-GB"/>
        </w:rPr>
        <w:t xml:space="preserve">Introduce new section in TS 36.133 capturing UE requirements for NR Inter-RAT for </w:t>
      </w:r>
      <w:proofErr w:type="spellStart"/>
      <w:r w:rsidRPr="003307B5">
        <w:rPr>
          <w:rFonts w:eastAsia="Calibri" w:cs="Times New Roman"/>
          <w:szCs w:val="20"/>
          <w:lang w:val="en-GB"/>
        </w:rPr>
        <w:t>euCA</w:t>
      </w:r>
      <w:proofErr w:type="spellEnd"/>
      <w:r w:rsidRPr="003307B5">
        <w:rPr>
          <w:rFonts w:eastAsia="Calibri" w:cs="Times New Roman"/>
          <w:szCs w:val="20"/>
          <w:lang w:val="en-GB"/>
        </w:rPr>
        <w:t xml:space="preserve"> early measurements</w:t>
      </w:r>
      <w:r w:rsidRPr="0008612A">
        <w:t>.</w:t>
      </w:r>
    </w:p>
    <w:p w14:paraId="35D0ECBA" w14:textId="77777777" w:rsidR="003307B5" w:rsidRDefault="003307B5" w:rsidP="003307B5">
      <w:pPr>
        <w:pStyle w:val="RAN4proposal"/>
      </w:pPr>
      <w:r>
        <w:rPr>
          <w:lang w:val="en-GB"/>
        </w:rPr>
        <w:lastRenderedPageBreak/>
        <w:t>Add new section in TS 38.133 for capturing the measurement requirements for early measurement reporting requirements in Idle and Inactive mode in NR</w:t>
      </w:r>
      <w:r w:rsidRPr="0008612A">
        <w:t>.</w:t>
      </w:r>
    </w:p>
    <w:p w14:paraId="2B16653A" w14:textId="77777777" w:rsidR="003307B5" w:rsidRDefault="003307B5" w:rsidP="003307B5">
      <w:pPr>
        <w:pStyle w:val="RAN4proposal"/>
      </w:pPr>
      <w:r>
        <w:rPr>
          <w:lang w:val="en-GB"/>
        </w:rPr>
        <w:t>Discuss the UE measurement accuracy requirements and how to capture them accounting the NR design</w:t>
      </w:r>
      <w:r w:rsidRPr="0008612A">
        <w:t>.</w:t>
      </w:r>
    </w:p>
    <w:p w14:paraId="0A54B1C5" w14:textId="77777777" w:rsidR="003307B5" w:rsidRDefault="003307B5" w:rsidP="003307B5">
      <w:pPr>
        <w:pStyle w:val="RAN4proposal"/>
      </w:pPr>
      <w:r>
        <w:rPr>
          <w:rFonts w:eastAsia="Calibri" w:cs="Times New Roman"/>
          <w:szCs w:val="20"/>
        </w:rPr>
        <w:t>RAN4 should strive for capturing requirements for early reporting based on SIB configuration for NR</w:t>
      </w:r>
      <w:r w:rsidRPr="0008612A">
        <w:t>.</w:t>
      </w:r>
    </w:p>
    <w:p w14:paraId="2F0C1B0B" w14:textId="77777777" w:rsidR="003307B5" w:rsidRPr="003307B5" w:rsidRDefault="003307B5" w:rsidP="003307B5">
      <w:pPr>
        <w:rPr>
          <w:rFonts w:eastAsia="SimSun" w:cs="Times New Roman"/>
          <w:szCs w:val="20"/>
          <w:lang w:eastAsia="zh-CN"/>
        </w:rPr>
      </w:pPr>
    </w:p>
    <w:p w14:paraId="13B6E71E" w14:textId="07536BD2" w:rsidR="003307B5" w:rsidRPr="003307B5" w:rsidRDefault="003307B5" w:rsidP="003307B5">
      <w:pPr>
        <w:rPr>
          <w:b/>
          <w:bCs/>
          <w:u w:val="single"/>
        </w:rPr>
      </w:pPr>
      <w:r w:rsidRPr="003307B5">
        <w:rPr>
          <w:b/>
          <w:bCs/>
          <w:u w:val="single"/>
        </w:rPr>
        <w:t>Efficient and low latency serving cell configuration/activation/setup:</w:t>
      </w:r>
    </w:p>
    <w:p w14:paraId="6F8B8B3A" w14:textId="77777777" w:rsidR="003307B5" w:rsidRDefault="003307B5" w:rsidP="003307B5">
      <w:pPr>
        <w:pStyle w:val="RAN4Observation"/>
      </w:pPr>
      <w:r>
        <w:t>RAN4 would need to discuss the related UE timing requirements for direct activated configured SCell.</w:t>
      </w:r>
    </w:p>
    <w:p w14:paraId="772ED90A" w14:textId="77777777" w:rsidR="003307B5" w:rsidRDefault="003307B5" w:rsidP="003307B5">
      <w:pPr>
        <w:pStyle w:val="RAN4Observation"/>
      </w:pPr>
      <w:r>
        <w:t xml:space="preserve">Work is still ongoing in RAN1 and RAN2 related to </w:t>
      </w:r>
      <w:r w:rsidRPr="007E64AF">
        <w:rPr>
          <w:bCs/>
          <w:lang w:val="en-US"/>
        </w:rPr>
        <w:t>Efficient and low latency serving cell configuration/activation/setup</w:t>
      </w:r>
      <w:r>
        <w:rPr>
          <w:bCs/>
          <w:lang w:val="en-US"/>
        </w:rPr>
        <w:t xml:space="preserve"> and decisions are still pending</w:t>
      </w:r>
      <w:r>
        <w:t>.</w:t>
      </w:r>
    </w:p>
    <w:p w14:paraId="265C09F1" w14:textId="69A71F32" w:rsidR="003307B5" w:rsidRPr="003307B5" w:rsidRDefault="003307B5" w:rsidP="003307B5">
      <w:pPr>
        <w:rPr>
          <w:rFonts w:eastAsia="SimSun" w:cs="Times New Roman"/>
          <w:szCs w:val="20"/>
          <w:lang w:val="en-GB" w:eastAsia="zh-CN"/>
        </w:rPr>
      </w:pPr>
    </w:p>
    <w:p w14:paraId="4B64B3A7" w14:textId="73231D7A" w:rsidR="003307B5" w:rsidRPr="003307B5" w:rsidRDefault="003307B5" w:rsidP="003307B5">
      <w:pPr>
        <w:rPr>
          <w:b/>
          <w:bCs/>
          <w:u w:val="single"/>
        </w:rPr>
      </w:pPr>
      <w:r w:rsidRPr="003307B5">
        <w:rPr>
          <w:b/>
          <w:bCs/>
          <w:u w:val="single"/>
        </w:rPr>
        <w:t>Cross-carrier scheduling with different numerologies:</w:t>
      </w:r>
    </w:p>
    <w:p w14:paraId="254B9E75" w14:textId="77777777" w:rsidR="003307B5" w:rsidRDefault="003307B5" w:rsidP="003307B5">
      <w:pPr>
        <w:pStyle w:val="RAN4observation0"/>
      </w:pPr>
      <w:r>
        <w:t>No new RAN4 Core requirements will need to be defined due to CC scheduling with different numerologies.</w:t>
      </w:r>
    </w:p>
    <w:p w14:paraId="252EC9A8" w14:textId="77777777" w:rsidR="003307B5" w:rsidRPr="003307B5" w:rsidRDefault="003307B5" w:rsidP="003307B5">
      <w:pPr>
        <w:rPr>
          <w:rFonts w:eastAsia="SimSun" w:cs="Times New Roman"/>
          <w:szCs w:val="20"/>
          <w:lang w:val="en-GB" w:eastAsia="zh-CN"/>
        </w:rPr>
      </w:pPr>
    </w:p>
    <w:p w14:paraId="3DAFBD41" w14:textId="77777777" w:rsidR="003B659E" w:rsidRPr="0095295C" w:rsidRDefault="003B659E" w:rsidP="0008612A">
      <w:pPr>
        <w:pStyle w:val="RAN4H1"/>
      </w:pPr>
      <w:r w:rsidRPr="0095295C">
        <w:t>References</w:t>
      </w:r>
    </w:p>
    <w:p w14:paraId="19FC2F12" w14:textId="10104522" w:rsidR="003B659E" w:rsidRPr="003307B5" w:rsidRDefault="003307B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Ref431017336"/>
      <w:r w:rsidRPr="003307B5">
        <w:rPr>
          <w:rFonts w:eastAsia="Calibri" w:cs="Times New Roman"/>
          <w:szCs w:val="20"/>
        </w:rPr>
        <w:t>R1-1905901</w:t>
      </w:r>
      <w:r w:rsidR="003B659E" w:rsidRPr="003307B5">
        <w:rPr>
          <w:rFonts w:eastAsia="Times New Roman" w:cs="Times New Roman"/>
          <w:szCs w:val="20"/>
          <w:lang w:val="en-GB"/>
        </w:rPr>
        <w:t xml:space="preserve">, </w:t>
      </w:r>
      <w:r w:rsidRPr="003307B5">
        <w:rPr>
          <w:rFonts w:eastAsia="Times New Roman" w:cs="Times New Roman"/>
          <w:bCs/>
          <w:szCs w:val="20"/>
          <w:lang w:val="en-GB"/>
        </w:rPr>
        <w:t>LS on maximum allowed SCell activation delay for Rel16 CA</w:t>
      </w:r>
      <w:r w:rsidR="003B659E" w:rsidRPr="003307B5">
        <w:rPr>
          <w:rFonts w:eastAsia="Times New Roman" w:cs="Times New Roman"/>
          <w:szCs w:val="20"/>
          <w:lang w:val="en-GB"/>
        </w:rPr>
        <w:t xml:space="preserve">, </w:t>
      </w:r>
      <w:r w:rsidRPr="003307B5">
        <w:rPr>
          <w:rFonts w:eastAsia="Times New Roman" w:cs="Times New Roman"/>
          <w:szCs w:val="20"/>
          <w:lang w:val="en-GB"/>
        </w:rPr>
        <w:t>RAN1</w:t>
      </w:r>
      <w:r w:rsidR="003B659E" w:rsidRPr="003307B5" w:rsidDel="00C651B9">
        <w:rPr>
          <w:rFonts w:eastAsia="Times New Roman" w:cs="Times New Roman"/>
          <w:szCs w:val="20"/>
          <w:lang w:val="en-GB"/>
        </w:rPr>
        <w:t xml:space="preserve"> </w:t>
      </w:r>
      <w:bookmarkEnd w:id="9"/>
    </w:p>
    <w:p w14:paraId="6F854779" w14:textId="5962CFCE" w:rsidR="003307B5" w:rsidRPr="00B401F8" w:rsidRDefault="003307B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307B5">
        <w:rPr>
          <w:rFonts w:eastAsia="Calibri" w:cs="Times New Roman"/>
          <w:szCs w:val="20"/>
        </w:rPr>
        <w:t>R4-1907916</w:t>
      </w:r>
      <w:r>
        <w:rPr>
          <w:rFonts w:eastAsia="Calibri" w:cs="Times New Roman"/>
          <w:szCs w:val="20"/>
        </w:rPr>
        <w:t xml:space="preserve">, </w:t>
      </w:r>
      <w:r w:rsidRPr="003307B5">
        <w:rPr>
          <w:rFonts w:eastAsia="Calibri" w:cs="Times New Roman"/>
          <w:szCs w:val="20"/>
          <w:lang w:val="en-GB"/>
        </w:rPr>
        <w:t>LS on NR fast SCell activation</w:t>
      </w:r>
      <w:r>
        <w:rPr>
          <w:rFonts w:eastAsia="Calibri" w:cs="Times New Roman"/>
          <w:szCs w:val="20"/>
          <w:lang w:val="en-GB"/>
        </w:rPr>
        <w:t>, RAN2</w:t>
      </w:r>
    </w:p>
    <w:p w14:paraId="3ECB0A8C" w14:textId="57651C94" w:rsidR="00B401F8" w:rsidRPr="00E507E3" w:rsidRDefault="00B401F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lang w:val="en-GB"/>
        </w:rPr>
        <w:t xml:space="preserve">R4-190xxxx, </w:t>
      </w:r>
      <w:r w:rsidR="00E507E3" w:rsidRPr="00E507E3">
        <w:rPr>
          <w:rFonts w:eastAsia="Calibri" w:cs="Times New Roman"/>
          <w:szCs w:val="20"/>
          <w:lang w:val="en-GB"/>
        </w:rPr>
        <w:t xml:space="preserve">Reply </w:t>
      </w:r>
      <w:r w:rsidR="00E507E3" w:rsidRPr="00E507E3">
        <w:rPr>
          <w:rFonts w:eastAsia="Calibri" w:cs="Times New Roman"/>
          <w:bCs/>
          <w:szCs w:val="20"/>
          <w:lang w:val="en-GB"/>
        </w:rPr>
        <w:t>LS on maximum allowed SCell activation delay for Rel16 CA</w:t>
      </w:r>
      <w:r w:rsidR="00E507E3">
        <w:rPr>
          <w:rFonts w:eastAsia="Calibri" w:cs="Times New Roman"/>
          <w:bCs/>
          <w:szCs w:val="20"/>
          <w:lang w:val="en-GB"/>
        </w:rPr>
        <w:t>, Nokia, Nokia Shanghai Bell</w:t>
      </w:r>
    </w:p>
    <w:p w14:paraId="5D063BC5" w14:textId="6015E701" w:rsidR="00E507E3" w:rsidRPr="00E507E3" w:rsidRDefault="00E507E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R4-190xxxx, </w:t>
      </w:r>
      <w:r w:rsidRPr="00E507E3">
        <w:rPr>
          <w:rFonts w:eastAsia="Times New Roman" w:cs="Times New Roman"/>
          <w:szCs w:val="20"/>
          <w:lang w:val="en-GB"/>
        </w:rPr>
        <w:t>Reply LS on NR fast SCell activation</w:t>
      </w:r>
      <w:r>
        <w:rPr>
          <w:rFonts w:eastAsia="Times New Roman" w:cs="Times New Roman"/>
          <w:szCs w:val="20"/>
          <w:lang w:val="en-GB"/>
        </w:rPr>
        <w:t xml:space="preserve">, </w:t>
      </w:r>
      <w:r>
        <w:rPr>
          <w:rFonts w:eastAsia="Calibri" w:cs="Times New Roman"/>
          <w:bCs/>
          <w:szCs w:val="20"/>
          <w:lang w:val="en-GB"/>
        </w:rPr>
        <w:t>Nokia, Nokia Shanghai Bell</w:t>
      </w:r>
    </w:p>
    <w:p w14:paraId="434C0CC5" w14:textId="7D7BDD94" w:rsidR="00E507E3" w:rsidRPr="003307B5" w:rsidRDefault="00E507E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R4-190xxxx, </w:t>
      </w:r>
      <w:r w:rsidRPr="00E507E3">
        <w:rPr>
          <w:rFonts w:eastAsia="Times New Roman" w:cs="Times New Roman"/>
          <w:bCs/>
          <w:szCs w:val="20"/>
          <w:lang w:val="en-GB"/>
        </w:rPr>
        <w:t>NR SCell activation delay</w:t>
      </w:r>
      <w:r>
        <w:rPr>
          <w:rFonts w:eastAsia="Times New Roman" w:cs="Times New Roman"/>
          <w:bCs/>
          <w:szCs w:val="20"/>
          <w:lang w:val="en-GB"/>
        </w:rPr>
        <w:t xml:space="preserve">, </w:t>
      </w:r>
      <w:r>
        <w:rPr>
          <w:rFonts w:eastAsia="Calibri" w:cs="Times New Roman"/>
          <w:bCs/>
          <w:szCs w:val="20"/>
          <w:lang w:val="en-GB"/>
        </w:rPr>
        <w:t>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DF5924"/>
    <w:multiLevelType w:val="hybridMultilevel"/>
    <w:tmpl w:val="4AF27338"/>
    <w:lvl w:ilvl="0" w:tplc="A7363C72">
      <w:start w:val="7"/>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65FA0"/>
    <w:multiLevelType w:val="hybridMultilevel"/>
    <w:tmpl w:val="AEA459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561C32"/>
    <w:multiLevelType w:val="hybridMultilevel"/>
    <w:tmpl w:val="C95ECA94"/>
    <w:lvl w:ilvl="0" w:tplc="A7363C72">
      <w:start w:val="7"/>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C58599B"/>
    <w:multiLevelType w:val="hybridMultilevel"/>
    <w:tmpl w:val="9B08F6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14"/>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1"/>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11"/>
  </w:num>
  <w:num w:numId="23">
    <w:abstractNumId w:val="5"/>
  </w:num>
  <w:num w:numId="24">
    <w:abstractNumId w:val="12"/>
  </w:num>
  <w:num w:numId="25">
    <w:abstractNumId w:val="16"/>
  </w:num>
  <w:num w:numId="26">
    <w:abstractNumId w:val="6"/>
  </w:num>
  <w:num w:numId="27">
    <w:abstractNumId w:val="8"/>
    <w:lvlOverride w:ilvl="0">
      <w:startOverride w:val="1"/>
    </w:lvlOverride>
  </w:num>
  <w:num w:numId="2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2C84"/>
    <w:rsid w:val="00046F9D"/>
    <w:rsid w:val="00057DD8"/>
    <w:rsid w:val="00057F1F"/>
    <w:rsid w:val="0008612A"/>
    <w:rsid w:val="000B0056"/>
    <w:rsid w:val="000B602A"/>
    <w:rsid w:val="000C1244"/>
    <w:rsid w:val="001745F8"/>
    <w:rsid w:val="00176671"/>
    <w:rsid w:val="001838CF"/>
    <w:rsid w:val="001A5B2F"/>
    <w:rsid w:val="001C1AE8"/>
    <w:rsid w:val="001C29E7"/>
    <w:rsid w:val="001C2F6D"/>
    <w:rsid w:val="001E30F6"/>
    <w:rsid w:val="001F172D"/>
    <w:rsid w:val="00234538"/>
    <w:rsid w:val="00235F5C"/>
    <w:rsid w:val="00236707"/>
    <w:rsid w:val="002B4922"/>
    <w:rsid w:val="002C221D"/>
    <w:rsid w:val="002C2D19"/>
    <w:rsid w:val="002D10FA"/>
    <w:rsid w:val="002D1B6A"/>
    <w:rsid w:val="002D4C55"/>
    <w:rsid w:val="00312AC7"/>
    <w:rsid w:val="0032215A"/>
    <w:rsid w:val="003307B5"/>
    <w:rsid w:val="00334481"/>
    <w:rsid w:val="00363CF1"/>
    <w:rsid w:val="00393C4A"/>
    <w:rsid w:val="003B659E"/>
    <w:rsid w:val="003C25D6"/>
    <w:rsid w:val="003C7BC6"/>
    <w:rsid w:val="003D41BA"/>
    <w:rsid w:val="003E76B9"/>
    <w:rsid w:val="003F66B9"/>
    <w:rsid w:val="00406490"/>
    <w:rsid w:val="00417AA0"/>
    <w:rsid w:val="0043750A"/>
    <w:rsid w:val="0047354A"/>
    <w:rsid w:val="004A4E42"/>
    <w:rsid w:val="004B7B4A"/>
    <w:rsid w:val="004E5E66"/>
    <w:rsid w:val="00503B4D"/>
    <w:rsid w:val="00504EE9"/>
    <w:rsid w:val="0054442C"/>
    <w:rsid w:val="00550285"/>
    <w:rsid w:val="005836F8"/>
    <w:rsid w:val="005918FA"/>
    <w:rsid w:val="005A2289"/>
    <w:rsid w:val="005E43D1"/>
    <w:rsid w:val="005E61A8"/>
    <w:rsid w:val="005F6419"/>
    <w:rsid w:val="00617400"/>
    <w:rsid w:val="00627343"/>
    <w:rsid w:val="006624B6"/>
    <w:rsid w:val="00664950"/>
    <w:rsid w:val="006773B7"/>
    <w:rsid w:val="00683220"/>
    <w:rsid w:val="00687FA0"/>
    <w:rsid w:val="00693D31"/>
    <w:rsid w:val="006B423B"/>
    <w:rsid w:val="006B7010"/>
    <w:rsid w:val="006C1BA0"/>
    <w:rsid w:val="006D1C1A"/>
    <w:rsid w:val="007145FF"/>
    <w:rsid w:val="00751515"/>
    <w:rsid w:val="00755F57"/>
    <w:rsid w:val="00785232"/>
    <w:rsid w:val="007C3ED0"/>
    <w:rsid w:val="007D550B"/>
    <w:rsid w:val="007E64AF"/>
    <w:rsid w:val="0080073F"/>
    <w:rsid w:val="00806A76"/>
    <w:rsid w:val="00811C9D"/>
    <w:rsid w:val="00816C80"/>
    <w:rsid w:val="00821A41"/>
    <w:rsid w:val="00841BCD"/>
    <w:rsid w:val="008826C1"/>
    <w:rsid w:val="009042BD"/>
    <w:rsid w:val="00977E1D"/>
    <w:rsid w:val="009B163B"/>
    <w:rsid w:val="009E666E"/>
    <w:rsid w:val="00A10F7E"/>
    <w:rsid w:val="00A22B78"/>
    <w:rsid w:val="00A25AE5"/>
    <w:rsid w:val="00A37002"/>
    <w:rsid w:val="00A5643F"/>
    <w:rsid w:val="00A974DB"/>
    <w:rsid w:val="00AA1B0E"/>
    <w:rsid w:val="00AA28CA"/>
    <w:rsid w:val="00AA4CE0"/>
    <w:rsid w:val="00AC5CA7"/>
    <w:rsid w:val="00AD47D7"/>
    <w:rsid w:val="00AE56B1"/>
    <w:rsid w:val="00B240AE"/>
    <w:rsid w:val="00B401F8"/>
    <w:rsid w:val="00B424C7"/>
    <w:rsid w:val="00B56259"/>
    <w:rsid w:val="00B61F72"/>
    <w:rsid w:val="00B67ADB"/>
    <w:rsid w:val="00B73862"/>
    <w:rsid w:val="00B90043"/>
    <w:rsid w:val="00BA6E48"/>
    <w:rsid w:val="00BA724E"/>
    <w:rsid w:val="00BE3C11"/>
    <w:rsid w:val="00BF011E"/>
    <w:rsid w:val="00BF2218"/>
    <w:rsid w:val="00BF6274"/>
    <w:rsid w:val="00BF75BA"/>
    <w:rsid w:val="00C07C95"/>
    <w:rsid w:val="00C27809"/>
    <w:rsid w:val="00C6175D"/>
    <w:rsid w:val="00C66D2F"/>
    <w:rsid w:val="00CA3903"/>
    <w:rsid w:val="00CB2E69"/>
    <w:rsid w:val="00CD7492"/>
    <w:rsid w:val="00CE3A6B"/>
    <w:rsid w:val="00D00211"/>
    <w:rsid w:val="00D06309"/>
    <w:rsid w:val="00D22FD2"/>
    <w:rsid w:val="00D351EA"/>
    <w:rsid w:val="00D43403"/>
    <w:rsid w:val="00D62E71"/>
    <w:rsid w:val="00D63EEE"/>
    <w:rsid w:val="00D740CA"/>
    <w:rsid w:val="00D85728"/>
    <w:rsid w:val="00DC34E4"/>
    <w:rsid w:val="00DD555A"/>
    <w:rsid w:val="00DF2997"/>
    <w:rsid w:val="00E06707"/>
    <w:rsid w:val="00E229F8"/>
    <w:rsid w:val="00E2367A"/>
    <w:rsid w:val="00E311C8"/>
    <w:rsid w:val="00E507E3"/>
    <w:rsid w:val="00E73475"/>
    <w:rsid w:val="00E8372D"/>
    <w:rsid w:val="00EC7BC3"/>
    <w:rsid w:val="00ED7600"/>
    <w:rsid w:val="00EF2A70"/>
    <w:rsid w:val="00F12CCB"/>
    <w:rsid w:val="00F1362C"/>
    <w:rsid w:val="00F556F9"/>
    <w:rsid w:val="00F72A7F"/>
    <w:rsid w:val="00F824F5"/>
    <w:rsid w:val="00FC29B9"/>
    <w:rsid w:val="00FC6FD3"/>
    <w:rsid w:val="00FD73DC"/>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1389C8F8"/>
  <w15:chartTrackingRefBased/>
  <w15:docId w15:val="{68734315-420A-4F94-B75D-59DA946B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E66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66E"/>
    <w:rPr>
      <w:rFonts w:ascii="Segoe UI" w:hAnsi="Segoe UI" w:cs="Segoe UI"/>
      <w:sz w:val="18"/>
      <w:szCs w:val="18"/>
    </w:rPr>
  </w:style>
  <w:style w:type="character" w:styleId="CommentReference">
    <w:name w:val="annotation reference"/>
    <w:basedOn w:val="DefaultParagraphFont"/>
    <w:semiHidden/>
    <w:unhideWhenUsed/>
    <w:rsid w:val="00B90043"/>
    <w:rPr>
      <w:sz w:val="16"/>
      <w:szCs w:val="16"/>
    </w:rPr>
  </w:style>
  <w:style w:type="paragraph" w:styleId="CommentText">
    <w:name w:val="annotation text"/>
    <w:basedOn w:val="Normal"/>
    <w:link w:val="CommentTextChar"/>
    <w:semiHidden/>
    <w:unhideWhenUsed/>
    <w:rsid w:val="00B90043"/>
    <w:pPr>
      <w:spacing w:line="240" w:lineRule="auto"/>
    </w:pPr>
    <w:rPr>
      <w:szCs w:val="20"/>
    </w:rPr>
  </w:style>
  <w:style w:type="character" w:customStyle="1" w:styleId="CommentTextChar">
    <w:name w:val="Comment Text Char"/>
    <w:basedOn w:val="DefaultParagraphFont"/>
    <w:link w:val="CommentText"/>
    <w:semiHidden/>
    <w:rsid w:val="00B900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0043"/>
    <w:rPr>
      <w:b/>
      <w:bCs/>
    </w:rPr>
  </w:style>
  <w:style w:type="character" w:customStyle="1" w:styleId="CommentSubjectChar">
    <w:name w:val="Comment Subject Char"/>
    <w:basedOn w:val="CommentTextChar"/>
    <w:link w:val="CommentSubject"/>
    <w:uiPriority w:val="99"/>
    <w:semiHidden/>
    <w:rsid w:val="00B90043"/>
    <w:rPr>
      <w:rFonts w:ascii="Times New Roman" w:hAnsi="Times New Roman"/>
      <w:b/>
      <w:bCs/>
      <w:sz w:val="20"/>
      <w:szCs w:val="20"/>
    </w:rPr>
  </w:style>
  <w:style w:type="paragraph" w:customStyle="1" w:styleId="Doc-text2">
    <w:name w:val="Doc-text2"/>
    <w:basedOn w:val="Normal"/>
    <w:link w:val="Doc-text2Char"/>
    <w:qFormat/>
    <w:rsid w:val="00DC34E4"/>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DC34E4"/>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D19B-9387-48D5-9C21-3946D26C6405}">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89995736-5E46-4A58-98A7-40EB20ABA6D7}">
  <ds:schemaRefs>
    <ds:schemaRef ds:uri="http://schemas.microsoft.com/sharepoint/v3/contenttype/forms"/>
  </ds:schemaRefs>
</ds:datastoreItem>
</file>

<file path=customXml/itemProps3.xml><?xml version="1.0" encoding="utf-8"?>
<ds:datastoreItem xmlns:ds="http://schemas.openxmlformats.org/officeDocument/2006/customXml" ds:itemID="{C80D244C-7786-4BBB-AF69-3773D80D36C7}">
  <ds:schemaRefs>
    <ds:schemaRef ds:uri="Microsoft.SharePoint.Taxonomy.ContentTypeSync"/>
  </ds:schemaRefs>
</ds:datastoreItem>
</file>

<file path=customXml/itemProps4.xml><?xml version="1.0" encoding="utf-8"?>
<ds:datastoreItem xmlns:ds="http://schemas.openxmlformats.org/officeDocument/2006/customXml" ds:itemID="{9C1C3592-70C4-435E-AA2A-490088CF3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2E6E92-66B6-4801-BFDE-6FA870A0D21A}">
  <ds:schemaRefs>
    <ds:schemaRef ds:uri="http://schemas.microsoft.com/sharepoint/events"/>
  </ds:schemaRefs>
</ds:datastoreItem>
</file>

<file path=customXml/itemProps6.xml><?xml version="1.0" encoding="utf-8"?>
<ds:datastoreItem xmlns:ds="http://schemas.openxmlformats.org/officeDocument/2006/customXml" ds:itemID="{8CD6939C-41B2-43E7-85B4-023D877F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2872</Words>
  <Characters>16372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2019-08-16T07:52:00Z</dcterms:created>
  <dcterms:modified xsi:type="dcterms:W3CDTF">2019-08-16T07:52:00Z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