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 w:rsidR="004A7BC4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F22D89" w:rsidRPr="00F22D89">
        <w:rPr>
          <w:rFonts w:eastAsia="宋体" w:cs="Arial"/>
          <w:b/>
          <w:sz w:val="24"/>
          <w:lang w:val="en-US" w:eastAsia="zh-CN"/>
        </w:rPr>
        <w:t>R4-1903731</w:t>
      </w:r>
    </w:p>
    <w:p w:rsidR="00422CAD" w:rsidRPr="00D02B0E" w:rsidRDefault="004A7BC4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Xi’an</w:t>
      </w:r>
      <w:r w:rsidR="00422CAD" w:rsidRPr="007548DE">
        <w:rPr>
          <w:sz w:val="24"/>
        </w:rPr>
        <w:t xml:space="preserve">, </w:t>
      </w:r>
      <w:r>
        <w:rPr>
          <w:sz w:val="24"/>
        </w:rPr>
        <w:t>China</w:t>
      </w:r>
      <w:r w:rsidR="00422CAD" w:rsidRPr="00024C5D">
        <w:rPr>
          <w:sz w:val="24"/>
        </w:rPr>
        <w:t xml:space="preserve">, </w:t>
      </w:r>
      <w:r>
        <w:rPr>
          <w:sz w:val="24"/>
        </w:rPr>
        <w:t>8</w:t>
      </w:r>
      <w:r w:rsidR="00422CAD" w:rsidRPr="00CD0F18">
        <w:rPr>
          <w:sz w:val="24"/>
          <w:vertAlign w:val="superscript"/>
        </w:rPr>
        <w:t>th</w:t>
      </w:r>
      <w:r w:rsidR="00422CAD" w:rsidRPr="00024C5D">
        <w:rPr>
          <w:sz w:val="24"/>
        </w:rPr>
        <w:t>–</w:t>
      </w:r>
      <w:r w:rsidR="00422CAD">
        <w:rPr>
          <w:sz w:val="24"/>
        </w:rPr>
        <w:t xml:space="preserve"> </w:t>
      </w:r>
      <w:r>
        <w:rPr>
          <w:sz w:val="24"/>
        </w:rPr>
        <w:t>12</w:t>
      </w:r>
      <w:r w:rsidRPr="004A7BC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422CAD" w:rsidRPr="00024C5D">
        <w:rPr>
          <w:sz w:val="24"/>
        </w:rPr>
        <w:t xml:space="preserve">, </w:t>
      </w:r>
      <w:r w:rsidR="00422CAD"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E1495C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E415F" w:rsidRPr="00CE415F">
        <w:rPr>
          <w:rFonts w:ascii="Arial" w:eastAsia="宋体" w:hAnsi="Arial"/>
          <w:b/>
          <w:sz w:val="24"/>
          <w:lang w:val="en-US" w:eastAsia="zh-CN"/>
        </w:rPr>
        <w:t>Discussion on MTTD requirements for intra-band sync EN-DC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E415F" w:rsidRPr="00CE415F">
        <w:rPr>
          <w:rFonts w:ascii="Arial" w:eastAsia="宋体" w:hAnsi="Arial"/>
          <w:b/>
          <w:sz w:val="24"/>
          <w:lang w:val="en-US" w:eastAsia="zh-CN"/>
        </w:rPr>
        <w:t>6.10.6.2.2</w:t>
      </w:r>
      <w:bookmarkStart w:id="3" w:name="_GoBack"/>
      <w:bookmarkEnd w:id="3"/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1495C" w:rsidRPr="00E1495C" w:rsidRDefault="00D95C94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RAN4 had discussed how to define MTTD requirements for intra-band sync EN-DC</w:t>
      </w:r>
      <w:r>
        <w:rPr>
          <w:rFonts w:eastAsia="宋体"/>
          <w:sz w:val="22"/>
          <w:lang w:val="en-US" w:eastAsia="zh-CN"/>
        </w:rPr>
        <w:t xml:space="preserve"> for several meeting cycles</w:t>
      </w:r>
      <w:r>
        <w:rPr>
          <w:rFonts w:eastAsia="宋体" w:hint="eastAsia"/>
          <w:sz w:val="22"/>
          <w:lang w:val="en-US" w:eastAsia="zh-CN"/>
        </w:rPr>
        <w:t xml:space="preserve">. </w:t>
      </w:r>
      <w:r w:rsidR="00105C3C" w:rsidRPr="00105C3C">
        <w:rPr>
          <w:rFonts w:eastAsia="宋体"/>
          <w:sz w:val="22"/>
          <w:lang w:eastAsia="zh-CN"/>
        </w:rPr>
        <w:t xml:space="preserve">In this contribution, we provide </w:t>
      </w:r>
      <w:r w:rsidR="005B23F7">
        <w:rPr>
          <w:rFonts w:eastAsia="宋体"/>
          <w:sz w:val="22"/>
          <w:lang w:eastAsia="zh-CN"/>
        </w:rPr>
        <w:t>our</w:t>
      </w:r>
      <w:r w:rsidR="007B2D45">
        <w:rPr>
          <w:rFonts w:eastAsia="宋体"/>
          <w:sz w:val="22"/>
          <w:lang w:eastAsia="zh-CN"/>
        </w:rPr>
        <w:t xml:space="preserve"> discussion</w:t>
      </w:r>
      <w:r w:rsidR="00105C3C" w:rsidRPr="00105C3C">
        <w:rPr>
          <w:rFonts w:eastAsia="宋体"/>
          <w:sz w:val="22"/>
          <w:lang w:eastAsia="zh-CN"/>
        </w:rPr>
        <w:t xml:space="preserve"> </w:t>
      </w:r>
      <w:r w:rsidR="007B2D45">
        <w:rPr>
          <w:rFonts w:eastAsia="宋体"/>
          <w:sz w:val="22"/>
          <w:lang w:eastAsia="zh-CN"/>
        </w:rPr>
        <w:t>on</w:t>
      </w:r>
      <w:r w:rsidR="005D404B">
        <w:rPr>
          <w:rFonts w:eastAsia="宋体"/>
          <w:sz w:val="22"/>
          <w:lang w:eastAsia="zh-CN"/>
        </w:rPr>
        <w:t xml:space="preserve"> the</w:t>
      </w:r>
      <w:r w:rsidR="007B2D4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val="en-US" w:eastAsia="zh-CN"/>
        </w:rPr>
        <w:t>maximum receive timing difference (MRTD)</w:t>
      </w:r>
      <w:r w:rsidR="005B23F7">
        <w:rPr>
          <w:rFonts w:eastAsia="宋体"/>
          <w:sz w:val="22"/>
          <w:lang w:eastAsia="zh-CN"/>
        </w:rPr>
        <w:t xml:space="preserve"> and </w:t>
      </w:r>
      <w:r>
        <w:rPr>
          <w:rFonts w:eastAsia="宋体"/>
          <w:sz w:val="22"/>
          <w:lang w:val="en-US" w:eastAsia="zh-CN"/>
        </w:rPr>
        <w:t>maximum transmit timing difference (MTTD)</w:t>
      </w:r>
      <w:r w:rsidR="007B2D45">
        <w:rPr>
          <w:rFonts w:eastAsia="宋体"/>
          <w:sz w:val="22"/>
          <w:lang w:eastAsia="zh-CN"/>
        </w:rPr>
        <w:t xml:space="preserve"> requirements</w:t>
      </w:r>
      <w:r w:rsidR="005B23F7">
        <w:rPr>
          <w:rFonts w:eastAsia="宋体"/>
          <w:sz w:val="22"/>
          <w:lang w:eastAsia="zh-CN"/>
        </w:rPr>
        <w:t xml:space="preserve"> for intra-band </w:t>
      </w:r>
      <w:r w:rsidR="00EF0AB3">
        <w:rPr>
          <w:rFonts w:eastAsia="宋体"/>
          <w:sz w:val="22"/>
          <w:lang w:eastAsia="zh-CN"/>
        </w:rPr>
        <w:t>sync EN-DC</w:t>
      </w:r>
      <w:r w:rsidR="00105C3C" w:rsidRPr="00105C3C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65625" w:rsidRDefault="006D1323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val="en-US" w:eastAsia="zh-CN"/>
        </w:rPr>
        <w:t>In Rel-15</w:t>
      </w:r>
      <w:r>
        <w:rPr>
          <w:rFonts w:eastAsia="宋体" w:hint="eastAsia"/>
          <w:sz w:val="22"/>
          <w:lang w:val="en-US" w:eastAsia="zh-CN"/>
        </w:rPr>
        <w:t xml:space="preserve">, UE </w:t>
      </w:r>
      <w:r>
        <w:rPr>
          <w:rFonts w:eastAsia="宋体"/>
          <w:sz w:val="22"/>
          <w:lang w:val="en-US" w:eastAsia="zh-CN"/>
        </w:rPr>
        <w:t xml:space="preserve">is </w:t>
      </w:r>
      <w:r>
        <w:rPr>
          <w:rFonts w:eastAsia="宋体" w:hint="eastAsia"/>
          <w:sz w:val="22"/>
          <w:lang w:val="en-US" w:eastAsia="zh-CN"/>
        </w:rPr>
        <w:t xml:space="preserve">mandatory </w:t>
      </w:r>
      <w:r>
        <w:rPr>
          <w:rFonts w:eastAsia="宋体"/>
          <w:sz w:val="22"/>
          <w:lang w:val="en-US" w:eastAsia="zh-CN"/>
        </w:rPr>
        <w:t xml:space="preserve">to support </w:t>
      </w:r>
      <w:r w:rsidRPr="00DF413F">
        <w:rPr>
          <w:rFonts w:eastAsia="宋体"/>
          <w:sz w:val="22"/>
          <w:lang w:val="en-US" w:eastAsia="zh-CN"/>
        </w:rPr>
        <w:t>two timing advances</w:t>
      </w:r>
      <w:r w:rsidRPr="00DF413F">
        <w:rPr>
          <w:rFonts w:eastAsia="宋体" w:hint="eastAsia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f</w:t>
      </w:r>
      <w:r>
        <w:rPr>
          <w:rFonts w:eastAsia="宋体" w:hint="eastAsia"/>
          <w:sz w:val="22"/>
          <w:lang w:val="en-US" w:eastAsia="zh-CN"/>
        </w:rPr>
        <w:t>or EN-DC</w:t>
      </w:r>
      <w:r>
        <w:rPr>
          <w:rFonts w:eastAsia="宋体"/>
          <w:sz w:val="22"/>
          <w:lang w:val="en-US" w:eastAsia="zh-CN"/>
        </w:rPr>
        <w:t xml:space="preserve"> </w:t>
      </w:r>
      <w:r w:rsidRPr="00DF413F">
        <w:rPr>
          <w:rFonts w:eastAsia="宋体"/>
          <w:sz w:val="22"/>
          <w:lang w:val="en-US" w:eastAsia="zh-CN"/>
        </w:rPr>
        <w:t>band combination</w:t>
      </w:r>
      <w:r>
        <w:rPr>
          <w:rFonts w:eastAsia="宋体"/>
          <w:sz w:val="22"/>
          <w:lang w:val="en-US" w:eastAsia="zh-CN"/>
        </w:rPr>
        <w:t xml:space="preserve">. In EN-DC operation, UE will be configured with two TAGs, i.e. </w:t>
      </w:r>
      <w:proofErr w:type="spellStart"/>
      <w:r>
        <w:rPr>
          <w:rFonts w:eastAsia="宋体"/>
          <w:sz w:val="22"/>
          <w:lang w:val="en-US" w:eastAsia="zh-CN"/>
        </w:rPr>
        <w:t>pTAG</w:t>
      </w:r>
      <w:proofErr w:type="spellEnd"/>
      <w:r>
        <w:rPr>
          <w:rFonts w:eastAsia="宋体"/>
          <w:sz w:val="22"/>
          <w:lang w:val="en-US" w:eastAsia="zh-CN"/>
        </w:rPr>
        <w:t xml:space="preserve"> for LTE and </w:t>
      </w:r>
      <w:proofErr w:type="spellStart"/>
      <w:r>
        <w:rPr>
          <w:rFonts w:eastAsia="宋体"/>
          <w:sz w:val="22"/>
          <w:lang w:val="en-US" w:eastAsia="zh-CN"/>
        </w:rPr>
        <w:t>psTAG</w:t>
      </w:r>
      <w:proofErr w:type="spellEnd"/>
      <w:r>
        <w:rPr>
          <w:rFonts w:eastAsia="宋体"/>
          <w:sz w:val="22"/>
          <w:lang w:val="en-US" w:eastAsia="zh-CN"/>
        </w:rPr>
        <w:t xml:space="preserve"> for NR. As we known, t</w:t>
      </w:r>
      <w:r w:rsidR="00D95C94">
        <w:rPr>
          <w:rFonts w:eastAsia="宋体"/>
          <w:sz w:val="22"/>
          <w:lang w:val="en-US" w:eastAsia="zh-CN"/>
        </w:rPr>
        <w:t xml:space="preserve">he MTTD requirements depend on the MRTD </w:t>
      </w:r>
      <w:r w:rsidR="00D95C94">
        <w:rPr>
          <w:rFonts w:eastAsia="宋体" w:hint="eastAsia"/>
          <w:sz w:val="22"/>
          <w:lang w:val="en-US" w:eastAsia="zh-CN"/>
        </w:rPr>
        <w:t>requirements</w:t>
      </w:r>
      <w:r w:rsidR="00D95C94">
        <w:rPr>
          <w:rFonts w:eastAsia="宋体"/>
          <w:sz w:val="22"/>
          <w:lang w:val="en-US" w:eastAsia="zh-CN"/>
        </w:rPr>
        <w:t>. Currently, t</w:t>
      </w:r>
      <w:r w:rsidR="00955CAF">
        <w:rPr>
          <w:rFonts w:eastAsia="宋体"/>
          <w:sz w:val="22"/>
          <w:lang w:val="en-US" w:eastAsia="zh-CN"/>
        </w:rPr>
        <w:t xml:space="preserve">he </w:t>
      </w:r>
      <w:r w:rsidR="00E77093">
        <w:rPr>
          <w:rFonts w:eastAsia="宋体"/>
          <w:sz w:val="22"/>
          <w:lang w:val="en-US" w:eastAsia="zh-CN"/>
        </w:rPr>
        <w:t xml:space="preserve">MRTD between LTE </w:t>
      </w:r>
      <w:proofErr w:type="spellStart"/>
      <w:r w:rsidR="00E77093">
        <w:rPr>
          <w:rFonts w:eastAsia="宋体"/>
          <w:sz w:val="22"/>
          <w:lang w:val="en-US" w:eastAsia="zh-CN"/>
        </w:rPr>
        <w:t>PCell</w:t>
      </w:r>
      <w:proofErr w:type="spellEnd"/>
      <w:r w:rsidR="00E77093">
        <w:rPr>
          <w:rFonts w:eastAsia="宋体"/>
          <w:sz w:val="22"/>
          <w:lang w:val="en-US" w:eastAsia="zh-CN"/>
        </w:rPr>
        <w:t xml:space="preserve"> and NR </w:t>
      </w:r>
      <w:proofErr w:type="spellStart"/>
      <w:r w:rsidR="00E77093">
        <w:rPr>
          <w:rFonts w:eastAsia="宋体"/>
          <w:sz w:val="22"/>
          <w:lang w:val="en-US" w:eastAsia="zh-CN"/>
        </w:rPr>
        <w:t>PSCell</w:t>
      </w:r>
      <w:proofErr w:type="spellEnd"/>
      <w:r w:rsidR="00955CAF">
        <w:rPr>
          <w:rFonts w:eastAsia="宋体"/>
          <w:sz w:val="22"/>
          <w:lang w:val="en-US" w:eastAsia="zh-CN"/>
        </w:rPr>
        <w:t xml:space="preserve"> is defined as 3us for </w:t>
      </w:r>
      <w:r w:rsidR="00E77093">
        <w:rPr>
          <w:rFonts w:eastAsia="宋体"/>
          <w:sz w:val="22"/>
          <w:lang w:val="en-US" w:eastAsia="zh-CN"/>
        </w:rPr>
        <w:t>intra-band sync EN-DC with assuming that the cell sync error between</w:t>
      </w:r>
      <w:r w:rsidR="00E77093" w:rsidRPr="00E77093">
        <w:rPr>
          <w:rFonts w:eastAsia="宋体"/>
          <w:sz w:val="22"/>
          <w:lang w:val="en-US" w:eastAsia="zh-CN"/>
        </w:rPr>
        <w:t xml:space="preserve"> </w:t>
      </w:r>
      <w:proofErr w:type="spellStart"/>
      <w:r w:rsidR="00E77093">
        <w:rPr>
          <w:rFonts w:eastAsia="宋体"/>
          <w:sz w:val="22"/>
          <w:lang w:val="en-US" w:eastAsia="zh-CN"/>
        </w:rPr>
        <w:t>PCell</w:t>
      </w:r>
      <w:proofErr w:type="spellEnd"/>
      <w:r w:rsidR="00E77093">
        <w:rPr>
          <w:rFonts w:eastAsia="宋体"/>
          <w:sz w:val="22"/>
          <w:lang w:val="en-US" w:eastAsia="zh-CN"/>
        </w:rPr>
        <w:t xml:space="preserve"> and </w:t>
      </w:r>
      <w:proofErr w:type="spellStart"/>
      <w:r w:rsidR="00E77093">
        <w:rPr>
          <w:rFonts w:eastAsia="宋体"/>
          <w:sz w:val="22"/>
          <w:lang w:val="en-US" w:eastAsia="zh-CN"/>
        </w:rPr>
        <w:t>PSCell</w:t>
      </w:r>
      <w:proofErr w:type="spellEnd"/>
      <w:r w:rsidR="00E77093">
        <w:rPr>
          <w:rFonts w:eastAsia="宋体"/>
          <w:sz w:val="22"/>
          <w:lang w:val="en-US" w:eastAsia="zh-CN"/>
        </w:rPr>
        <w:t xml:space="preserve"> is within 3us. </w:t>
      </w:r>
      <w:r w:rsidR="00D95C94">
        <w:rPr>
          <w:rFonts w:eastAsia="宋体"/>
          <w:sz w:val="22"/>
          <w:lang w:val="en-US" w:eastAsia="zh-CN"/>
        </w:rPr>
        <w:t>Accordingly, the MRTD shall be defined as 5.21us in considering of 2.21us UE implementation margin.</w:t>
      </w:r>
    </w:p>
    <w:p w:rsidR="006A3263" w:rsidRDefault="006A3263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The</w:t>
      </w:r>
      <w:r w:rsidR="00826F55">
        <w:rPr>
          <w:rFonts w:eastAsia="宋体"/>
          <w:sz w:val="22"/>
          <w:lang w:val="en-US" w:eastAsia="zh-CN"/>
        </w:rPr>
        <w:t xml:space="preserve"> UL</w:t>
      </w:r>
      <w:r>
        <w:rPr>
          <w:rFonts w:eastAsia="宋体"/>
          <w:sz w:val="22"/>
          <w:lang w:val="en-US" w:eastAsia="zh-CN"/>
        </w:rPr>
        <w:t xml:space="preserve"> </w:t>
      </w:r>
      <w:r w:rsidRPr="00104B54">
        <w:rPr>
          <w:rFonts w:eastAsia="宋体"/>
          <w:sz w:val="22"/>
          <w:lang w:val="en-US" w:eastAsia="zh-CN"/>
        </w:rPr>
        <w:t>tr</w:t>
      </w:r>
      <w:r>
        <w:rPr>
          <w:rFonts w:eastAsia="宋体"/>
          <w:sz w:val="22"/>
          <w:lang w:val="en-US" w:eastAsia="zh-CN"/>
        </w:rPr>
        <w:t>ansmission scheme for EN-DC depends on UE capability.</w:t>
      </w:r>
      <w:r w:rsidR="00955CAF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In TS 38.306</w:t>
      </w:r>
      <w:r w:rsidR="00104B54">
        <w:rPr>
          <w:rFonts w:eastAsia="宋体"/>
          <w:sz w:val="22"/>
          <w:lang w:val="en-US" w:eastAsia="zh-CN"/>
        </w:rPr>
        <w:t xml:space="preserve">, </w:t>
      </w:r>
      <w:r w:rsidR="00257C56">
        <w:rPr>
          <w:rFonts w:eastAsia="宋体"/>
          <w:sz w:val="22"/>
          <w:lang w:val="en-US" w:eastAsia="zh-CN"/>
        </w:rPr>
        <w:t xml:space="preserve">the following two </w:t>
      </w:r>
      <w:r w:rsidR="0006489F" w:rsidRPr="00104B54">
        <w:rPr>
          <w:rFonts w:eastAsia="宋体"/>
          <w:sz w:val="22"/>
          <w:lang w:val="en-US" w:eastAsia="zh-CN"/>
        </w:rPr>
        <w:t>UE</w:t>
      </w:r>
      <w:r w:rsidR="00257C56">
        <w:rPr>
          <w:rFonts w:eastAsia="宋体"/>
          <w:sz w:val="22"/>
          <w:lang w:val="en-US" w:eastAsia="zh-CN"/>
        </w:rPr>
        <w:t xml:space="preserve"> capabilities are introduced for EN-DC</w:t>
      </w:r>
      <w:r>
        <w:rPr>
          <w:rFonts w:eastAsia="宋体"/>
          <w:sz w:val="22"/>
          <w:lang w:val="en-US" w:eastAsia="zh-CN"/>
        </w:rPr>
        <w:t xml:space="preserve"> band combinations</w:t>
      </w:r>
      <w:r w:rsidR="00257C56">
        <w:rPr>
          <w:rFonts w:eastAsia="宋体"/>
          <w:sz w:val="22"/>
          <w:lang w:val="en-US" w:eastAsia="zh-CN"/>
        </w:rPr>
        <w:t>.</w:t>
      </w:r>
      <w:r w:rsidR="0006489F">
        <w:rPr>
          <w:rFonts w:eastAsia="宋体"/>
          <w:sz w:val="22"/>
          <w:lang w:val="en-US" w:eastAsia="zh-CN"/>
        </w:rPr>
        <w:t xml:space="preserve"> </w:t>
      </w:r>
    </w:p>
    <w:p w:rsidR="006A3263" w:rsidRPr="006A3263" w:rsidRDefault="006A3263" w:rsidP="006576DF">
      <w:pPr>
        <w:pStyle w:val="af8"/>
        <w:numPr>
          <w:ilvl w:val="0"/>
          <w:numId w:val="16"/>
        </w:num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 w:rsidRPr="006A3263">
        <w:rPr>
          <w:rFonts w:eastAsia="宋体"/>
          <w:sz w:val="22"/>
          <w:lang w:val="en-US" w:eastAsia="zh-CN"/>
        </w:rPr>
        <w:t xml:space="preserve">Whether to support dual power amplifier or single power amplifier, which is indicated by the parameter </w:t>
      </w:r>
      <w:proofErr w:type="spellStart"/>
      <w:r w:rsidR="00E77093" w:rsidRPr="00E77093">
        <w:rPr>
          <w:rFonts w:eastAsia="宋体"/>
          <w:i/>
          <w:sz w:val="22"/>
          <w:lang w:val="en-US" w:eastAsia="zh-CN"/>
        </w:rPr>
        <w:t>dualpA</w:t>
      </w:r>
      <w:proofErr w:type="spellEnd"/>
      <w:r w:rsidR="00E77093" w:rsidRPr="00E77093">
        <w:rPr>
          <w:rFonts w:eastAsia="宋体"/>
          <w:i/>
          <w:sz w:val="22"/>
          <w:lang w:val="en-US" w:eastAsia="zh-CN"/>
        </w:rPr>
        <w:t>-Architecture</w:t>
      </w:r>
      <w:r w:rsidR="006576DF">
        <w:rPr>
          <w:rFonts w:eastAsia="宋体"/>
          <w:sz w:val="22"/>
          <w:lang w:val="en-US" w:eastAsia="zh-CN"/>
        </w:rPr>
        <w:t xml:space="preserve"> and only for </w:t>
      </w:r>
      <w:r w:rsidR="006576DF" w:rsidRPr="006576DF">
        <w:rPr>
          <w:rFonts w:eastAsia="宋体"/>
          <w:sz w:val="22"/>
          <w:lang w:val="en-US" w:eastAsia="zh-CN"/>
        </w:rPr>
        <w:t>intra-band band combinations</w:t>
      </w:r>
      <w:r w:rsidR="006576DF">
        <w:rPr>
          <w:rFonts w:eastAsia="宋体"/>
          <w:sz w:val="22"/>
          <w:lang w:val="en-US" w:eastAsia="zh-CN"/>
        </w:rPr>
        <w:t>.</w:t>
      </w:r>
    </w:p>
    <w:p w:rsidR="006A3263" w:rsidRPr="006A3263" w:rsidRDefault="006A3263" w:rsidP="006A3263">
      <w:pPr>
        <w:pStyle w:val="af8"/>
        <w:numPr>
          <w:ilvl w:val="0"/>
          <w:numId w:val="16"/>
        </w:num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 w:rsidRPr="006A3263">
        <w:rPr>
          <w:rFonts w:eastAsia="宋体"/>
          <w:sz w:val="22"/>
          <w:lang w:val="en-US" w:eastAsia="zh-CN"/>
        </w:rPr>
        <w:t>W</w:t>
      </w:r>
      <w:r w:rsidR="0006489F" w:rsidRPr="006A3263">
        <w:rPr>
          <w:rFonts w:eastAsia="宋体"/>
          <w:sz w:val="22"/>
          <w:lang w:val="en-US" w:eastAsia="zh-CN"/>
        </w:rPr>
        <w:t>hether to support dual simultaneous UL or single simultaneous UL transmissions</w:t>
      </w:r>
      <w:r w:rsidRPr="006A3263">
        <w:rPr>
          <w:rFonts w:eastAsia="宋体"/>
          <w:sz w:val="22"/>
          <w:lang w:val="en-US" w:eastAsia="zh-CN"/>
        </w:rPr>
        <w:t>, which is indicated</w:t>
      </w:r>
      <w:r w:rsidR="0006489F" w:rsidRPr="006A3263">
        <w:rPr>
          <w:rFonts w:eastAsia="宋体"/>
          <w:sz w:val="22"/>
          <w:lang w:val="en-US" w:eastAsia="zh-CN"/>
        </w:rPr>
        <w:t xml:space="preserve"> by </w:t>
      </w:r>
      <w:r w:rsidR="00104B54" w:rsidRPr="006A3263">
        <w:rPr>
          <w:rFonts w:eastAsia="宋体"/>
          <w:sz w:val="22"/>
          <w:lang w:val="en-US" w:eastAsia="zh-CN"/>
        </w:rPr>
        <w:t xml:space="preserve">the parameter </w:t>
      </w:r>
      <w:proofErr w:type="spellStart"/>
      <w:r w:rsidR="00104B54" w:rsidRPr="006A3263">
        <w:rPr>
          <w:rFonts w:eastAsia="宋体"/>
          <w:i/>
          <w:sz w:val="22"/>
          <w:lang w:val="en-US" w:eastAsia="zh-CN"/>
        </w:rPr>
        <w:t>singleUL</w:t>
      </w:r>
      <w:proofErr w:type="spellEnd"/>
      <w:r w:rsidR="00104B54" w:rsidRPr="006A3263">
        <w:rPr>
          <w:rFonts w:eastAsia="宋体"/>
          <w:i/>
          <w:sz w:val="22"/>
          <w:lang w:val="en-US" w:eastAsia="zh-CN"/>
        </w:rPr>
        <w:t>-Transmission</w:t>
      </w:r>
      <w:r w:rsidRPr="006A3263">
        <w:rPr>
          <w:rFonts w:eastAsia="宋体"/>
          <w:sz w:val="22"/>
          <w:lang w:val="en-US" w:eastAsia="zh-CN"/>
        </w:rPr>
        <w:t>.</w:t>
      </w:r>
    </w:p>
    <w:p w:rsidR="006A3263" w:rsidRDefault="006A3263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these two </w:t>
      </w:r>
      <w:r w:rsidRPr="00104B54">
        <w:rPr>
          <w:rFonts w:eastAsia="宋体"/>
          <w:sz w:val="22"/>
          <w:lang w:val="en-US" w:eastAsia="zh-CN"/>
        </w:rPr>
        <w:t>UE</w:t>
      </w:r>
      <w:r>
        <w:rPr>
          <w:rFonts w:eastAsia="宋体"/>
          <w:sz w:val="22"/>
          <w:lang w:val="en-US" w:eastAsia="zh-CN"/>
        </w:rPr>
        <w:t xml:space="preserve"> capabilities, four cases can be listed as follows:</w:t>
      </w:r>
    </w:p>
    <w:p w:rsidR="006A3263" w:rsidRPr="00B454B3" w:rsidRDefault="006A3263" w:rsidP="00B454B3">
      <w:pPr>
        <w:pStyle w:val="af8"/>
        <w:numPr>
          <w:ilvl w:val="0"/>
          <w:numId w:val="17"/>
        </w:numPr>
        <w:adjustRightInd w:val="0"/>
        <w:snapToGrid w:val="0"/>
        <w:spacing w:after="120"/>
        <w:contextualSpacing w:val="0"/>
        <w:rPr>
          <w:rFonts w:eastAsia="宋体"/>
          <w:sz w:val="22"/>
          <w:lang w:val="en-US" w:eastAsia="zh-CN"/>
        </w:rPr>
      </w:pPr>
      <w:r w:rsidRPr="00B454B3">
        <w:rPr>
          <w:rFonts w:eastAsia="宋体"/>
          <w:sz w:val="22"/>
          <w:lang w:val="en-US" w:eastAsia="zh-CN"/>
        </w:rPr>
        <w:t>Case #1: single simultaneous UL + single power amplifier</w:t>
      </w:r>
      <w:r w:rsidR="009862C3">
        <w:rPr>
          <w:rFonts w:eastAsia="宋体"/>
          <w:sz w:val="22"/>
          <w:lang w:val="en-US" w:eastAsia="zh-CN"/>
        </w:rPr>
        <w:t xml:space="preserve"> (</w:t>
      </w:r>
      <w:proofErr w:type="spellStart"/>
      <w:r w:rsidR="009862C3">
        <w:rPr>
          <w:rFonts w:eastAsia="宋体"/>
          <w:sz w:val="22"/>
          <w:lang w:val="en-US" w:eastAsia="zh-CN"/>
        </w:rPr>
        <w:t>singleUL+singlePA</w:t>
      </w:r>
      <w:proofErr w:type="spellEnd"/>
      <w:r w:rsidR="009862C3">
        <w:rPr>
          <w:rFonts w:eastAsia="宋体"/>
          <w:sz w:val="22"/>
          <w:lang w:val="en-US" w:eastAsia="zh-CN"/>
        </w:rPr>
        <w:t>)</w:t>
      </w:r>
    </w:p>
    <w:p w:rsidR="006A3263" w:rsidRPr="00B454B3" w:rsidRDefault="006A3263" w:rsidP="00B454B3">
      <w:pPr>
        <w:pStyle w:val="af8"/>
        <w:numPr>
          <w:ilvl w:val="0"/>
          <w:numId w:val="17"/>
        </w:numPr>
        <w:adjustRightInd w:val="0"/>
        <w:snapToGrid w:val="0"/>
        <w:spacing w:after="120"/>
        <w:contextualSpacing w:val="0"/>
        <w:rPr>
          <w:rFonts w:eastAsia="宋体"/>
          <w:sz w:val="22"/>
          <w:lang w:val="en-US" w:eastAsia="zh-CN"/>
        </w:rPr>
      </w:pPr>
      <w:r w:rsidRPr="00B454B3">
        <w:rPr>
          <w:rFonts w:eastAsia="宋体"/>
          <w:sz w:val="22"/>
          <w:lang w:val="en-US" w:eastAsia="zh-CN"/>
        </w:rPr>
        <w:t>Case #2: single simultaneous UL + dual power amplifier</w:t>
      </w:r>
      <w:r w:rsidR="009862C3">
        <w:rPr>
          <w:rFonts w:eastAsia="宋体"/>
          <w:sz w:val="22"/>
          <w:lang w:val="en-US" w:eastAsia="zh-CN"/>
        </w:rPr>
        <w:t xml:space="preserve"> (</w:t>
      </w:r>
      <w:proofErr w:type="spellStart"/>
      <w:r w:rsidR="009862C3">
        <w:rPr>
          <w:rFonts w:eastAsia="宋体"/>
          <w:sz w:val="22"/>
          <w:lang w:val="en-US" w:eastAsia="zh-CN"/>
        </w:rPr>
        <w:t>singleUL+dualPA</w:t>
      </w:r>
      <w:proofErr w:type="spellEnd"/>
      <w:r w:rsidR="009862C3">
        <w:rPr>
          <w:rFonts w:eastAsia="宋体"/>
          <w:sz w:val="22"/>
          <w:lang w:val="en-US" w:eastAsia="zh-CN"/>
        </w:rPr>
        <w:t>)</w:t>
      </w:r>
    </w:p>
    <w:p w:rsidR="006A3263" w:rsidRPr="00B454B3" w:rsidRDefault="006A3263" w:rsidP="00B454B3">
      <w:pPr>
        <w:pStyle w:val="af8"/>
        <w:numPr>
          <w:ilvl w:val="0"/>
          <w:numId w:val="17"/>
        </w:numPr>
        <w:adjustRightInd w:val="0"/>
        <w:snapToGrid w:val="0"/>
        <w:spacing w:after="120"/>
        <w:contextualSpacing w:val="0"/>
        <w:rPr>
          <w:rFonts w:eastAsia="宋体"/>
          <w:sz w:val="22"/>
          <w:lang w:val="en-US" w:eastAsia="zh-CN"/>
        </w:rPr>
      </w:pPr>
      <w:r w:rsidRPr="00B454B3">
        <w:rPr>
          <w:rFonts w:eastAsia="宋体"/>
          <w:sz w:val="22"/>
          <w:lang w:val="en-US" w:eastAsia="zh-CN"/>
        </w:rPr>
        <w:t>Case #3: dual simultaneous UL + single power amplifier</w:t>
      </w:r>
      <w:r w:rsidR="009862C3">
        <w:rPr>
          <w:rFonts w:eastAsia="宋体"/>
          <w:sz w:val="22"/>
          <w:lang w:val="en-US" w:eastAsia="zh-CN"/>
        </w:rPr>
        <w:t xml:space="preserve"> (</w:t>
      </w:r>
      <w:proofErr w:type="spellStart"/>
      <w:r w:rsidR="009862C3">
        <w:rPr>
          <w:rFonts w:eastAsia="宋体"/>
          <w:sz w:val="22"/>
          <w:lang w:val="en-US" w:eastAsia="zh-CN"/>
        </w:rPr>
        <w:t>dualUL+singlePA</w:t>
      </w:r>
      <w:proofErr w:type="spellEnd"/>
      <w:r w:rsidR="009862C3">
        <w:rPr>
          <w:rFonts w:eastAsia="宋体"/>
          <w:sz w:val="22"/>
          <w:lang w:val="en-US" w:eastAsia="zh-CN"/>
        </w:rPr>
        <w:t>)</w:t>
      </w:r>
    </w:p>
    <w:p w:rsidR="006A3263" w:rsidRPr="00B454B3" w:rsidRDefault="006A3263" w:rsidP="00B454B3">
      <w:pPr>
        <w:pStyle w:val="af8"/>
        <w:numPr>
          <w:ilvl w:val="0"/>
          <w:numId w:val="17"/>
        </w:numPr>
        <w:adjustRightInd w:val="0"/>
        <w:snapToGrid w:val="0"/>
        <w:spacing w:after="120"/>
        <w:contextualSpacing w:val="0"/>
        <w:rPr>
          <w:rFonts w:eastAsia="宋体"/>
          <w:sz w:val="22"/>
          <w:lang w:val="en-US" w:eastAsia="zh-CN"/>
        </w:rPr>
      </w:pPr>
      <w:r w:rsidRPr="00B454B3">
        <w:rPr>
          <w:rFonts w:eastAsia="宋体"/>
          <w:sz w:val="22"/>
          <w:lang w:val="en-US" w:eastAsia="zh-CN"/>
        </w:rPr>
        <w:t xml:space="preserve">Case #4: dual simultaneous UL + </w:t>
      </w:r>
      <w:r w:rsidR="009862C3" w:rsidRPr="00B454B3">
        <w:rPr>
          <w:rFonts w:eastAsia="宋体"/>
          <w:sz w:val="22"/>
          <w:lang w:val="en-US" w:eastAsia="zh-CN"/>
        </w:rPr>
        <w:t xml:space="preserve">dual </w:t>
      </w:r>
      <w:r w:rsidRPr="00B454B3">
        <w:rPr>
          <w:rFonts w:eastAsia="宋体"/>
          <w:sz w:val="22"/>
          <w:lang w:val="en-US" w:eastAsia="zh-CN"/>
        </w:rPr>
        <w:t>power amplifier</w:t>
      </w:r>
      <w:r w:rsidR="009862C3">
        <w:rPr>
          <w:rFonts w:eastAsia="宋体"/>
          <w:sz w:val="22"/>
          <w:lang w:val="en-US" w:eastAsia="zh-CN"/>
        </w:rPr>
        <w:t xml:space="preserve"> (</w:t>
      </w:r>
      <w:proofErr w:type="spellStart"/>
      <w:r w:rsidR="009862C3">
        <w:rPr>
          <w:rFonts w:eastAsia="宋体"/>
          <w:sz w:val="22"/>
          <w:lang w:val="en-US" w:eastAsia="zh-CN"/>
        </w:rPr>
        <w:t>dualUL+dualPA</w:t>
      </w:r>
      <w:proofErr w:type="spellEnd"/>
      <w:r w:rsidR="009862C3">
        <w:rPr>
          <w:rFonts w:eastAsia="宋体"/>
          <w:sz w:val="22"/>
          <w:lang w:val="en-US" w:eastAsia="zh-CN"/>
        </w:rPr>
        <w:t>)</w:t>
      </w:r>
    </w:p>
    <w:p w:rsidR="006576DF" w:rsidRDefault="006576DF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When </w:t>
      </w:r>
      <w:r w:rsidRPr="00B454B3">
        <w:rPr>
          <w:rFonts w:eastAsia="宋体"/>
          <w:sz w:val="22"/>
          <w:lang w:val="en-US" w:eastAsia="zh-CN"/>
        </w:rPr>
        <w:t>single simultaneous UL</w:t>
      </w:r>
      <w:r>
        <w:rPr>
          <w:rFonts w:eastAsia="宋体"/>
          <w:sz w:val="22"/>
          <w:lang w:val="en-US" w:eastAsia="zh-CN"/>
        </w:rPr>
        <w:t xml:space="preserve"> </w:t>
      </w:r>
      <w:r w:rsidRPr="006A3263">
        <w:rPr>
          <w:rFonts w:eastAsia="宋体"/>
          <w:sz w:val="22"/>
          <w:lang w:val="en-US" w:eastAsia="zh-CN"/>
        </w:rPr>
        <w:t>transmissions</w:t>
      </w:r>
      <w:r>
        <w:rPr>
          <w:rFonts w:eastAsia="宋体"/>
          <w:sz w:val="22"/>
          <w:lang w:val="en-US" w:eastAsia="zh-CN"/>
        </w:rPr>
        <w:t xml:space="preserve"> is allowed for EN-DC, the transient period shall be considered for LTE-to-NR switching and NR-to-LTE</w:t>
      </w:r>
      <w:r w:rsidRPr="006576DF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switching. For </w:t>
      </w:r>
      <w:r w:rsidRPr="00B454B3">
        <w:rPr>
          <w:rFonts w:eastAsia="宋体"/>
          <w:sz w:val="22"/>
          <w:lang w:val="en-US" w:eastAsia="zh-CN"/>
        </w:rPr>
        <w:t>single</w:t>
      </w:r>
      <w:r>
        <w:rPr>
          <w:rFonts w:eastAsia="宋体"/>
          <w:sz w:val="22"/>
          <w:lang w:val="en-US" w:eastAsia="zh-CN"/>
        </w:rPr>
        <w:t xml:space="preserve"> PA capability, </w:t>
      </w:r>
      <w:r w:rsidRPr="00E77093">
        <w:rPr>
          <w:rFonts w:eastAsia="宋体"/>
          <w:sz w:val="22"/>
          <w:lang w:val="en-US" w:eastAsia="zh-CN"/>
        </w:rPr>
        <w:t>120 us</w:t>
      </w:r>
      <w:r>
        <w:rPr>
          <w:rFonts w:eastAsia="宋体"/>
          <w:sz w:val="22"/>
          <w:lang w:val="en-US" w:eastAsia="zh-CN"/>
        </w:rPr>
        <w:t xml:space="preserve"> </w:t>
      </w:r>
      <w:r w:rsidRPr="00E77093">
        <w:rPr>
          <w:rFonts w:eastAsia="宋体"/>
          <w:sz w:val="22"/>
          <w:lang w:val="en-US" w:eastAsia="zh-CN"/>
        </w:rPr>
        <w:t>maximum UL switching time as defined</w:t>
      </w:r>
      <w:r>
        <w:rPr>
          <w:rFonts w:eastAsia="宋体"/>
          <w:sz w:val="22"/>
          <w:lang w:val="en-US" w:eastAsia="zh-CN"/>
        </w:rPr>
        <w:t xml:space="preserve"> in section 6.3B.2 of TS 38.101-3</w:t>
      </w:r>
      <w:r w:rsidRPr="00E770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shall also be considered. For case #1, t</w:t>
      </w:r>
      <w:r>
        <w:rPr>
          <w:rFonts w:eastAsia="宋体" w:hint="eastAsia"/>
          <w:sz w:val="22"/>
          <w:lang w:val="en-US" w:eastAsia="zh-CN"/>
        </w:rPr>
        <w:t xml:space="preserve">he </w:t>
      </w:r>
      <w:r>
        <w:rPr>
          <w:rFonts w:eastAsia="宋体"/>
          <w:sz w:val="22"/>
          <w:lang w:val="en-US" w:eastAsia="zh-CN"/>
        </w:rPr>
        <w:t xml:space="preserve">UL </w:t>
      </w:r>
      <w:r w:rsidRPr="00104B54">
        <w:rPr>
          <w:rFonts w:eastAsia="宋体"/>
          <w:sz w:val="22"/>
          <w:lang w:val="en-US" w:eastAsia="zh-CN"/>
        </w:rPr>
        <w:t>tr</w:t>
      </w:r>
      <w:r>
        <w:rPr>
          <w:rFonts w:eastAsia="宋体"/>
          <w:sz w:val="22"/>
          <w:lang w:val="en-US" w:eastAsia="zh-CN"/>
        </w:rPr>
        <w:t xml:space="preserve">ansmission scheme considering both </w:t>
      </w:r>
      <w:r w:rsidRPr="00E77093">
        <w:rPr>
          <w:rFonts w:eastAsia="宋体"/>
          <w:sz w:val="22"/>
          <w:lang w:val="en-US" w:eastAsia="zh-CN"/>
        </w:rPr>
        <w:t>UL switching time</w:t>
      </w:r>
      <w:r>
        <w:rPr>
          <w:rFonts w:eastAsia="宋体"/>
          <w:sz w:val="22"/>
          <w:lang w:val="en-US" w:eastAsia="zh-CN"/>
        </w:rPr>
        <w:t xml:space="preserve"> and transient period can be shown as Figure 1.</w:t>
      </w:r>
      <w:r w:rsidRPr="006576DF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For case #2, t</w:t>
      </w:r>
      <w:r>
        <w:rPr>
          <w:rFonts w:eastAsia="宋体" w:hint="eastAsia"/>
          <w:sz w:val="22"/>
          <w:lang w:val="en-US" w:eastAsia="zh-CN"/>
        </w:rPr>
        <w:t xml:space="preserve">he </w:t>
      </w:r>
      <w:r>
        <w:rPr>
          <w:rFonts w:eastAsia="宋体"/>
          <w:sz w:val="22"/>
          <w:lang w:val="en-US" w:eastAsia="zh-CN"/>
        </w:rPr>
        <w:t xml:space="preserve">UL </w:t>
      </w:r>
      <w:r w:rsidRPr="00104B54">
        <w:rPr>
          <w:rFonts w:eastAsia="宋体"/>
          <w:sz w:val="22"/>
          <w:lang w:val="en-US" w:eastAsia="zh-CN"/>
        </w:rPr>
        <w:t>tr</w:t>
      </w:r>
      <w:r>
        <w:rPr>
          <w:rFonts w:eastAsia="宋体"/>
          <w:sz w:val="22"/>
          <w:lang w:val="en-US" w:eastAsia="zh-CN"/>
        </w:rPr>
        <w:t>ansmission scheme only considering transient period can be shown as Figure 2.</w:t>
      </w:r>
    </w:p>
    <w:p w:rsidR="0071653C" w:rsidRDefault="009862C3" w:rsidP="0071653C">
      <w:pPr>
        <w:adjustRightInd w:val="0"/>
        <w:snapToGrid w:val="0"/>
        <w:spacing w:after="120"/>
        <w:jc w:val="center"/>
      </w:pPr>
      <w:r>
        <w:object w:dxaOrig="15050" w:dyaOrig="24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pt;height:77.9pt" o:ole="">
            <v:imagedata r:id="rId13" o:title=""/>
          </v:shape>
          <o:OLEObject Type="Embed" ProgID="Visio.Drawing.11" ShapeID="_x0000_i1025" DrawAspect="Content" ObjectID="_1615673817" r:id="rId14"/>
        </w:object>
      </w:r>
    </w:p>
    <w:p w:rsidR="0071653C" w:rsidRPr="0071653C" w:rsidRDefault="0071653C" w:rsidP="0071653C">
      <w:pPr>
        <w:adjustRightInd w:val="0"/>
        <w:snapToGrid w:val="0"/>
        <w:spacing w:after="120"/>
        <w:jc w:val="center"/>
        <w:rPr>
          <w:rFonts w:eastAsia="宋体"/>
          <w:b/>
          <w:sz w:val="22"/>
          <w:lang w:val="en-US" w:eastAsia="zh-CN"/>
        </w:rPr>
      </w:pPr>
      <w:r w:rsidRPr="0071653C">
        <w:rPr>
          <w:rFonts w:eastAsia="宋体"/>
          <w:b/>
          <w:sz w:val="22"/>
          <w:lang w:val="en-US" w:eastAsia="zh-CN"/>
        </w:rPr>
        <w:t xml:space="preserve">Figure 1: </w:t>
      </w:r>
      <w:r w:rsidR="00826F55">
        <w:rPr>
          <w:rFonts w:eastAsia="宋体"/>
          <w:b/>
          <w:sz w:val="22"/>
          <w:lang w:val="en-US" w:eastAsia="zh-CN"/>
        </w:rPr>
        <w:t>EN-DC UL t</w:t>
      </w:r>
      <w:r w:rsidRPr="0071653C">
        <w:rPr>
          <w:rFonts w:eastAsia="宋体"/>
          <w:b/>
          <w:sz w:val="22"/>
          <w:lang w:val="en-US" w:eastAsia="zh-CN"/>
        </w:rPr>
        <w:t>ransmission scheme for</w:t>
      </w:r>
      <w:r w:rsidRPr="00EF2E0A">
        <w:rPr>
          <w:rFonts w:eastAsia="宋体"/>
          <w:b/>
          <w:i/>
          <w:sz w:val="22"/>
          <w:lang w:val="en-US" w:eastAsia="zh-CN"/>
        </w:rPr>
        <w:t xml:space="preserve"> </w:t>
      </w:r>
      <w:proofErr w:type="spellStart"/>
      <w:r w:rsidR="00826F55" w:rsidRPr="00EF2E0A">
        <w:rPr>
          <w:rFonts w:eastAsia="宋体"/>
          <w:b/>
          <w:i/>
          <w:sz w:val="22"/>
          <w:lang w:val="en-US" w:eastAsia="zh-CN"/>
        </w:rPr>
        <w:t>singleUL</w:t>
      </w:r>
      <w:r w:rsidR="00826F55" w:rsidRPr="00826F55">
        <w:rPr>
          <w:rFonts w:eastAsia="宋体"/>
          <w:b/>
          <w:sz w:val="22"/>
          <w:lang w:val="en-US" w:eastAsia="zh-CN"/>
        </w:rPr>
        <w:t>+</w:t>
      </w:r>
      <w:r w:rsidR="00826F55" w:rsidRPr="00EF2E0A">
        <w:rPr>
          <w:rFonts w:eastAsia="宋体"/>
          <w:b/>
          <w:i/>
          <w:sz w:val="22"/>
          <w:lang w:val="en-US" w:eastAsia="zh-CN"/>
        </w:rPr>
        <w:t>singlePA</w:t>
      </w:r>
      <w:proofErr w:type="spellEnd"/>
      <w:r w:rsidR="00436421">
        <w:rPr>
          <w:rFonts w:eastAsia="宋体"/>
          <w:b/>
          <w:sz w:val="22"/>
          <w:lang w:val="en-US" w:eastAsia="zh-CN"/>
        </w:rPr>
        <w:t xml:space="preserve"> capability</w:t>
      </w:r>
    </w:p>
    <w:p w:rsidR="0071653C" w:rsidRDefault="009862C3" w:rsidP="0071653C">
      <w:pPr>
        <w:adjustRightInd w:val="0"/>
        <w:snapToGrid w:val="0"/>
        <w:spacing w:after="120"/>
        <w:jc w:val="center"/>
      </w:pPr>
      <w:r>
        <w:object w:dxaOrig="15050" w:dyaOrig="2436">
          <v:shape id="_x0000_i1026" type="#_x0000_t75" style="width:480.8pt;height:77.9pt" o:ole="">
            <v:imagedata r:id="rId15" o:title=""/>
          </v:shape>
          <o:OLEObject Type="Embed" ProgID="Visio.Drawing.11" ShapeID="_x0000_i1026" DrawAspect="Content" ObjectID="_1615673818" r:id="rId16"/>
        </w:object>
      </w:r>
    </w:p>
    <w:p w:rsidR="0071653C" w:rsidRPr="0071653C" w:rsidRDefault="0071653C" w:rsidP="0071653C">
      <w:pPr>
        <w:adjustRightInd w:val="0"/>
        <w:snapToGrid w:val="0"/>
        <w:spacing w:after="120"/>
        <w:jc w:val="center"/>
        <w:rPr>
          <w:rFonts w:eastAsia="宋体"/>
          <w:b/>
          <w:sz w:val="22"/>
          <w:lang w:val="en-US" w:eastAsia="zh-CN"/>
        </w:rPr>
      </w:pPr>
      <w:r w:rsidRPr="0071653C">
        <w:rPr>
          <w:rFonts w:eastAsia="宋体"/>
          <w:b/>
          <w:sz w:val="22"/>
          <w:lang w:val="en-US" w:eastAsia="zh-CN"/>
        </w:rPr>
        <w:t xml:space="preserve">Figure </w:t>
      </w:r>
      <w:r>
        <w:rPr>
          <w:rFonts w:eastAsia="宋体"/>
          <w:b/>
          <w:sz w:val="22"/>
          <w:lang w:val="en-US" w:eastAsia="zh-CN"/>
        </w:rPr>
        <w:t>2</w:t>
      </w:r>
      <w:r w:rsidRPr="0071653C">
        <w:rPr>
          <w:rFonts w:eastAsia="宋体"/>
          <w:b/>
          <w:sz w:val="22"/>
          <w:lang w:val="en-US" w:eastAsia="zh-CN"/>
        </w:rPr>
        <w:t xml:space="preserve">: </w:t>
      </w:r>
      <w:r w:rsidR="00436421">
        <w:rPr>
          <w:rFonts w:eastAsia="宋体"/>
          <w:b/>
          <w:sz w:val="22"/>
          <w:lang w:val="en-US" w:eastAsia="zh-CN"/>
        </w:rPr>
        <w:t>EN-DC UL</w:t>
      </w:r>
      <w:r w:rsidR="00436421" w:rsidRPr="0071653C">
        <w:rPr>
          <w:rFonts w:eastAsia="宋体"/>
          <w:b/>
          <w:sz w:val="22"/>
          <w:lang w:val="en-US" w:eastAsia="zh-CN"/>
        </w:rPr>
        <w:t xml:space="preserve"> </w:t>
      </w:r>
      <w:r w:rsidR="00436421">
        <w:rPr>
          <w:rFonts w:eastAsia="宋体"/>
          <w:b/>
          <w:sz w:val="22"/>
          <w:lang w:val="en-US" w:eastAsia="zh-CN"/>
        </w:rPr>
        <w:t>t</w:t>
      </w:r>
      <w:r w:rsidRPr="0071653C">
        <w:rPr>
          <w:rFonts w:eastAsia="宋体"/>
          <w:b/>
          <w:sz w:val="22"/>
          <w:lang w:val="en-US" w:eastAsia="zh-CN"/>
        </w:rPr>
        <w:t xml:space="preserve">ransmission scheme </w:t>
      </w:r>
      <w:r w:rsidR="00436421" w:rsidRPr="0071653C">
        <w:rPr>
          <w:rFonts w:eastAsia="宋体"/>
          <w:b/>
          <w:sz w:val="22"/>
          <w:lang w:val="en-US" w:eastAsia="zh-CN"/>
        </w:rPr>
        <w:t xml:space="preserve">for </w:t>
      </w:r>
      <w:proofErr w:type="spellStart"/>
      <w:r w:rsidR="00436421" w:rsidRPr="00EF2E0A">
        <w:rPr>
          <w:rFonts w:eastAsia="宋体"/>
          <w:b/>
          <w:i/>
          <w:sz w:val="22"/>
          <w:lang w:val="en-US" w:eastAsia="zh-CN"/>
        </w:rPr>
        <w:t>singleUL</w:t>
      </w:r>
      <w:r w:rsidR="00436421" w:rsidRPr="00826F55">
        <w:rPr>
          <w:rFonts w:eastAsia="宋体"/>
          <w:b/>
          <w:sz w:val="22"/>
          <w:lang w:val="en-US" w:eastAsia="zh-CN"/>
        </w:rPr>
        <w:t>+</w:t>
      </w:r>
      <w:r w:rsidR="00436421" w:rsidRPr="00EF2E0A">
        <w:rPr>
          <w:rFonts w:eastAsia="宋体"/>
          <w:b/>
          <w:i/>
          <w:sz w:val="22"/>
          <w:lang w:val="en-US" w:eastAsia="zh-CN"/>
        </w:rPr>
        <w:t>dualPA</w:t>
      </w:r>
      <w:proofErr w:type="spellEnd"/>
      <w:r w:rsidR="00436421">
        <w:rPr>
          <w:rFonts w:eastAsia="宋体"/>
          <w:b/>
          <w:sz w:val="22"/>
          <w:lang w:val="en-US" w:eastAsia="zh-CN"/>
        </w:rPr>
        <w:t xml:space="preserve"> capability</w:t>
      </w:r>
    </w:p>
    <w:p w:rsidR="00EF2E0A" w:rsidRDefault="00EF2E0A" w:rsidP="0071653C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For</w:t>
      </w:r>
      <w:r>
        <w:rPr>
          <w:rFonts w:eastAsia="宋体"/>
          <w:sz w:val="22"/>
          <w:lang w:val="en-US" w:eastAsia="zh-CN"/>
        </w:rPr>
        <w:t xml:space="preserve"> case #1</w:t>
      </w:r>
      <w:r w:rsidR="003634FA">
        <w:rPr>
          <w:rFonts w:eastAsia="宋体"/>
          <w:sz w:val="22"/>
          <w:lang w:val="en-US" w:eastAsia="zh-CN"/>
        </w:rPr>
        <w:t xml:space="preserve"> and #2</w:t>
      </w:r>
      <w:r>
        <w:rPr>
          <w:rFonts w:eastAsia="宋体"/>
          <w:sz w:val="22"/>
          <w:lang w:val="en-US" w:eastAsia="zh-CN"/>
        </w:rPr>
        <w:t xml:space="preserve">, </w:t>
      </w:r>
      <w:r w:rsidR="003759D4">
        <w:rPr>
          <w:rFonts w:eastAsia="宋体"/>
          <w:sz w:val="22"/>
          <w:lang w:val="en-US" w:eastAsia="zh-CN"/>
        </w:rPr>
        <w:t>the 5.21us MTTD</w:t>
      </w:r>
      <w:r w:rsidR="008B2CA4">
        <w:rPr>
          <w:rFonts w:eastAsia="宋体"/>
          <w:sz w:val="22"/>
          <w:lang w:val="en-US" w:eastAsia="zh-CN"/>
        </w:rPr>
        <w:t xml:space="preserve"> is overlapped with </w:t>
      </w:r>
      <w:r w:rsidR="00E05854">
        <w:rPr>
          <w:rFonts w:eastAsia="宋体"/>
          <w:sz w:val="22"/>
          <w:lang w:val="en-US" w:eastAsia="zh-CN"/>
        </w:rPr>
        <w:t xml:space="preserve">UL switching time or </w:t>
      </w:r>
      <w:r w:rsidR="008B2CA4">
        <w:rPr>
          <w:rFonts w:eastAsia="宋体"/>
          <w:sz w:val="22"/>
          <w:lang w:val="en-US" w:eastAsia="zh-CN"/>
        </w:rPr>
        <w:t>transient period, which will not cau</w:t>
      </w:r>
      <w:r w:rsidR="00E05854">
        <w:rPr>
          <w:rFonts w:eastAsia="宋体"/>
          <w:sz w:val="22"/>
          <w:lang w:val="en-US" w:eastAsia="zh-CN"/>
        </w:rPr>
        <w:t xml:space="preserve">se </w:t>
      </w:r>
      <w:r w:rsidR="003634FA">
        <w:rPr>
          <w:rFonts w:eastAsia="宋体"/>
          <w:sz w:val="22"/>
          <w:lang w:val="en-US" w:eastAsia="zh-CN"/>
        </w:rPr>
        <w:t>additional interruptions.</w:t>
      </w:r>
    </w:p>
    <w:p w:rsidR="003634FA" w:rsidRPr="003634FA" w:rsidRDefault="003634FA" w:rsidP="003634FA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UE supports </w:t>
      </w:r>
      <w:r w:rsidRPr="003634FA">
        <w:rPr>
          <w:rFonts w:eastAsia="宋体"/>
          <w:b/>
          <w:i/>
          <w:sz w:val="22"/>
          <w:lang w:eastAsia="zh-CN"/>
        </w:rPr>
        <w:t>single simultaneous UL transmissions</w:t>
      </w:r>
      <w:r>
        <w:rPr>
          <w:rFonts w:eastAsia="宋体"/>
          <w:b/>
          <w:i/>
          <w:sz w:val="22"/>
          <w:lang w:eastAsia="zh-CN"/>
        </w:rPr>
        <w:t>, MTTD=5.21us is acceptable for intra-band sync EN-DC.</w:t>
      </w:r>
    </w:p>
    <w:p w:rsidR="0071653C" w:rsidRDefault="00436421" w:rsidP="0071653C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When </w:t>
      </w:r>
      <w:r>
        <w:rPr>
          <w:rFonts w:eastAsia="宋体"/>
          <w:sz w:val="22"/>
          <w:lang w:val="en-US" w:eastAsia="zh-CN"/>
        </w:rPr>
        <w:t>dual</w:t>
      </w:r>
      <w:r w:rsidRPr="00B454B3">
        <w:rPr>
          <w:rFonts w:eastAsia="宋体"/>
          <w:sz w:val="22"/>
          <w:lang w:val="en-US" w:eastAsia="zh-CN"/>
        </w:rPr>
        <w:t xml:space="preserve"> simultaneous UL</w:t>
      </w:r>
      <w:r>
        <w:rPr>
          <w:rFonts w:eastAsia="宋体"/>
          <w:sz w:val="22"/>
          <w:lang w:val="en-US" w:eastAsia="zh-CN"/>
        </w:rPr>
        <w:t xml:space="preserve"> </w:t>
      </w:r>
      <w:r w:rsidRPr="006A3263">
        <w:rPr>
          <w:rFonts w:eastAsia="宋体"/>
          <w:sz w:val="22"/>
          <w:lang w:val="en-US" w:eastAsia="zh-CN"/>
        </w:rPr>
        <w:t>transmissions</w:t>
      </w:r>
      <w:r>
        <w:rPr>
          <w:rFonts w:eastAsia="宋体"/>
          <w:sz w:val="22"/>
          <w:lang w:val="en-US" w:eastAsia="zh-CN"/>
        </w:rPr>
        <w:t xml:space="preserve"> is supported for intra-band EN-DC, </w:t>
      </w:r>
      <w:r w:rsidR="00EF2E0A">
        <w:rPr>
          <w:rFonts w:eastAsia="宋体"/>
          <w:sz w:val="22"/>
          <w:lang w:val="en-US" w:eastAsia="zh-CN"/>
        </w:rPr>
        <w:t xml:space="preserve">there are neither </w:t>
      </w:r>
      <w:r w:rsidR="00EF2E0A" w:rsidRPr="00E77093">
        <w:rPr>
          <w:rFonts w:eastAsia="宋体"/>
          <w:sz w:val="22"/>
          <w:lang w:val="en-US" w:eastAsia="zh-CN"/>
        </w:rPr>
        <w:t>UL switching time</w:t>
      </w:r>
      <w:r w:rsidR="00EF2E0A">
        <w:rPr>
          <w:rFonts w:eastAsia="宋体"/>
          <w:sz w:val="22"/>
          <w:lang w:val="en-US" w:eastAsia="zh-CN"/>
        </w:rPr>
        <w:t xml:space="preserve"> nor transient period to be considered. </w:t>
      </w:r>
      <w:r w:rsidR="0071653C">
        <w:rPr>
          <w:rFonts w:eastAsia="宋体" w:hint="eastAsia"/>
          <w:sz w:val="22"/>
          <w:lang w:val="en-US" w:eastAsia="zh-CN"/>
        </w:rPr>
        <w:t>For case #</w:t>
      </w:r>
      <w:r w:rsidR="0071653C">
        <w:rPr>
          <w:rFonts w:eastAsia="宋体"/>
          <w:sz w:val="22"/>
          <w:lang w:val="en-US" w:eastAsia="zh-CN"/>
        </w:rPr>
        <w:t>3</w:t>
      </w:r>
      <w:r w:rsidR="00EF2E0A">
        <w:rPr>
          <w:rFonts w:eastAsia="宋体"/>
          <w:sz w:val="22"/>
          <w:lang w:val="en-US" w:eastAsia="zh-CN"/>
        </w:rPr>
        <w:t xml:space="preserve"> and case #4</w:t>
      </w:r>
      <w:r w:rsidR="0071653C">
        <w:rPr>
          <w:rFonts w:eastAsia="宋体" w:hint="eastAsia"/>
          <w:sz w:val="22"/>
          <w:lang w:val="en-US" w:eastAsia="zh-CN"/>
        </w:rPr>
        <w:t xml:space="preserve">, the </w:t>
      </w:r>
      <w:r w:rsidR="00EF2E0A">
        <w:rPr>
          <w:rFonts w:eastAsia="宋体"/>
          <w:sz w:val="22"/>
          <w:lang w:val="en-US" w:eastAsia="zh-CN"/>
        </w:rPr>
        <w:t xml:space="preserve">UL </w:t>
      </w:r>
      <w:r w:rsidR="0071653C" w:rsidRPr="00104B54">
        <w:rPr>
          <w:rFonts w:eastAsia="宋体"/>
          <w:sz w:val="22"/>
          <w:lang w:val="en-US" w:eastAsia="zh-CN"/>
        </w:rPr>
        <w:t>tr</w:t>
      </w:r>
      <w:r w:rsidR="0071653C">
        <w:rPr>
          <w:rFonts w:eastAsia="宋体"/>
          <w:sz w:val="22"/>
          <w:lang w:val="en-US" w:eastAsia="zh-CN"/>
        </w:rPr>
        <w:t>ansmission scheme between LTE and NR can be shown as Figure 3.</w:t>
      </w:r>
      <w:r w:rsidR="00EF2E0A">
        <w:rPr>
          <w:rFonts w:eastAsia="宋体"/>
          <w:sz w:val="22"/>
          <w:lang w:val="en-US" w:eastAsia="zh-CN"/>
        </w:rPr>
        <w:t xml:space="preserve"> </w:t>
      </w:r>
      <w:r w:rsidR="003634FA">
        <w:rPr>
          <w:rFonts w:eastAsia="宋体"/>
          <w:sz w:val="22"/>
          <w:lang w:val="en-US" w:eastAsia="zh-CN"/>
        </w:rPr>
        <w:t>The</w:t>
      </w:r>
      <w:r w:rsidR="00501489">
        <w:rPr>
          <w:rFonts w:eastAsia="宋体"/>
          <w:sz w:val="22"/>
          <w:lang w:val="en-US" w:eastAsia="zh-CN"/>
        </w:rPr>
        <w:t xml:space="preserve"> </w:t>
      </w:r>
      <w:r w:rsidR="00F87B14">
        <w:rPr>
          <w:rFonts w:eastAsia="宋体"/>
          <w:sz w:val="22"/>
          <w:lang w:val="en-US" w:eastAsia="zh-CN"/>
        </w:rPr>
        <w:t>end</w:t>
      </w:r>
      <w:r w:rsidR="003634FA">
        <w:rPr>
          <w:rFonts w:eastAsia="宋体"/>
          <w:sz w:val="22"/>
          <w:lang w:val="en-US" w:eastAsia="zh-CN"/>
        </w:rPr>
        <w:t xml:space="preserve"> </w:t>
      </w:r>
      <w:r w:rsidR="00501489" w:rsidRPr="00501489">
        <w:rPr>
          <w:rFonts w:eastAsia="宋体"/>
          <w:sz w:val="22"/>
          <w:lang w:val="en-US" w:eastAsia="zh-CN"/>
        </w:rPr>
        <w:t xml:space="preserve">portion of </w:t>
      </w:r>
      <w:r w:rsidR="00501489">
        <w:rPr>
          <w:rFonts w:eastAsia="宋体"/>
          <w:sz w:val="22"/>
          <w:lang w:val="en-US" w:eastAsia="zh-CN"/>
        </w:rPr>
        <w:t xml:space="preserve">NR </w:t>
      </w:r>
      <w:r w:rsidR="00501489" w:rsidRPr="00501489">
        <w:rPr>
          <w:rFonts w:eastAsia="宋体"/>
          <w:sz w:val="22"/>
          <w:lang w:val="en-US" w:eastAsia="zh-CN"/>
        </w:rPr>
        <w:t>slot</w:t>
      </w:r>
      <w:r w:rsidR="00501489">
        <w:rPr>
          <w:rFonts w:eastAsia="宋体"/>
          <w:sz w:val="22"/>
          <w:lang w:val="en-US" w:eastAsia="zh-CN"/>
        </w:rPr>
        <w:t xml:space="preserve"> (or</w:t>
      </w:r>
      <w:r w:rsidR="00501489" w:rsidRPr="00501489">
        <w:rPr>
          <w:rFonts w:eastAsia="宋体"/>
          <w:sz w:val="22"/>
          <w:lang w:val="en-US" w:eastAsia="zh-CN"/>
        </w:rPr>
        <w:t xml:space="preserve"> </w:t>
      </w:r>
      <w:r w:rsidR="00501489">
        <w:rPr>
          <w:rFonts w:eastAsia="宋体"/>
          <w:sz w:val="22"/>
          <w:lang w:val="en-US" w:eastAsia="zh-CN"/>
        </w:rPr>
        <w:t xml:space="preserve">LTE </w:t>
      </w:r>
      <w:proofErr w:type="spellStart"/>
      <w:r w:rsidR="00501489">
        <w:rPr>
          <w:rFonts w:eastAsia="宋体"/>
          <w:sz w:val="22"/>
          <w:lang w:val="en-US" w:eastAsia="zh-CN"/>
        </w:rPr>
        <w:t>subframe</w:t>
      </w:r>
      <w:proofErr w:type="spellEnd"/>
      <w:r w:rsidR="00501489">
        <w:rPr>
          <w:rFonts w:eastAsia="宋体"/>
          <w:sz w:val="22"/>
          <w:lang w:val="en-US" w:eastAsia="zh-CN"/>
        </w:rPr>
        <w:t xml:space="preserve">) will be overlapped with the </w:t>
      </w:r>
      <w:r w:rsidR="00501489" w:rsidRPr="00501489">
        <w:rPr>
          <w:rFonts w:eastAsia="宋体"/>
          <w:sz w:val="22"/>
          <w:lang w:val="en-US" w:eastAsia="zh-CN"/>
        </w:rPr>
        <w:t xml:space="preserve">start portion of </w:t>
      </w:r>
      <w:r w:rsidR="00501489">
        <w:rPr>
          <w:rFonts w:eastAsia="宋体"/>
          <w:sz w:val="22"/>
          <w:lang w:val="en-US" w:eastAsia="zh-CN"/>
        </w:rPr>
        <w:t xml:space="preserve">LTE </w:t>
      </w:r>
      <w:proofErr w:type="spellStart"/>
      <w:r w:rsidR="00501489">
        <w:rPr>
          <w:rFonts w:eastAsia="宋体"/>
          <w:sz w:val="22"/>
          <w:lang w:val="en-US" w:eastAsia="zh-CN"/>
        </w:rPr>
        <w:t>subframe</w:t>
      </w:r>
      <w:proofErr w:type="spellEnd"/>
      <w:r w:rsidR="00501489">
        <w:rPr>
          <w:rFonts w:eastAsia="宋体"/>
          <w:sz w:val="22"/>
          <w:lang w:val="en-US" w:eastAsia="zh-CN"/>
        </w:rPr>
        <w:t xml:space="preserve"> (or</w:t>
      </w:r>
      <w:r w:rsidR="00501489" w:rsidRPr="00501489">
        <w:rPr>
          <w:rFonts w:eastAsia="宋体"/>
          <w:sz w:val="22"/>
          <w:lang w:val="en-US" w:eastAsia="zh-CN"/>
        </w:rPr>
        <w:t xml:space="preserve"> </w:t>
      </w:r>
      <w:r w:rsidR="00501489">
        <w:rPr>
          <w:rFonts w:eastAsia="宋体"/>
          <w:sz w:val="22"/>
          <w:lang w:val="en-US" w:eastAsia="zh-CN"/>
        </w:rPr>
        <w:t xml:space="preserve">NR </w:t>
      </w:r>
      <w:r w:rsidR="00501489" w:rsidRPr="00501489">
        <w:rPr>
          <w:rFonts w:eastAsia="宋体"/>
          <w:sz w:val="22"/>
          <w:lang w:val="en-US" w:eastAsia="zh-CN"/>
        </w:rPr>
        <w:t>slot</w:t>
      </w:r>
      <w:r w:rsidR="00501489">
        <w:rPr>
          <w:rFonts w:eastAsia="宋体"/>
          <w:sz w:val="22"/>
          <w:lang w:val="en-US" w:eastAsia="zh-CN"/>
        </w:rPr>
        <w:t>). The overlapp</w:t>
      </w:r>
      <w:r w:rsidR="00BB6B6A">
        <w:rPr>
          <w:rFonts w:eastAsia="宋体"/>
          <w:sz w:val="22"/>
          <w:lang w:val="en-US" w:eastAsia="zh-CN"/>
        </w:rPr>
        <w:t>ing</w:t>
      </w:r>
      <w:r w:rsidR="00501489">
        <w:rPr>
          <w:rFonts w:eastAsia="宋体"/>
          <w:sz w:val="22"/>
          <w:lang w:val="en-US" w:eastAsia="zh-CN"/>
        </w:rPr>
        <w:t xml:space="preserve"> portion</w:t>
      </w:r>
      <w:r w:rsidR="00BB6B6A">
        <w:rPr>
          <w:rFonts w:eastAsia="宋体"/>
          <w:sz w:val="22"/>
          <w:lang w:val="en-US" w:eastAsia="zh-CN"/>
        </w:rPr>
        <w:t xml:space="preserve"> marked as grey in figure 3</w:t>
      </w:r>
      <w:r w:rsidR="00501489">
        <w:rPr>
          <w:rFonts w:eastAsia="宋体"/>
          <w:sz w:val="22"/>
          <w:lang w:val="en-US" w:eastAsia="zh-CN"/>
        </w:rPr>
        <w:t xml:space="preserve"> </w:t>
      </w:r>
      <w:r w:rsidR="00D65625">
        <w:rPr>
          <w:rFonts w:eastAsia="宋体"/>
          <w:sz w:val="22"/>
          <w:lang w:val="en-US" w:eastAsia="zh-CN"/>
        </w:rPr>
        <w:t>equals to</w:t>
      </w:r>
      <w:r w:rsidR="00501489">
        <w:rPr>
          <w:rFonts w:eastAsia="宋体"/>
          <w:sz w:val="22"/>
          <w:lang w:val="en-US" w:eastAsia="zh-CN"/>
        </w:rPr>
        <w:t xml:space="preserve"> 5.21us.</w:t>
      </w:r>
    </w:p>
    <w:p w:rsidR="0071653C" w:rsidRDefault="009862C3" w:rsidP="0071653C">
      <w:pPr>
        <w:adjustRightInd w:val="0"/>
        <w:snapToGrid w:val="0"/>
        <w:spacing w:after="120"/>
        <w:jc w:val="center"/>
      </w:pPr>
      <w:r>
        <w:object w:dxaOrig="15050" w:dyaOrig="1302">
          <v:shape id="_x0000_i1027" type="#_x0000_t75" style="width:480.8pt;height:41.7pt" o:ole="">
            <v:imagedata r:id="rId17" o:title=""/>
          </v:shape>
          <o:OLEObject Type="Embed" ProgID="Visio.Drawing.11" ShapeID="_x0000_i1027" DrawAspect="Content" ObjectID="_1615673819" r:id="rId18"/>
        </w:object>
      </w:r>
    </w:p>
    <w:p w:rsidR="0071653C" w:rsidRPr="0071653C" w:rsidRDefault="0071653C" w:rsidP="0071653C">
      <w:pPr>
        <w:adjustRightInd w:val="0"/>
        <w:snapToGrid w:val="0"/>
        <w:spacing w:after="120"/>
        <w:jc w:val="center"/>
        <w:rPr>
          <w:rFonts w:eastAsia="宋体"/>
          <w:b/>
          <w:sz w:val="22"/>
          <w:lang w:val="en-US" w:eastAsia="zh-CN"/>
        </w:rPr>
      </w:pPr>
      <w:r w:rsidRPr="0071653C">
        <w:rPr>
          <w:rFonts w:eastAsia="宋体"/>
          <w:b/>
          <w:sz w:val="22"/>
          <w:lang w:val="en-US" w:eastAsia="zh-CN"/>
        </w:rPr>
        <w:t xml:space="preserve">Figure </w:t>
      </w:r>
      <w:r>
        <w:rPr>
          <w:rFonts w:eastAsia="宋体"/>
          <w:b/>
          <w:sz w:val="22"/>
          <w:lang w:val="en-US" w:eastAsia="zh-CN"/>
        </w:rPr>
        <w:t>3</w:t>
      </w:r>
      <w:r w:rsidRPr="0071653C">
        <w:rPr>
          <w:rFonts w:eastAsia="宋体"/>
          <w:b/>
          <w:sz w:val="22"/>
          <w:lang w:val="en-US" w:eastAsia="zh-CN"/>
        </w:rPr>
        <w:t xml:space="preserve">: Transmission scheme between LTE and NR for </w:t>
      </w:r>
      <w:proofErr w:type="spellStart"/>
      <w:r w:rsidR="00436421" w:rsidRPr="00EF2E0A">
        <w:rPr>
          <w:rFonts w:eastAsia="宋体"/>
          <w:b/>
          <w:i/>
          <w:sz w:val="22"/>
          <w:lang w:val="en-US" w:eastAsia="zh-CN"/>
        </w:rPr>
        <w:t>dualUL</w:t>
      </w:r>
      <w:proofErr w:type="spellEnd"/>
      <w:r w:rsidR="00436421" w:rsidRPr="00436421">
        <w:rPr>
          <w:rFonts w:eastAsia="宋体"/>
          <w:b/>
          <w:sz w:val="22"/>
          <w:lang w:val="en-US" w:eastAsia="zh-CN"/>
        </w:rPr>
        <w:t xml:space="preserve"> </w:t>
      </w:r>
      <w:r w:rsidR="00436421">
        <w:rPr>
          <w:rFonts w:eastAsia="宋体"/>
          <w:b/>
          <w:sz w:val="22"/>
          <w:lang w:val="en-US" w:eastAsia="zh-CN"/>
        </w:rPr>
        <w:t>capability</w:t>
      </w:r>
    </w:p>
    <w:p w:rsidR="00501489" w:rsidRDefault="00501489" w:rsidP="003634FA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For dual PA capability, </w:t>
      </w:r>
      <w:r w:rsidR="009833BF">
        <w:rPr>
          <w:rFonts w:eastAsia="宋体"/>
          <w:sz w:val="22"/>
          <w:lang w:val="en-US" w:eastAsia="zh-CN"/>
        </w:rPr>
        <w:t xml:space="preserve">it is assumed that </w:t>
      </w:r>
      <w:r>
        <w:rPr>
          <w:rFonts w:eastAsia="宋体"/>
          <w:sz w:val="22"/>
          <w:lang w:val="en-US" w:eastAsia="zh-CN"/>
        </w:rPr>
        <w:t>LTE and NR</w:t>
      </w:r>
      <w:r w:rsidR="009833BF">
        <w:rPr>
          <w:rFonts w:eastAsia="宋体"/>
          <w:sz w:val="22"/>
          <w:lang w:val="en-US" w:eastAsia="zh-CN"/>
        </w:rPr>
        <w:t xml:space="preserve"> have separate RF chains.</w:t>
      </w:r>
      <w:r>
        <w:rPr>
          <w:rFonts w:eastAsia="宋体"/>
          <w:sz w:val="22"/>
          <w:lang w:val="en-US" w:eastAsia="zh-CN"/>
        </w:rPr>
        <w:t xml:space="preserve"> UE shall be capable of handling the 5.21us </w:t>
      </w:r>
      <w:r w:rsidR="00BB6B6A">
        <w:rPr>
          <w:rFonts w:eastAsia="宋体"/>
          <w:sz w:val="22"/>
          <w:lang w:val="en-US" w:eastAsia="zh-CN"/>
        </w:rPr>
        <w:t>overlapping portion</w:t>
      </w:r>
      <w:r>
        <w:rPr>
          <w:rFonts w:eastAsia="宋体"/>
          <w:sz w:val="22"/>
          <w:lang w:val="en-US" w:eastAsia="zh-CN"/>
        </w:rPr>
        <w:t>.</w:t>
      </w:r>
    </w:p>
    <w:p w:rsidR="003634FA" w:rsidRPr="003634FA" w:rsidRDefault="003634FA" w:rsidP="003634FA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9833BF"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When UE supports dual</w:t>
      </w:r>
      <w:r w:rsidRPr="003634FA">
        <w:rPr>
          <w:rFonts w:eastAsia="宋体"/>
          <w:b/>
          <w:i/>
          <w:sz w:val="22"/>
          <w:lang w:eastAsia="zh-CN"/>
        </w:rPr>
        <w:t xml:space="preserve"> simultaneous UL transmissions</w:t>
      </w:r>
      <w:r>
        <w:rPr>
          <w:rFonts w:eastAsia="宋体"/>
          <w:b/>
          <w:i/>
          <w:sz w:val="22"/>
          <w:lang w:eastAsia="zh-CN"/>
        </w:rPr>
        <w:t xml:space="preserve">, MTTD=5.21us </w:t>
      </w:r>
      <w:r w:rsidR="009833BF">
        <w:rPr>
          <w:rFonts w:eastAsia="宋体"/>
          <w:b/>
          <w:i/>
          <w:sz w:val="22"/>
          <w:lang w:eastAsia="zh-CN"/>
        </w:rPr>
        <w:t>is</w:t>
      </w:r>
      <w:r>
        <w:rPr>
          <w:rFonts w:eastAsia="宋体"/>
          <w:b/>
          <w:i/>
          <w:sz w:val="22"/>
          <w:lang w:eastAsia="zh-CN"/>
        </w:rPr>
        <w:t xml:space="preserve"> acceptable for intra-band sync EN-DC with dual PA capability.</w:t>
      </w:r>
    </w:p>
    <w:p w:rsidR="00643D7A" w:rsidRDefault="009833BF" w:rsidP="00643D7A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single PA capability, it is assumed that LTE and NR share the same RF chain. </w:t>
      </w:r>
      <w:r w:rsidR="00FB39D8">
        <w:rPr>
          <w:rFonts w:eastAsia="宋体"/>
          <w:sz w:val="22"/>
          <w:lang w:val="en-US" w:eastAsia="zh-CN"/>
        </w:rPr>
        <w:t>Some UE vendor</w:t>
      </w:r>
      <w:r w:rsidR="00B97C65">
        <w:rPr>
          <w:rFonts w:eastAsia="宋体"/>
          <w:sz w:val="22"/>
          <w:lang w:val="en-US" w:eastAsia="zh-CN"/>
        </w:rPr>
        <w:t>s shown</w:t>
      </w:r>
      <w:r w:rsidR="00FB39D8">
        <w:rPr>
          <w:rFonts w:eastAsia="宋体"/>
          <w:sz w:val="22"/>
          <w:lang w:val="en-US" w:eastAsia="zh-CN"/>
        </w:rPr>
        <w:t xml:space="preserve"> </w:t>
      </w:r>
      <w:r w:rsidR="00B97C65">
        <w:rPr>
          <w:rFonts w:eastAsia="宋体"/>
          <w:sz w:val="22"/>
          <w:lang w:val="en-US" w:eastAsia="zh-CN"/>
        </w:rPr>
        <w:t>concerns on</w:t>
      </w:r>
      <w:r>
        <w:rPr>
          <w:rFonts w:eastAsia="宋体"/>
          <w:sz w:val="22"/>
          <w:lang w:val="en-US" w:eastAsia="zh-CN"/>
        </w:rPr>
        <w:t xml:space="preserve"> the 5.21us overlapping portion</w:t>
      </w:r>
      <w:r w:rsidR="00B97C65">
        <w:rPr>
          <w:rFonts w:eastAsia="宋体"/>
          <w:sz w:val="22"/>
          <w:lang w:val="en-US" w:eastAsia="zh-CN"/>
        </w:rPr>
        <w:t xml:space="preserve"> and </w:t>
      </w:r>
      <w:r w:rsidR="000E319D">
        <w:rPr>
          <w:rFonts w:eastAsia="宋体"/>
          <w:sz w:val="22"/>
          <w:lang w:val="en-US" w:eastAsia="zh-CN"/>
        </w:rPr>
        <w:t>a smaller MTTD is expected.</w:t>
      </w:r>
      <w:r w:rsidR="00D65625">
        <w:rPr>
          <w:rFonts w:eastAsia="宋体"/>
          <w:sz w:val="22"/>
          <w:lang w:val="en-US" w:eastAsia="zh-CN"/>
        </w:rPr>
        <w:t xml:space="preserve"> In [1], </w:t>
      </w:r>
      <w:r w:rsidR="002E2EDB">
        <w:rPr>
          <w:rFonts w:eastAsia="宋体"/>
          <w:sz w:val="22"/>
          <w:lang w:val="en-US" w:eastAsia="zh-CN"/>
        </w:rPr>
        <w:t>one solution were proposed to use single UL timing for LTE and NR</w:t>
      </w:r>
      <w:r w:rsidR="00D65625">
        <w:rPr>
          <w:rFonts w:eastAsia="宋体"/>
          <w:sz w:val="22"/>
          <w:lang w:val="en-US" w:eastAsia="zh-CN"/>
        </w:rPr>
        <w:t>.</w:t>
      </w:r>
      <w:r w:rsidR="002E2EDB">
        <w:rPr>
          <w:rFonts w:eastAsia="宋体"/>
          <w:sz w:val="22"/>
          <w:lang w:val="en-US" w:eastAsia="zh-CN"/>
        </w:rPr>
        <w:t xml:space="preserve"> </w:t>
      </w:r>
      <w:r w:rsidR="00643D7A">
        <w:rPr>
          <w:rFonts w:eastAsia="宋体"/>
          <w:sz w:val="22"/>
          <w:lang w:val="en-US" w:eastAsia="zh-CN"/>
        </w:rPr>
        <w:t xml:space="preserve">For example, UE uses LTE </w:t>
      </w:r>
      <w:proofErr w:type="spellStart"/>
      <w:r w:rsidR="00643D7A">
        <w:rPr>
          <w:rFonts w:eastAsia="宋体"/>
          <w:sz w:val="22"/>
          <w:lang w:val="en-US" w:eastAsia="zh-CN"/>
        </w:rPr>
        <w:t>PCell</w:t>
      </w:r>
      <w:proofErr w:type="spellEnd"/>
      <w:r w:rsidR="00643D7A">
        <w:rPr>
          <w:rFonts w:eastAsia="宋体"/>
          <w:sz w:val="22"/>
          <w:lang w:val="en-US" w:eastAsia="zh-CN"/>
        </w:rPr>
        <w:t xml:space="preserve"> or NR </w:t>
      </w:r>
      <w:proofErr w:type="spellStart"/>
      <w:r w:rsidR="00643D7A">
        <w:rPr>
          <w:rFonts w:eastAsia="宋体"/>
          <w:sz w:val="22"/>
          <w:lang w:val="en-US" w:eastAsia="zh-CN"/>
        </w:rPr>
        <w:t>PSCell</w:t>
      </w:r>
      <w:proofErr w:type="spellEnd"/>
      <w:r w:rsidR="00643D7A">
        <w:rPr>
          <w:rFonts w:eastAsia="宋体"/>
          <w:sz w:val="22"/>
          <w:lang w:val="en-US" w:eastAsia="zh-CN"/>
        </w:rPr>
        <w:t xml:space="preserve"> as reference cell for </w:t>
      </w:r>
      <w:r w:rsidR="00643D7A" w:rsidRPr="00585F5D">
        <w:rPr>
          <w:rFonts w:eastAsia="宋体"/>
          <w:sz w:val="22"/>
          <w:lang w:val="en-US" w:eastAsia="zh-CN"/>
        </w:rPr>
        <w:t xml:space="preserve">deriving </w:t>
      </w:r>
      <w:r w:rsidR="00643D7A">
        <w:rPr>
          <w:rFonts w:eastAsia="宋体"/>
          <w:sz w:val="22"/>
          <w:lang w:val="en-US" w:eastAsia="zh-CN"/>
        </w:rPr>
        <w:t>both LTE UL transmit timing</w:t>
      </w:r>
      <w:r w:rsidR="00643D7A" w:rsidRPr="00585F5D">
        <w:rPr>
          <w:rFonts w:eastAsia="宋体"/>
          <w:sz w:val="22"/>
          <w:lang w:val="en-US" w:eastAsia="zh-CN"/>
        </w:rPr>
        <w:t xml:space="preserve"> </w:t>
      </w:r>
      <w:r w:rsidR="00643D7A">
        <w:rPr>
          <w:rFonts w:eastAsia="宋体"/>
          <w:sz w:val="22"/>
          <w:lang w:val="en-US" w:eastAsia="zh-CN"/>
        </w:rPr>
        <w:t>and NR UL transmit timing.</w:t>
      </w:r>
    </w:p>
    <w:p w:rsidR="00137186" w:rsidRPr="00137186" w:rsidRDefault="00137186" w:rsidP="00137186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>Proposal 1:</w:t>
      </w:r>
      <w:r>
        <w:rPr>
          <w:rFonts w:eastAsia="宋体"/>
          <w:b/>
          <w:i/>
          <w:sz w:val="22"/>
          <w:lang w:eastAsia="zh-CN"/>
        </w:rPr>
        <w:t xml:space="preserve"> For intra-band sync EN-DC, UE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only supporting dual</w:t>
      </w:r>
      <w:r w:rsidRPr="003634FA">
        <w:rPr>
          <w:rFonts w:eastAsia="宋体"/>
          <w:b/>
          <w:i/>
          <w:sz w:val="22"/>
          <w:lang w:eastAsia="zh-CN"/>
        </w:rPr>
        <w:t xml:space="preserve"> simultaneous UL transmissions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="006005B3">
        <w:rPr>
          <w:rFonts w:eastAsia="宋体"/>
          <w:b/>
          <w:i/>
          <w:sz w:val="22"/>
          <w:lang w:eastAsia="zh-CN"/>
        </w:rPr>
        <w:t xml:space="preserve">single </w:t>
      </w:r>
      <w:r>
        <w:rPr>
          <w:rFonts w:eastAsia="宋体"/>
          <w:b/>
          <w:i/>
          <w:sz w:val="22"/>
          <w:lang w:eastAsia="zh-CN"/>
        </w:rPr>
        <w:t>PA capability is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allowed to implement single UL timing.</w:t>
      </w:r>
    </w:p>
    <w:p w:rsidR="003759D4" w:rsidRDefault="00AC5A80" w:rsidP="003759D4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It can be observed that a</w:t>
      </w:r>
      <w:r w:rsidR="00137186">
        <w:rPr>
          <w:rFonts w:eastAsia="宋体"/>
          <w:sz w:val="22"/>
          <w:lang w:val="en-US" w:eastAsia="zh-CN"/>
        </w:rPr>
        <w:t>pplying single UL timing for EN-DC is equivalent to configuring single TAG for EN-DC.</w:t>
      </w:r>
      <w:r w:rsidR="001A349C">
        <w:rPr>
          <w:rFonts w:eastAsia="宋体"/>
          <w:sz w:val="22"/>
          <w:lang w:val="en-US" w:eastAsia="zh-CN"/>
        </w:rPr>
        <w:t xml:space="preserve"> For single UL timing implementation, either LTE </w:t>
      </w:r>
      <w:proofErr w:type="spellStart"/>
      <w:r w:rsidR="001A349C">
        <w:rPr>
          <w:rFonts w:eastAsia="宋体"/>
          <w:sz w:val="22"/>
          <w:lang w:val="en-US" w:eastAsia="zh-CN"/>
        </w:rPr>
        <w:t>PCell</w:t>
      </w:r>
      <w:proofErr w:type="spellEnd"/>
      <w:r w:rsidR="001A349C">
        <w:rPr>
          <w:rFonts w:eastAsia="宋体"/>
          <w:sz w:val="22"/>
          <w:lang w:val="en-US" w:eastAsia="zh-CN"/>
        </w:rPr>
        <w:t xml:space="preserve"> or NR </w:t>
      </w:r>
      <w:proofErr w:type="spellStart"/>
      <w:r w:rsidR="001A349C">
        <w:rPr>
          <w:rFonts w:eastAsia="宋体"/>
          <w:sz w:val="22"/>
          <w:lang w:val="en-US" w:eastAsia="zh-CN"/>
        </w:rPr>
        <w:t>PSCell</w:t>
      </w:r>
      <w:proofErr w:type="spellEnd"/>
      <w:r w:rsidR="001A349C">
        <w:rPr>
          <w:rFonts w:eastAsia="宋体"/>
          <w:sz w:val="22"/>
          <w:lang w:val="en-US" w:eastAsia="zh-CN"/>
        </w:rPr>
        <w:t xml:space="preserve"> can be </w:t>
      </w:r>
      <w:r w:rsidR="00CE51A4">
        <w:rPr>
          <w:rFonts w:eastAsia="宋体"/>
          <w:sz w:val="22"/>
          <w:lang w:val="en-US" w:eastAsia="zh-CN"/>
        </w:rPr>
        <w:t>u</w:t>
      </w:r>
      <w:r w:rsidR="00E1054F">
        <w:rPr>
          <w:rFonts w:eastAsia="宋体"/>
          <w:sz w:val="22"/>
          <w:lang w:val="en-US" w:eastAsia="zh-CN"/>
        </w:rPr>
        <w:t>sed</w:t>
      </w:r>
      <w:r w:rsidR="001A349C">
        <w:rPr>
          <w:rFonts w:eastAsia="宋体"/>
          <w:sz w:val="22"/>
          <w:lang w:val="en-US" w:eastAsia="zh-CN"/>
        </w:rPr>
        <w:t xml:space="preserve"> as reference </w:t>
      </w:r>
      <w:r w:rsidR="00CE51A4">
        <w:rPr>
          <w:rFonts w:eastAsia="宋体"/>
          <w:sz w:val="22"/>
          <w:lang w:val="en-US" w:eastAsia="zh-CN"/>
        </w:rPr>
        <w:t>cell.</w:t>
      </w:r>
    </w:p>
    <w:p w:rsidR="006A3263" w:rsidRPr="003759D4" w:rsidRDefault="00AC5A80" w:rsidP="00557B4B">
      <w:pPr>
        <w:adjustRightInd w:val="0"/>
        <w:snapToGrid w:val="0"/>
        <w:spacing w:after="120"/>
        <w:jc w:val="center"/>
        <w:rPr>
          <w:rFonts w:eastAsia="宋体"/>
          <w:sz w:val="22"/>
          <w:lang w:val="en-US" w:eastAsia="zh-CN"/>
        </w:rPr>
      </w:pPr>
      <w:r>
        <w:object w:dxaOrig="12754" w:dyaOrig="5611">
          <v:shape id="_x0000_i1028" type="#_x0000_t75" style="width:374.95pt;height:165.25pt" o:ole="">
            <v:imagedata r:id="rId19" o:title=""/>
          </v:shape>
          <o:OLEObject Type="Embed" ProgID="Visio.Drawing.11" ShapeID="_x0000_i1028" DrawAspect="Content" ObjectID="_1615673820" r:id="rId20"/>
        </w:object>
      </w:r>
    </w:p>
    <w:p w:rsidR="00557B4B" w:rsidRPr="0071653C" w:rsidRDefault="00557B4B" w:rsidP="00557B4B">
      <w:pPr>
        <w:adjustRightInd w:val="0"/>
        <w:snapToGrid w:val="0"/>
        <w:spacing w:after="120"/>
        <w:jc w:val="center"/>
        <w:rPr>
          <w:rFonts w:eastAsia="宋体"/>
          <w:b/>
          <w:sz w:val="22"/>
          <w:lang w:val="en-US" w:eastAsia="zh-CN"/>
        </w:rPr>
      </w:pPr>
      <w:r w:rsidRPr="0071653C">
        <w:rPr>
          <w:rFonts w:eastAsia="宋体"/>
          <w:b/>
          <w:sz w:val="22"/>
          <w:lang w:val="en-US" w:eastAsia="zh-CN"/>
        </w:rPr>
        <w:t xml:space="preserve">Figure </w:t>
      </w:r>
      <w:r>
        <w:rPr>
          <w:rFonts w:eastAsia="宋体"/>
          <w:b/>
          <w:sz w:val="22"/>
          <w:lang w:val="en-US" w:eastAsia="zh-CN"/>
        </w:rPr>
        <w:t>4</w:t>
      </w:r>
      <w:r w:rsidRPr="0071653C">
        <w:rPr>
          <w:rFonts w:eastAsia="宋体"/>
          <w:b/>
          <w:sz w:val="22"/>
          <w:lang w:val="en-US" w:eastAsia="zh-CN"/>
        </w:rPr>
        <w:t xml:space="preserve">: </w:t>
      </w:r>
      <w:r>
        <w:rPr>
          <w:rFonts w:eastAsia="宋体"/>
          <w:b/>
          <w:sz w:val="22"/>
          <w:lang w:val="en-US" w:eastAsia="zh-CN"/>
        </w:rPr>
        <w:t>Example of UE applying single UL timing in EN-DC</w:t>
      </w:r>
    </w:p>
    <w:p w:rsidR="00E1054F" w:rsidRDefault="001A349C" w:rsidP="00E1054F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As shown in Figure 4, </w:t>
      </w:r>
      <w:r w:rsidR="00CE51A4">
        <w:rPr>
          <w:rFonts w:eastAsia="宋体"/>
          <w:sz w:val="22"/>
          <w:lang w:val="en-US" w:eastAsia="zh-CN"/>
        </w:rPr>
        <w:t xml:space="preserve">the LTE and NR uplink receive timing as BS side for two </w:t>
      </w:r>
      <w:r w:rsidR="00E1054F" w:rsidRPr="00E1054F">
        <w:rPr>
          <w:rFonts w:eastAsia="宋体"/>
          <w:sz w:val="22"/>
          <w:lang w:val="en-US" w:eastAsia="zh-CN"/>
        </w:rPr>
        <w:t>alternative</w:t>
      </w:r>
      <w:r w:rsidR="00E1054F">
        <w:rPr>
          <w:rFonts w:eastAsia="宋体"/>
          <w:sz w:val="22"/>
          <w:lang w:val="en-US" w:eastAsia="zh-CN"/>
        </w:rPr>
        <w:t>s are different.</w:t>
      </w:r>
      <w:r w:rsidR="00CE51A4">
        <w:rPr>
          <w:rFonts w:eastAsia="宋体"/>
          <w:sz w:val="22"/>
          <w:lang w:val="en-US" w:eastAsia="zh-CN"/>
        </w:rPr>
        <w:t xml:space="preserve"> </w:t>
      </w:r>
      <w:r w:rsidR="00FE1632">
        <w:rPr>
          <w:rFonts w:eastAsia="宋体"/>
          <w:sz w:val="22"/>
          <w:lang w:val="en-US" w:eastAsia="zh-CN"/>
        </w:rPr>
        <w:t>For single UL timing</w:t>
      </w:r>
      <w:r w:rsidR="00FE1632" w:rsidRPr="00FE1632">
        <w:rPr>
          <w:rFonts w:eastAsia="宋体"/>
          <w:sz w:val="22"/>
          <w:lang w:val="en-US" w:eastAsia="zh-CN"/>
        </w:rPr>
        <w:t xml:space="preserve"> </w:t>
      </w:r>
      <w:r w:rsidR="00FE1632">
        <w:rPr>
          <w:rFonts w:eastAsia="宋体"/>
          <w:sz w:val="22"/>
          <w:lang w:val="en-US" w:eastAsia="zh-CN"/>
        </w:rPr>
        <w:t>implementation, i</w:t>
      </w:r>
      <w:r w:rsidR="00C252E8">
        <w:rPr>
          <w:rFonts w:eastAsia="宋体"/>
          <w:sz w:val="22"/>
          <w:lang w:val="en-US" w:eastAsia="zh-CN"/>
        </w:rPr>
        <w:t xml:space="preserve">t is better to </w:t>
      </w:r>
      <w:r w:rsidR="00FE1632">
        <w:rPr>
          <w:rFonts w:eastAsia="宋体"/>
          <w:sz w:val="22"/>
          <w:lang w:val="en-US" w:eastAsia="zh-CN"/>
        </w:rPr>
        <w:t>clarify</w:t>
      </w:r>
      <w:r w:rsidR="00C252E8">
        <w:rPr>
          <w:rFonts w:eastAsia="宋体"/>
          <w:sz w:val="22"/>
          <w:lang w:val="en-US" w:eastAsia="zh-CN"/>
        </w:rPr>
        <w:t xml:space="preserve"> which reference cell </w:t>
      </w:r>
      <w:r w:rsidR="009863CA">
        <w:rPr>
          <w:rFonts w:eastAsia="宋体"/>
          <w:sz w:val="22"/>
          <w:lang w:val="en-US" w:eastAsia="zh-CN"/>
        </w:rPr>
        <w:t>is</w:t>
      </w:r>
      <w:r w:rsidR="00C252E8">
        <w:rPr>
          <w:rFonts w:eastAsia="宋体"/>
          <w:sz w:val="22"/>
          <w:lang w:val="en-US" w:eastAsia="zh-CN"/>
        </w:rPr>
        <w:t xml:space="preserve"> </w:t>
      </w:r>
      <w:r w:rsidR="009863CA">
        <w:rPr>
          <w:rFonts w:eastAsia="宋体"/>
          <w:sz w:val="22"/>
          <w:lang w:val="en-US" w:eastAsia="zh-CN"/>
        </w:rPr>
        <w:t>used</w:t>
      </w:r>
      <w:r w:rsidR="00C252E8">
        <w:rPr>
          <w:rFonts w:eastAsia="宋体"/>
          <w:sz w:val="22"/>
          <w:lang w:val="en-US" w:eastAsia="zh-CN"/>
        </w:rPr>
        <w:t xml:space="preserve"> by UE.</w:t>
      </w:r>
    </w:p>
    <w:p w:rsidR="001A349C" w:rsidRPr="00137186" w:rsidRDefault="001A349C" w:rsidP="001A349C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lastRenderedPageBreak/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</w:t>
      </w:r>
      <w:r w:rsidRPr="001A34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single UL timing</w:t>
      </w:r>
      <w:r w:rsidRPr="001A34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implementation in intra-band sync EN-DC, it </w:t>
      </w:r>
      <w:r w:rsidR="004D0DD3">
        <w:rPr>
          <w:rFonts w:eastAsia="宋体"/>
          <w:b/>
          <w:i/>
          <w:sz w:val="22"/>
          <w:lang w:eastAsia="zh-CN"/>
        </w:rPr>
        <w:t xml:space="preserve">could </w:t>
      </w:r>
      <w:r>
        <w:rPr>
          <w:rFonts w:eastAsia="宋体"/>
          <w:b/>
          <w:i/>
          <w:sz w:val="22"/>
          <w:lang w:eastAsia="zh-CN"/>
        </w:rPr>
        <w:t xml:space="preserve">be </w:t>
      </w:r>
      <w:r w:rsidR="00C252E8">
        <w:rPr>
          <w:rFonts w:eastAsia="宋体"/>
          <w:b/>
          <w:i/>
          <w:sz w:val="22"/>
          <w:lang w:eastAsia="zh-CN"/>
        </w:rPr>
        <w:t>specified</w:t>
      </w:r>
      <w:r>
        <w:rPr>
          <w:rFonts w:eastAsia="宋体"/>
          <w:b/>
          <w:i/>
          <w:sz w:val="22"/>
          <w:lang w:eastAsia="zh-CN"/>
        </w:rPr>
        <w:t xml:space="preserve"> that UE</w:t>
      </w:r>
      <w:r w:rsidR="00E1054F">
        <w:rPr>
          <w:rFonts w:eastAsia="宋体"/>
          <w:b/>
          <w:i/>
          <w:sz w:val="22"/>
          <w:lang w:eastAsia="zh-CN"/>
        </w:rPr>
        <w:t xml:space="preserve"> use LTE </w:t>
      </w:r>
      <w:proofErr w:type="spellStart"/>
      <w:r w:rsidR="00C252E8">
        <w:rPr>
          <w:rFonts w:eastAsia="宋体"/>
          <w:b/>
          <w:i/>
          <w:sz w:val="22"/>
          <w:lang w:eastAsia="zh-CN"/>
        </w:rPr>
        <w:t>PCell</w:t>
      </w:r>
      <w:proofErr w:type="spellEnd"/>
      <w:r w:rsidR="00C252E8">
        <w:rPr>
          <w:rFonts w:eastAsia="宋体"/>
          <w:b/>
          <w:i/>
          <w:sz w:val="22"/>
          <w:lang w:eastAsia="zh-CN"/>
        </w:rPr>
        <w:t xml:space="preserve"> as reference cell for </w:t>
      </w:r>
      <w:r w:rsidR="009863CA">
        <w:rPr>
          <w:rFonts w:eastAsia="宋体"/>
          <w:b/>
          <w:i/>
          <w:sz w:val="22"/>
          <w:lang w:eastAsia="zh-CN"/>
        </w:rPr>
        <w:t>deriving both LTE UL</w:t>
      </w:r>
      <w:r w:rsidR="00C252E8">
        <w:rPr>
          <w:rFonts w:eastAsia="宋体"/>
          <w:b/>
          <w:i/>
          <w:sz w:val="22"/>
          <w:lang w:eastAsia="zh-CN"/>
        </w:rPr>
        <w:t xml:space="preserve"> </w:t>
      </w:r>
      <w:r w:rsidR="009863CA">
        <w:rPr>
          <w:rFonts w:eastAsia="宋体"/>
          <w:b/>
          <w:i/>
          <w:sz w:val="22"/>
          <w:lang w:eastAsia="zh-CN"/>
        </w:rPr>
        <w:t>and NR UL</w:t>
      </w:r>
      <w:r w:rsidR="009863CA" w:rsidRPr="009863CA">
        <w:rPr>
          <w:rFonts w:eastAsia="宋体"/>
          <w:b/>
          <w:i/>
          <w:sz w:val="22"/>
          <w:lang w:eastAsia="zh-CN"/>
        </w:rPr>
        <w:t xml:space="preserve"> transmit timing</w:t>
      </w:r>
      <w:r>
        <w:rPr>
          <w:rFonts w:eastAsia="宋体"/>
          <w:b/>
          <w:i/>
          <w:sz w:val="22"/>
          <w:lang w:eastAsia="zh-CN"/>
        </w:rPr>
        <w:t>.</w:t>
      </w:r>
    </w:p>
    <w:p w:rsidR="0006489F" w:rsidRDefault="004D0DD3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Based on the above analysis, the MTTD requirements for intra-band sync EN-DC can be defined as follows:</w:t>
      </w:r>
    </w:p>
    <w:p w:rsidR="004D0DD3" w:rsidRDefault="004D0DD3" w:rsidP="004D0DD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MTTD requirements for intra-band sync EN-DC is defined as Table 1.</w:t>
      </w:r>
    </w:p>
    <w:p w:rsidR="004D0DD3" w:rsidRDefault="004D0DD3" w:rsidP="004D0DD3">
      <w:pPr>
        <w:widowControl w:val="0"/>
        <w:adjustRightInd w:val="0"/>
        <w:snapToGrid w:val="0"/>
        <w:jc w:val="center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Table 1: </w:t>
      </w:r>
      <w:r w:rsidRPr="004D0DD3">
        <w:rPr>
          <w:rFonts w:eastAsia="宋体"/>
          <w:b/>
          <w:i/>
          <w:sz w:val="22"/>
          <w:lang w:eastAsia="zh-CN"/>
        </w:rPr>
        <w:t xml:space="preserve">Maximum transmission timing difference requirement for </w:t>
      </w:r>
      <w:r>
        <w:rPr>
          <w:rFonts w:eastAsia="宋体"/>
          <w:b/>
          <w:i/>
          <w:sz w:val="22"/>
          <w:lang w:eastAsia="zh-CN"/>
        </w:rPr>
        <w:t xml:space="preserve">intra-band </w:t>
      </w:r>
      <w:r w:rsidRPr="004D0DD3">
        <w:rPr>
          <w:rFonts w:eastAsia="宋体"/>
          <w:b/>
          <w:i/>
          <w:sz w:val="22"/>
          <w:lang w:eastAsia="zh-CN"/>
        </w:rPr>
        <w:t xml:space="preserve">synchronous </w:t>
      </w:r>
      <w:r>
        <w:rPr>
          <w:rFonts w:eastAsia="宋体"/>
          <w:b/>
          <w:i/>
          <w:sz w:val="22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4D0DD3" w:rsidRPr="003445FB" w:rsidTr="006A7087">
        <w:tc>
          <w:tcPr>
            <w:tcW w:w="1765" w:type="dxa"/>
            <w:shd w:val="clear" w:color="auto" w:fill="auto"/>
          </w:tcPr>
          <w:p w:rsidR="004D0DD3" w:rsidRPr="004D0DD3" w:rsidRDefault="004D0DD3" w:rsidP="006A7087">
            <w:pPr>
              <w:pStyle w:val="TAH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 xml:space="preserve">Sub-carrier spacing in E-UTRA </w:t>
            </w:r>
            <w:proofErr w:type="spellStart"/>
            <w:r w:rsidRPr="004D0DD3">
              <w:rPr>
                <w:rFonts w:ascii="Times New Roman" w:hAnsi="Times New Roman"/>
                <w:i/>
              </w:rPr>
              <w:t>PCell</w:t>
            </w:r>
            <w:proofErr w:type="spellEnd"/>
            <w:r w:rsidRPr="004D0DD3">
              <w:rPr>
                <w:rFonts w:ascii="Times New Roman" w:hAnsi="Times New Roman"/>
                <w:i/>
              </w:rPr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4D0DD3" w:rsidRPr="004D0DD3" w:rsidRDefault="004D0DD3" w:rsidP="009743F9">
            <w:pPr>
              <w:pStyle w:val="TAH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 xml:space="preserve">UL Sub-carrier spacing for data in </w:t>
            </w:r>
            <w:proofErr w:type="spellStart"/>
            <w:r w:rsidRPr="004D0DD3">
              <w:rPr>
                <w:rFonts w:ascii="Times New Roman" w:hAnsi="Times New Roman"/>
                <w:i/>
              </w:rPr>
              <w:t>PSCell</w:t>
            </w:r>
            <w:proofErr w:type="spellEnd"/>
            <w:r w:rsidRPr="004D0DD3">
              <w:rPr>
                <w:rFonts w:ascii="Times New Roman" w:hAnsi="Times New Roman"/>
                <w:i/>
              </w:rPr>
              <w:t xml:space="preserve"> (kHz)</w:t>
            </w:r>
          </w:p>
        </w:tc>
        <w:tc>
          <w:tcPr>
            <w:tcW w:w="2225" w:type="dxa"/>
          </w:tcPr>
          <w:p w:rsidR="004D0DD3" w:rsidRPr="004D0DD3" w:rsidRDefault="004D0DD3" w:rsidP="004D0DD3">
            <w:pPr>
              <w:pStyle w:val="TAH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Maximum uplink transmission timing difference (µs)</w:t>
            </w:r>
            <w:r w:rsidR="009743F9" w:rsidRPr="004D0DD3">
              <w:rPr>
                <w:rFonts w:ascii="Times New Roman" w:hAnsi="Times New Roman"/>
                <w:i/>
                <w:vertAlign w:val="superscript"/>
              </w:rPr>
              <w:t xml:space="preserve"> Note1</w:t>
            </w:r>
          </w:p>
        </w:tc>
      </w:tr>
      <w:tr w:rsidR="004D0DD3" w:rsidRPr="003445FB" w:rsidTr="006A7087">
        <w:tc>
          <w:tcPr>
            <w:tcW w:w="1765" w:type="dxa"/>
            <w:shd w:val="clear" w:color="auto" w:fill="auto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2225" w:type="dxa"/>
          </w:tcPr>
          <w:p w:rsidR="004D0DD3" w:rsidRPr="004D0DD3" w:rsidRDefault="004D0DD3" w:rsidP="004D0DD3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  <w:lang w:eastAsia="zh-CN"/>
              </w:rPr>
              <w:t>5.21</w:t>
            </w:r>
          </w:p>
        </w:tc>
      </w:tr>
      <w:tr w:rsidR="004D0DD3" w:rsidRPr="003445FB" w:rsidTr="006A7087">
        <w:tc>
          <w:tcPr>
            <w:tcW w:w="1765" w:type="dxa"/>
            <w:shd w:val="clear" w:color="auto" w:fill="auto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30</w:t>
            </w:r>
          </w:p>
        </w:tc>
        <w:tc>
          <w:tcPr>
            <w:tcW w:w="2225" w:type="dxa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  <w:lang w:eastAsia="zh-CN"/>
              </w:rPr>
              <w:t>5.21</w:t>
            </w:r>
          </w:p>
        </w:tc>
      </w:tr>
      <w:tr w:rsidR="004D0DD3" w:rsidRPr="003445FB" w:rsidTr="006A7087">
        <w:tc>
          <w:tcPr>
            <w:tcW w:w="1765" w:type="dxa"/>
            <w:shd w:val="clear" w:color="auto" w:fill="auto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60</w:t>
            </w:r>
          </w:p>
        </w:tc>
        <w:tc>
          <w:tcPr>
            <w:tcW w:w="2225" w:type="dxa"/>
          </w:tcPr>
          <w:p w:rsidR="004D0DD3" w:rsidRPr="004D0DD3" w:rsidRDefault="004D0DD3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  <w:lang w:eastAsia="zh-CN"/>
              </w:rPr>
              <w:t>5.21</w:t>
            </w:r>
          </w:p>
        </w:tc>
      </w:tr>
      <w:tr w:rsidR="004D0DD3" w:rsidRPr="003445FB" w:rsidTr="006A7087">
        <w:tc>
          <w:tcPr>
            <w:tcW w:w="5755" w:type="dxa"/>
            <w:gridSpan w:val="3"/>
            <w:shd w:val="clear" w:color="auto" w:fill="auto"/>
          </w:tcPr>
          <w:p w:rsidR="004D0DD3" w:rsidRPr="004D0DD3" w:rsidRDefault="004D0DD3" w:rsidP="004F2836">
            <w:pPr>
              <w:pStyle w:val="TAN"/>
              <w:rPr>
                <w:rFonts w:ascii="Times New Roman" w:hAnsi="Times New Roman"/>
                <w:i/>
                <w:lang w:eastAsia="zh-CN"/>
              </w:rPr>
            </w:pPr>
            <w:r w:rsidRPr="004D0DD3">
              <w:rPr>
                <w:rFonts w:ascii="Times New Roman" w:eastAsia="Batang" w:hAnsi="Times New Roman"/>
                <w:i/>
                <w:lang w:eastAsia="ja-JP"/>
              </w:rPr>
              <w:t>NOTE 1:</w:t>
            </w:r>
            <w:r w:rsidRPr="004D0DD3">
              <w:rPr>
                <w:rFonts w:ascii="Times New Roman" w:hAnsi="Times New Roman"/>
                <w:i/>
                <w:lang w:eastAsia="ko-KR"/>
              </w:rPr>
              <w:tab/>
            </w:r>
            <w:r w:rsidR="00922CA5">
              <w:rPr>
                <w:rFonts w:ascii="Times New Roman" w:hAnsi="Times New Roman"/>
                <w:i/>
                <w:lang w:eastAsia="ko-KR"/>
              </w:rPr>
              <w:t xml:space="preserve">When </w:t>
            </w:r>
            <w:r w:rsidR="004D37C0">
              <w:rPr>
                <w:rFonts w:ascii="Times New Roman" w:hAnsi="Times New Roman"/>
                <w:i/>
                <w:lang w:eastAsia="ko-KR"/>
              </w:rPr>
              <w:t>single</w:t>
            </w:r>
            <w:r w:rsidR="006776CD">
              <w:rPr>
                <w:rFonts w:ascii="Times New Roman" w:hAnsi="Times New Roman"/>
                <w:i/>
                <w:lang w:eastAsia="ko-KR"/>
              </w:rPr>
              <w:t xml:space="preserve"> </w:t>
            </w:r>
            <w:r w:rsidR="00922CA5" w:rsidRPr="00922CA5">
              <w:rPr>
                <w:rFonts w:ascii="Times New Roman" w:hAnsi="Times New Roman"/>
                <w:i/>
                <w:lang w:eastAsia="ko-KR"/>
              </w:rPr>
              <w:t>simultaneous UL transmissions</w:t>
            </w:r>
            <w:r w:rsidR="00922CA5">
              <w:rPr>
                <w:rFonts w:ascii="Times New Roman" w:hAnsi="Times New Roman"/>
                <w:i/>
                <w:lang w:eastAsia="ko-KR"/>
              </w:rPr>
              <w:t xml:space="preserve"> </w:t>
            </w:r>
            <w:r w:rsidR="004D37C0">
              <w:rPr>
                <w:rFonts w:ascii="Times New Roman" w:hAnsi="Times New Roman"/>
                <w:i/>
                <w:lang w:eastAsia="ko-KR"/>
              </w:rPr>
              <w:t xml:space="preserve">is not allowed, </w:t>
            </w:r>
            <w:r w:rsidR="00922CA5">
              <w:rPr>
                <w:rFonts w:ascii="Times New Roman" w:hAnsi="Times New Roman"/>
                <w:i/>
                <w:lang w:eastAsia="ko-KR"/>
              </w:rPr>
              <w:t xml:space="preserve">as defined in </w:t>
            </w:r>
            <w:r w:rsidR="00922CA5" w:rsidRPr="00922CA5">
              <w:rPr>
                <w:rFonts w:ascii="Times New Roman" w:hAnsi="Times New Roman"/>
                <w:i/>
                <w:lang w:eastAsia="ko-KR"/>
              </w:rPr>
              <w:t>TS 38.101-3</w:t>
            </w:r>
            <w:r w:rsidR="00922CA5">
              <w:rPr>
                <w:rFonts w:ascii="Times New Roman" w:hAnsi="Times New Roman"/>
                <w:i/>
                <w:lang w:eastAsia="ko-KR"/>
              </w:rPr>
              <w:t>,</w:t>
            </w:r>
            <w:r w:rsidR="00922CA5" w:rsidRPr="00922CA5">
              <w:rPr>
                <w:rFonts w:ascii="Times New Roman" w:hAnsi="Times New Roman"/>
                <w:i/>
                <w:lang w:eastAsia="ko-KR"/>
              </w:rPr>
              <w:t xml:space="preserve"> </w:t>
            </w:r>
            <w:r w:rsidR="00922CA5">
              <w:rPr>
                <w:rFonts w:ascii="Times New Roman" w:hAnsi="Times New Roman"/>
                <w:i/>
                <w:lang w:eastAsia="ko-KR"/>
              </w:rPr>
              <w:t xml:space="preserve">the requirement in this table is not </w:t>
            </w:r>
            <w:r w:rsidR="00922CA5" w:rsidRPr="00922CA5">
              <w:rPr>
                <w:rFonts w:ascii="Times New Roman" w:hAnsi="Times New Roman"/>
                <w:i/>
                <w:lang w:eastAsia="ko-KR"/>
              </w:rPr>
              <w:t>applicable</w:t>
            </w:r>
            <w:r w:rsidR="004D37C0">
              <w:rPr>
                <w:rFonts w:ascii="Times New Roman" w:hAnsi="Times New Roman"/>
                <w:i/>
                <w:lang w:eastAsia="ko-KR"/>
              </w:rPr>
              <w:t xml:space="preserve"> for intra-band EN-DC without dual PA capability</w:t>
            </w:r>
            <w:r w:rsidR="00922CA5">
              <w:rPr>
                <w:rFonts w:ascii="Times New Roman" w:hAnsi="Times New Roman"/>
                <w:i/>
                <w:lang w:eastAsia="ko-KR"/>
              </w:rPr>
              <w:t>.</w:t>
            </w:r>
          </w:p>
        </w:tc>
      </w:tr>
    </w:tbl>
    <w:p w:rsidR="004D0DD3" w:rsidRPr="00137186" w:rsidRDefault="004D0DD3" w:rsidP="004D0DD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4D37C0">
        <w:rPr>
          <w:rFonts w:eastAsia="宋体"/>
          <w:sz w:val="22"/>
          <w:lang w:eastAsia="zh-CN"/>
        </w:rPr>
        <w:t>how to define MTTD requirements for intra-band EN-DC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:rsidR="004D37C0" w:rsidRPr="003634FA" w:rsidRDefault="004D37C0" w:rsidP="004D37C0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UE supports </w:t>
      </w:r>
      <w:r w:rsidRPr="003634FA">
        <w:rPr>
          <w:rFonts w:eastAsia="宋体"/>
          <w:b/>
          <w:i/>
          <w:sz w:val="22"/>
          <w:lang w:eastAsia="zh-CN"/>
        </w:rPr>
        <w:t>single simultaneous UL transmissions</w:t>
      </w:r>
      <w:r>
        <w:rPr>
          <w:rFonts w:eastAsia="宋体"/>
          <w:b/>
          <w:i/>
          <w:sz w:val="22"/>
          <w:lang w:eastAsia="zh-CN"/>
        </w:rPr>
        <w:t>, MTTD=5.21us is acceptable for intra-band sync EN-DC.</w:t>
      </w:r>
    </w:p>
    <w:p w:rsidR="004D37C0" w:rsidRPr="003634FA" w:rsidRDefault="004D37C0" w:rsidP="004D37C0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When UE supports dual</w:t>
      </w:r>
      <w:r w:rsidRPr="003634FA">
        <w:rPr>
          <w:rFonts w:eastAsia="宋体"/>
          <w:b/>
          <w:i/>
          <w:sz w:val="22"/>
          <w:lang w:eastAsia="zh-CN"/>
        </w:rPr>
        <w:t xml:space="preserve"> simultaneous UL transmissions</w:t>
      </w:r>
      <w:r>
        <w:rPr>
          <w:rFonts w:eastAsia="宋体"/>
          <w:b/>
          <w:i/>
          <w:sz w:val="22"/>
          <w:lang w:eastAsia="zh-CN"/>
        </w:rPr>
        <w:t>, MTTD=5.21us is acceptable for intra-band sync EN-DC with dual PA capability.</w:t>
      </w:r>
    </w:p>
    <w:p w:rsidR="004D37C0" w:rsidRPr="00137186" w:rsidRDefault="004D37C0" w:rsidP="004D37C0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>Proposal 1:</w:t>
      </w:r>
      <w:r>
        <w:rPr>
          <w:rFonts w:eastAsia="宋体"/>
          <w:b/>
          <w:i/>
          <w:sz w:val="22"/>
          <w:lang w:eastAsia="zh-CN"/>
        </w:rPr>
        <w:t xml:space="preserve"> For intra-band sync EN-DC, UE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only supporting dual</w:t>
      </w:r>
      <w:r w:rsidRPr="003634FA">
        <w:rPr>
          <w:rFonts w:eastAsia="宋体"/>
          <w:b/>
          <w:i/>
          <w:sz w:val="22"/>
          <w:lang w:eastAsia="zh-CN"/>
        </w:rPr>
        <w:t xml:space="preserve"> simultaneous UL transmissions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="009743F9">
        <w:rPr>
          <w:rFonts w:eastAsia="宋体"/>
          <w:b/>
          <w:i/>
          <w:sz w:val="22"/>
          <w:lang w:eastAsia="zh-CN"/>
        </w:rPr>
        <w:t xml:space="preserve">single </w:t>
      </w:r>
      <w:r>
        <w:rPr>
          <w:rFonts w:eastAsia="宋体"/>
          <w:b/>
          <w:i/>
          <w:sz w:val="22"/>
          <w:lang w:eastAsia="zh-CN"/>
        </w:rPr>
        <w:t>PA capability is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allowed to implement single UL timing.</w:t>
      </w:r>
    </w:p>
    <w:p w:rsidR="004D37C0" w:rsidRPr="00137186" w:rsidRDefault="004D37C0" w:rsidP="004D37C0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</w:t>
      </w:r>
      <w:r w:rsidRPr="001A34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single UL timing</w:t>
      </w:r>
      <w:r w:rsidRPr="001A349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implementation in intra-band sync EN-DC, it could be specified that UE use LTE </w:t>
      </w:r>
      <w:proofErr w:type="spellStart"/>
      <w:r>
        <w:rPr>
          <w:rFonts w:eastAsia="宋体"/>
          <w:b/>
          <w:i/>
          <w:sz w:val="22"/>
          <w:lang w:eastAsia="zh-CN"/>
        </w:rPr>
        <w:t>PCell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as reference cell for deriving both LTE UL and NR UL</w:t>
      </w:r>
      <w:r w:rsidRPr="009863CA">
        <w:rPr>
          <w:rFonts w:eastAsia="宋体"/>
          <w:b/>
          <w:i/>
          <w:sz w:val="22"/>
          <w:lang w:eastAsia="zh-CN"/>
        </w:rPr>
        <w:t xml:space="preserve"> transmit timing</w:t>
      </w:r>
      <w:r>
        <w:rPr>
          <w:rFonts w:eastAsia="宋体"/>
          <w:b/>
          <w:i/>
          <w:sz w:val="22"/>
          <w:lang w:eastAsia="zh-CN"/>
        </w:rPr>
        <w:t>.</w:t>
      </w:r>
    </w:p>
    <w:p w:rsidR="004D37C0" w:rsidRDefault="004D37C0" w:rsidP="004D37C0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MTTD requirements for intra-band sync EN-DC is defined as Table 1.</w:t>
      </w:r>
    </w:p>
    <w:p w:rsidR="004D37C0" w:rsidRDefault="004D37C0" w:rsidP="004D37C0">
      <w:pPr>
        <w:widowControl w:val="0"/>
        <w:adjustRightInd w:val="0"/>
        <w:snapToGrid w:val="0"/>
        <w:jc w:val="center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Table 1: </w:t>
      </w:r>
      <w:r w:rsidRPr="004D0DD3">
        <w:rPr>
          <w:rFonts w:eastAsia="宋体"/>
          <w:b/>
          <w:i/>
          <w:sz w:val="22"/>
          <w:lang w:eastAsia="zh-CN"/>
        </w:rPr>
        <w:t xml:space="preserve">Maximum transmission timing difference requirement for </w:t>
      </w:r>
      <w:r>
        <w:rPr>
          <w:rFonts w:eastAsia="宋体"/>
          <w:b/>
          <w:i/>
          <w:sz w:val="22"/>
          <w:lang w:eastAsia="zh-CN"/>
        </w:rPr>
        <w:t xml:space="preserve">intra-band </w:t>
      </w:r>
      <w:r w:rsidRPr="004D0DD3">
        <w:rPr>
          <w:rFonts w:eastAsia="宋体"/>
          <w:b/>
          <w:i/>
          <w:sz w:val="22"/>
          <w:lang w:eastAsia="zh-CN"/>
        </w:rPr>
        <w:t xml:space="preserve">synchronous </w:t>
      </w:r>
      <w:r>
        <w:rPr>
          <w:rFonts w:eastAsia="宋体"/>
          <w:b/>
          <w:i/>
          <w:sz w:val="22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4D37C0" w:rsidRPr="003445FB" w:rsidTr="006A7087">
        <w:tc>
          <w:tcPr>
            <w:tcW w:w="1765" w:type="dxa"/>
            <w:shd w:val="clear" w:color="auto" w:fill="auto"/>
          </w:tcPr>
          <w:p w:rsidR="004D37C0" w:rsidRPr="004D0DD3" w:rsidRDefault="004D37C0" w:rsidP="006A7087">
            <w:pPr>
              <w:pStyle w:val="TAH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 xml:space="preserve">Sub-carrier spacing in E-UTRA </w:t>
            </w:r>
            <w:proofErr w:type="spellStart"/>
            <w:r w:rsidRPr="004D0DD3">
              <w:rPr>
                <w:rFonts w:ascii="Times New Roman" w:hAnsi="Times New Roman"/>
                <w:i/>
              </w:rPr>
              <w:t>PCell</w:t>
            </w:r>
            <w:proofErr w:type="spellEnd"/>
            <w:r w:rsidRPr="004D0DD3">
              <w:rPr>
                <w:rFonts w:ascii="Times New Roman" w:hAnsi="Times New Roman"/>
                <w:i/>
              </w:rPr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4D37C0" w:rsidRPr="004D0DD3" w:rsidRDefault="004D37C0" w:rsidP="004F2836">
            <w:pPr>
              <w:pStyle w:val="TAH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 xml:space="preserve">UL Sub-carrier spacing for data in </w:t>
            </w:r>
            <w:proofErr w:type="spellStart"/>
            <w:r w:rsidRPr="004D0DD3">
              <w:rPr>
                <w:rFonts w:ascii="Times New Roman" w:hAnsi="Times New Roman"/>
                <w:i/>
              </w:rPr>
              <w:t>PSCell</w:t>
            </w:r>
            <w:proofErr w:type="spellEnd"/>
            <w:r w:rsidRPr="004D0DD3">
              <w:rPr>
                <w:rFonts w:ascii="Times New Roman" w:hAnsi="Times New Roman"/>
                <w:i/>
              </w:rPr>
              <w:t xml:space="preserve"> (kHz)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225" w:type="dxa"/>
          </w:tcPr>
          <w:p w:rsidR="004D37C0" w:rsidRPr="004D0DD3" w:rsidRDefault="004D37C0" w:rsidP="006A7087">
            <w:pPr>
              <w:pStyle w:val="TAH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Maximum uplink transmission timing difference (µs)</w:t>
            </w:r>
            <w:r w:rsidR="004F2836" w:rsidRPr="004D0DD3">
              <w:rPr>
                <w:rFonts w:ascii="Times New Roman" w:hAnsi="Times New Roman"/>
                <w:i/>
                <w:vertAlign w:val="superscript"/>
              </w:rPr>
              <w:t xml:space="preserve"> Note1</w:t>
            </w:r>
          </w:p>
        </w:tc>
      </w:tr>
      <w:tr w:rsidR="004D37C0" w:rsidRPr="003445FB" w:rsidTr="006A7087">
        <w:tc>
          <w:tcPr>
            <w:tcW w:w="1765" w:type="dxa"/>
            <w:shd w:val="clear" w:color="auto" w:fill="auto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2225" w:type="dxa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  <w:lang w:eastAsia="zh-CN"/>
              </w:rPr>
              <w:t>5.21</w:t>
            </w:r>
          </w:p>
        </w:tc>
      </w:tr>
      <w:tr w:rsidR="004D37C0" w:rsidRPr="003445FB" w:rsidTr="006A7087">
        <w:tc>
          <w:tcPr>
            <w:tcW w:w="1765" w:type="dxa"/>
            <w:shd w:val="clear" w:color="auto" w:fill="auto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30</w:t>
            </w:r>
          </w:p>
        </w:tc>
        <w:tc>
          <w:tcPr>
            <w:tcW w:w="2225" w:type="dxa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  <w:lang w:eastAsia="zh-CN"/>
              </w:rPr>
              <w:t>5.21</w:t>
            </w:r>
          </w:p>
        </w:tc>
      </w:tr>
      <w:tr w:rsidR="004D37C0" w:rsidRPr="003445FB" w:rsidTr="006A7087">
        <w:tc>
          <w:tcPr>
            <w:tcW w:w="1765" w:type="dxa"/>
            <w:shd w:val="clear" w:color="auto" w:fill="auto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15</w:t>
            </w:r>
          </w:p>
        </w:tc>
        <w:tc>
          <w:tcPr>
            <w:tcW w:w="1765" w:type="dxa"/>
            <w:shd w:val="clear" w:color="auto" w:fill="auto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</w:rPr>
              <w:t>60</w:t>
            </w:r>
          </w:p>
        </w:tc>
        <w:tc>
          <w:tcPr>
            <w:tcW w:w="2225" w:type="dxa"/>
          </w:tcPr>
          <w:p w:rsidR="004D37C0" w:rsidRPr="004D0DD3" w:rsidRDefault="004D37C0" w:rsidP="006A7087">
            <w:pPr>
              <w:pStyle w:val="TAC"/>
              <w:rPr>
                <w:rFonts w:ascii="Times New Roman" w:hAnsi="Times New Roman"/>
                <w:i/>
              </w:rPr>
            </w:pPr>
            <w:r w:rsidRPr="004D0DD3">
              <w:rPr>
                <w:rFonts w:ascii="Times New Roman" w:hAnsi="Times New Roman"/>
                <w:i/>
                <w:lang w:eastAsia="zh-CN"/>
              </w:rPr>
              <w:t>5.21</w:t>
            </w:r>
          </w:p>
        </w:tc>
      </w:tr>
      <w:tr w:rsidR="004D37C0" w:rsidRPr="003445FB" w:rsidTr="006A7087">
        <w:tc>
          <w:tcPr>
            <w:tcW w:w="5755" w:type="dxa"/>
            <w:gridSpan w:val="3"/>
            <w:shd w:val="clear" w:color="auto" w:fill="auto"/>
          </w:tcPr>
          <w:p w:rsidR="004D37C0" w:rsidRPr="004D0DD3" w:rsidRDefault="004D37C0" w:rsidP="004F2836">
            <w:pPr>
              <w:pStyle w:val="TAN"/>
              <w:rPr>
                <w:rFonts w:ascii="Times New Roman" w:hAnsi="Times New Roman"/>
                <w:i/>
                <w:lang w:eastAsia="zh-CN"/>
              </w:rPr>
            </w:pPr>
            <w:r w:rsidRPr="004D0DD3">
              <w:rPr>
                <w:rFonts w:ascii="Times New Roman" w:eastAsia="Batang" w:hAnsi="Times New Roman"/>
                <w:i/>
                <w:lang w:eastAsia="ja-JP"/>
              </w:rPr>
              <w:t>NOTE 1:</w:t>
            </w:r>
            <w:r w:rsidRPr="004D0DD3">
              <w:rPr>
                <w:rFonts w:ascii="Times New Roman" w:hAnsi="Times New Roman"/>
                <w:i/>
                <w:lang w:eastAsia="ko-KR"/>
              </w:rPr>
              <w:tab/>
            </w:r>
            <w:r>
              <w:rPr>
                <w:rFonts w:ascii="Times New Roman" w:hAnsi="Times New Roman"/>
                <w:i/>
                <w:lang w:eastAsia="ko-KR"/>
              </w:rPr>
              <w:t xml:space="preserve">When single </w:t>
            </w:r>
            <w:r w:rsidRPr="00922CA5">
              <w:rPr>
                <w:rFonts w:ascii="Times New Roman" w:hAnsi="Times New Roman"/>
                <w:i/>
                <w:lang w:eastAsia="ko-KR"/>
              </w:rPr>
              <w:t>simultaneous UL transmissions</w:t>
            </w:r>
            <w:r>
              <w:rPr>
                <w:rFonts w:ascii="Times New Roman" w:hAnsi="Times New Roman"/>
                <w:i/>
                <w:lang w:eastAsia="ko-KR"/>
              </w:rPr>
              <w:t xml:space="preserve"> is not allowed, as defined in </w:t>
            </w:r>
            <w:r w:rsidRPr="00922CA5">
              <w:rPr>
                <w:rFonts w:ascii="Times New Roman" w:hAnsi="Times New Roman"/>
                <w:i/>
                <w:lang w:eastAsia="ko-KR"/>
              </w:rPr>
              <w:t>TS 38.101-3</w:t>
            </w:r>
            <w:r>
              <w:rPr>
                <w:rFonts w:ascii="Times New Roman" w:hAnsi="Times New Roman"/>
                <w:i/>
                <w:lang w:eastAsia="ko-KR"/>
              </w:rPr>
              <w:t>,</w:t>
            </w:r>
            <w:r w:rsidRPr="00922CA5">
              <w:rPr>
                <w:rFonts w:ascii="Times New Roman" w:hAnsi="Times New Roman"/>
                <w:i/>
                <w:lang w:eastAsia="ko-KR"/>
              </w:rPr>
              <w:t xml:space="preserve"> </w:t>
            </w:r>
            <w:r>
              <w:rPr>
                <w:rFonts w:ascii="Times New Roman" w:hAnsi="Times New Roman"/>
                <w:i/>
                <w:lang w:eastAsia="ko-KR"/>
              </w:rPr>
              <w:t xml:space="preserve">the requirement in this table is not </w:t>
            </w:r>
            <w:r w:rsidRPr="00922CA5">
              <w:rPr>
                <w:rFonts w:ascii="Times New Roman" w:hAnsi="Times New Roman"/>
                <w:i/>
                <w:lang w:eastAsia="ko-KR"/>
              </w:rPr>
              <w:t>applicable</w:t>
            </w:r>
            <w:r>
              <w:rPr>
                <w:rFonts w:ascii="Times New Roman" w:hAnsi="Times New Roman"/>
                <w:i/>
                <w:lang w:eastAsia="ko-KR"/>
              </w:rPr>
              <w:t xml:space="preserve"> for intra-band EN-DC without dual PA capability.</w:t>
            </w:r>
          </w:p>
        </w:tc>
      </w:tr>
    </w:tbl>
    <w:p w:rsidR="00A005FF" w:rsidRPr="004D37C0" w:rsidRDefault="00A005FF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633738" w:rsidRDefault="00633738" w:rsidP="00826F55">
      <w:pPr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lang w:eastAsia="zh-CN"/>
        </w:rPr>
        <w:t>R4-1</w:t>
      </w:r>
      <w:r w:rsidR="005D404B">
        <w:rPr>
          <w:rFonts w:eastAsia="宋体"/>
          <w:sz w:val="22"/>
          <w:lang w:eastAsia="zh-CN"/>
        </w:rPr>
        <w:t>90</w:t>
      </w:r>
      <w:r w:rsidR="00826F55">
        <w:rPr>
          <w:rFonts w:eastAsia="宋体"/>
          <w:sz w:val="22"/>
          <w:lang w:eastAsia="zh-CN"/>
        </w:rPr>
        <w:t>0374</w:t>
      </w:r>
      <w:r w:rsidRPr="00875080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“</w:t>
      </w:r>
      <w:r w:rsidR="00826F55" w:rsidRPr="00826F55">
        <w:rPr>
          <w:rFonts w:eastAsia="宋体"/>
          <w:sz w:val="22"/>
          <w:lang w:eastAsia="zh-CN"/>
        </w:rPr>
        <w:t>On MTTD requirement for intra-band contiguous EN-DC</w:t>
      </w:r>
      <w:r>
        <w:rPr>
          <w:rFonts w:eastAsia="宋体"/>
          <w:sz w:val="22"/>
          <w:lang w:eastAsia="zh-CN"/>
        </w:rPr>
        <w:t>”</w:t>
      </w:r>
      <w:r w:rsidRPr="00875080">
        <w:rPr>
          <w:rFonts w:eastAsia="宋体"/>
          <w:sz w:val="22"/>
          <w:lang w:eastAsia="zh-CN"/>
        </w:rPr>
        <w:t xml:space="preserve">, </w:t>
      </w:r>
      <w:r w:rsidR="00826F55" w:rsidRPr="00826F55">
        <w:rPr>
          <w:rFonts w:eastAsia="宋体"/>
          <w:sz w:val="22"/>
          <w:lang w:eastAsia="zh-CN"/>
        </w:rPr>
        <w:t>Intel Corporation</w:t>
      </w:r>
      <w:r w:rsidRPr="00875080">
        <w:rPr>
          <w:rFonts w:eastAsia="宋体"/>
          <w:sz w:val="22"/>
          <w:lang w:eastAsia="zh-CN"/>
        </w:rPr>
        <w:t>.</w:t>
      </w:r>
      <w:bookmarkEnd w:id="9"/>
      <w:bookmarkEnd w:id="10"/>
      <w:bookmarkEnd w:id="11"/>
    </w:p>
    <w:sectPr w:rsidR="00633738" w:rsidSect="00CD43C3">
      <w:footerReference w:type="even" r:id="rId21"/>
      <w:footerReference w:type="default" r:id="rId22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C46" w:rsidRDefault="00787C46">
      <w:r>
        <w:separator/>
      </w:r>
    </w:p>
  </w:endnote>
  <w:endnote w:type="continuationSeparator" w:id="0">
    <w:p w:rsidR="00787C46" w:rsidRDefault="0078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E415F">
      <w:rPr>
        <w:rStyle w:val="af1"/>
      </w:rPr>
      <w:t>3</w:t>
    </w:r>
    <w:r>
      <w:rPr>
        <w:rStyle w:val="af1"/>
      </w:rPr>
      <w:fldChar w:fldCharType="end"/>
    </w:r>
  </w:p>
  <w:p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C46" w:rsidRDefault="00787C46">
      <w:r>
        <w:separator/>
      </w:r>
    </w:p>
  </w:footnote>
  <w:footnote w:type="continuationSeparator" w:id="0">
    <w:p w:rsidR="00787C46" w:rsidRDefault="00787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27CA8"/>
    <w:multiLevelType w:val="hybridMultilevel"/>
    <w:tmpl w:val="1C544B9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814EE"/>
    <w:multiLevelType w:val="hybridMultilevel"/>
    <w:tmpl w:val="3B02462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4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2"/>
  </w:num>
  <w:num w:numId="1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AA2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489F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19D"/>
    <w:rsid w:val="000E34CA"/>
    <w:rsid w:val="000E36AD"/>
    <w:rsid w:val="000E3B0C"/>
    <w:rsid w:val="000E3B40"/>
    <w:rsid w:val="000E3D46"/>
    <w:rsid w:val="000E419D"/>
    <w:rsid w:val="000E4622"/>
    <w:rsid w:val="000E48F5"/>
    <w:rsid w:val="000E49D1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B54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186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38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49C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31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57C56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2EDB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9B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4CD"/>
    <w:rsid w:val="00310901"/>
    <w:rsid w:val="00310D3B"/>
    <w:rsid w:val="00311335"/>
    <w:rsid w:val="00311776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4FA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9D4"/>
    <w:rsid w:val="00375B1E"/>
    <w:rsid w:val="00376F94"/>
    <w:rsid w:val="0037724D"/>
    <w:rsid w:val="00377374"/>
    <w:rsid w:val="00377482"/>
    <w:rsid w:val="0037789B"/>
    <w:rsid w:val="00377A5D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5982"/>
    <w:rsid w:val="003C5F4A"/>
    <w:rsid w:val="003C6410"/>
    <w:rsid w:val="003C64E5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421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DD3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7C0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836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489"/>
    <w:rsid w:val="00501650"/>
    <w:rsid w:val="00501A95"/>
    <w:rsid w:val="00501CC7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4C2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B4B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5F5D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3F7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B3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D7A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6DF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6CD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263"/>
    <w:rsid w:val="006A359A"/>
    <w:rsid w:val="006A40FB"/>
    <w:rsid w:val="006A4DAE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1323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53C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934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87C46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6F55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3F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CEF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2CA4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E76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C29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CA5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CAF"/>
    <w:rsid w:val="00955F53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6EF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A58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3F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BF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2C3"/>
    <w:rsid w:val="009863CA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3C45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A80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4B3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C65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841"/>
    <w:rsid w:val="00BB4A68"/>
    <w:rsid w:val="00BB4F91"/>
    <w:rsid w:val="00BB5D8F"/>
    <w:rsid w:val="00BB5E43"/>
    <w:rsid w:val="00BB61A4"/>
    <w:rsid w:val="00BB632C"/>
    <w:rsid w:val="00BB6447"/>
    <w:rsid w:val="00BB697E"/>
    <w:rsid w:val="00BB6B6A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5FB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2E8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78A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15F"/>
    <w:rsid w:val="00CE423F"/>
    <w:rsid w:val="00CE4770"/>
    <w:rsid w:val="00CE4F9C"/>
    <w:rsid w:val="00CE51A4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2EC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25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C94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13F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54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54F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23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093"/>
    <w:rsid w:val="00E77469"/>
    <w:rsid w:val="00E7752A"/>
    <w:rsid w:val="00E8023E"/>
    <w:rsid w:val="00E80295"/>
    <w:rsid w:val="00E80896"/>
    <w:rsid w:val="00E80B3D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AA7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AB3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2E0A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D89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1A2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B14"/>
    <w:rsid w:val="00F87BB2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9D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632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458D7E22-EA99-4A9E-A85B-C9D436A7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2019-04-01T17:30:00Z</dcterms:created>
  <dcterms:modified xsi:type="dcterms:W3CDTF">2019-04-01T17:30:00Z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(3)kJKlYZm73OGQ5i2rN/vF8R6cNWD6vbETxdklmF4wWXzHiGJV6XIE/uOel+cMYAqpi61h6LLL
/OZXje9EfXmNdvUxRE8H7tuTv+w4OyjkEuauDeIE9NLjbvR1/tvUxTxdRv7m0kQjwHvwW0By
hsE0fX4khq1MZklQPqMlFbvlke4v90FKq5zqJyLFkKRYt4osq8s6Zn8hHr5ybiEo/6FQUM5Z
HqVHcsgscq/AznoGYx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2NyzGvcMLKgzfiiAMdVgR64rd3nkfP6nURduMpV/jZaUx1XUyXcO82
EdrPUNtCRHYkYJQwNppJGw3BYmsCZ7VliJsewA+2Ycq8ytmucCnjp0aSqjH0cipmP9A1l/ze
CL0U5Cpn8j6anWTemXGX3KTG80nk+SYWbTtc4wjBJ+mTIepskqbd4X5ps1la66p7H8ptdzdk
pOAuQhgjK213pM4hYaFCkd7H/afAyAu+NV4B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bTh5PYyzeMuRJtEUJq2tRmzY+tr2mMaYmzdi
GMbP+P8J5co+RMLdXT3oZq7cvCHG7d30jatwJ73CNy55bTYArak=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1554139781</vt:lpwstr>
  </property>
</Properties>
</file>