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67CCFDD0" w:rsidR="009347AA" w:rsidRPr="00A77AD6" w:rsidRDefault="007A3A96" w:rsidP="009347AA">
      <w:pPr>
        <w:tabs>
          <w:tab w:val="center" w:pos="4153"/>
          <w:tab w:val="right" w:pos="9923"/>
        </w:tabs>
        <w:spacing w:after="120" w:line="240" w:lineRule="auto"/>
        <w:jc w:val="both"/>
        <w:rPr>
          <w:rFonts w:eastAsia="Malgun Gothic"/>
          <w:b/>
          <w:bCs/>
          <w:sz w:val="28"/>
          <w:lang w:val="en-GB" w:eastAsia="ko-KR"/>
        </w:rPr>
      </w:pPr>
      <w:r>
        <w:rPr>
          <w:rFonts w:eastAsia="Malgun Gothic"/>
          <w:b/>
          <w:bCs/>
          <w:sz w:val="28"/>
          <w:lang w:val="en-GB"/>
        </w:rPr>
        <w:t>3GPP TSG RAN WG4 Meeting #90</w:t>
      </w:r>
      <w:r w:rsidR="00182FB6">
        <w:rPr>
          <w:rFonts w:eastAsia="Malgun Gothic"/>
          <w:b/>
          <w:bCs/>
          <w:sz w:val="28"/>
          <w:lang w:val="en-GB"/>
        </w:rPr>
        <w:t>bis</w:t>
      </w:r>
      <w:r w:rsidR="009347AA" w:rsidRPr="00A77AD6">
        <w:rPr>
          <w:rFonts w:eastAsia="Malgun Gothic"/>
          <w:b/>
          <w:bCs/>
          <w:sz w:val="28"/>
          <w:lang w:val="en-GB" w:eastAsia="ko-KR"/>
        </w:rPr>
        <w:tab/>
      </w:r>
      <w:r w:rsidR="00F21ACF" w:rsidRPr="00EE112E">
        <w:rPr>
          <w:rFonts w:eastAsia="Malgun Gothic"/>
          <w:b/>
          <w:bCs/>
          <w:sz w:val="28"/>
          <w:lang w:val="en-GB"/>
        </w:rPr>
        <w:t>R4-1</w:t>
      </w:r>
      <w:r w:rsidR="00182FB6">
        <w:rPr>
          <w:rFonts w:eastAsia="Malgun Gothic"/>
          <w:b/>
          <w:bCs/>
          <w:sz w:val="28"/>
          <w:lang w:val="en-GB"/>
        </w:rPr>
        <w:t>90xxxx</w:t>
      </w:r>
    </w:p>
    <w:p w14:paraId="29958D38" w14:textId="5A7DA8BF" w:rsidR="00E325CA" w:rsidRPr="007A3A96" w:rsidRDefault="00182FB6" w:rsidP="00E325C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Xian</w:t>
      </w:r>
      <w:r w:rsidR="00E325CA" w:rsidRPr="007A3A96">
        <w:rPr>
          <w:rFonts w:eastAsia="Malgun Gothic"/>
          <w:b/>
          <w:bCs/>
          <w:sz w:val="28"/>
          <w:lang w:eastAsia="ko-KR"/>
        </w:rPr>
        <w:t xml:space="preserve">, </w:t>
      </w:r>
      <w:r>
        <w:rPr>
          <w:rFonts w:eastAsia="Malgun Gothic"/>
          <w:b/>
          <w:bCs/>
          <w:sz w:val="28"/>
          <w:lang w:eastAsia="ko-KR"/>
        </w:rPr>
        <w:t>China</w:t>
      </w:r>
      <w:r w:rsidR="00E325CA" w:rsidRPr="007A3A96">
        <w:rPr>
          <w:rFonts w:eastAsia="Malgun Gothic"/>
          <w:b/>
          <w:bCs/>
          <w:sz w:val="28"/>
          <w:lang w:eastAsia="ko-KR"/>
        </w:rPr>
        <w:t xml:space="preserve">, </w:t>
      </w:r>
      <w:r>
        <w:rPr>
          <w:b/>
          <w:noProof/>
          <w:sz w:val="28"/>
        </w:rPr>
        <w:t>8</w:t>
      </w:r>
      <w:r w:rsidR="007A3A96" w:rsidRPr="007A3A96">
        <w:rPr>
          <w:b/>
          <w:noProof/>
          <w:sz w:val="28"/>
          <w:vertAlign w:val="superscript"/>
        </w:rPr>
        <w:t>th</w:t>
      </w:r>
      <w:r w:rsidR="007A3A96" w:rsidRPr="007A3A96">
        <w:rPr>
          <w:b/>
          <w:noProof/>
          <w:sz w:val="28"/>
        </w:rPr>
        <w:t xml:space="preserve"> – 1</w:t>
      </w:r>
      <w:r>
        <w:rPr>
          <w:b/>
          <w:noProof/>
          <w:sz w:val="28"/>
        </w:rPr>
        <w:t>2</w:t>
      </w:r>
      <w:r w:rsidR="007A3A96" w:rsidRPr="007A3A96">
        <w:rPr>
          <w:b/>
          <w:noProof/>
          <w:sz w:val="28"/>
          <w:vertAlign w:val="superscript"/>
        </w:rPr>
        <w:t>t</w:t>
      </w:r>
      <w:r>
        <w:rPr>
          <w:b/>
          <w:noProof/>
          <w:sz w:val="28"/>
          <w:vertAlign w:val="superscript"/>
        </w:rPr>
        <w:t>h</w:t>
      </w:r>
      <w:r w:rsidR="007A3A96" w:rsidRPr="007A3A96">
        <w:rPr>
          <w:b/>
          <w:noProof/>
          <w:sz w:val="28"/>
        </w:rPr>
        <w:t xml:space="preserve"> </w:t>
      </w:r>
      <w:r>
        <w:rPr>
          <w:b/>
          <w:noProof/>
          <w:sz w:val="28"/>
        </w:rPr>
        <w:t>April</w:t>
      </w:r>
      <w:r w:rsidR="007A3A96" w:rsidRPr="007A3A96">
        <w:rPr>
          <w:b/>
          <w:noProof/>
          <w:sz w:val="28"/>
        </w:rPr>
        <w:t xml:space="preserve"> 2019</w:t>
      </w:r>
    </w:p>
    <w:p w14:paraId="3D0349AA" w14:textId="77777777" w:rsidR="00B81FC7" w:rsidRPr="007A3A96" w:rsidRDefault="00B81FC7" w:rsidP="00B81FC7">
      <w:pPr>
        <w:rPr>
          <w:bCs/>
        </w:rPr>
      </w:pPr>
      <w:r w:rsidRPr="007A3A96">
        <w:rPr>
          <w:b/>
        </w:rPr>
        <w:t>Source:</w:t>
      </w:r>
      <w:r w:rsidRPr="007A3A96">
        <w:rPr>
          <w:b/>
        </w:rPr>
        <w:tab/>
      </w:r>
      <w:r w:rsidR="00CC6B35" w:rsidRPr="007A3A96">
        <w:rPr>
          <w:b/>
        </w:rPr>
        <w:tab/>
      </w:r>
      <w:r w:rsidR="0038590F" w:rsidRPr="007A3A96">
        <w:t>Rohde &amp; Schwarz</w:t>
      </w:r>
    </w:p>
    <w:p w14:paraId="422DE63C" w14:textId="352AFC99" w:rsidR="00B81FC7" w:rsidRPr="00EE112E" w:rsidRDefault="00B81FC7" w:rsidP="008159B1">
      <w:pPr>
        <w:ind w:left="2160" w:hanging="2160"/>
        <w:rPr>
          <w:b/>
          <w:lang w:val="en-GB"/>
        </w:rPr>
      </w:pPr>
      <w:r w:rsidRPr="00EE112E">
        <w:rPr>
          <w:b/>
          <w:lang w:val="en-GB"/>
        </w:rPr>
        <w:t>Title:</w:t>
      </w:r>
      <w:r w:rsidRPr="00EE112E">
        <w:rPr>
          <w:b/>
          <w:lang w:val="en-GB"/>
        </w:rPr>
        <w:tab/>
      </w:r>
      <w:r w:rsidR="00182FB6">
        <w:rPr>
          <w:lang w:val="en-GB"/>
        </w:rPr>
        <w:t xml:space="preserve">Discussion on </w:t>
      </w:r>
      <w:r w:rsidR="006B4F67">
        <w:rPr>
          <w:lang w:val="en-GB"/>
        </w:rPr>
        <w:t>FR2 SNR range handling for Demod</w:t>
      </w:r>
    </w:p>
    <w:p w14:paraId="75E65FB7" w14:textId="4156C125" w:rsidR="00B81FC7" w:rsidRPr="0038201E" w:rsidRDefault="00B81FC7" w:rsidP="00B81FC7">
      <w:pPr>
        <w:rPr>
          <w:bCs/>
          <w:highlight w:val="yellow"/>
          <w:lang w:val="en-GB" w:eastAsia="ja-JP"/>
        </w:rPr>
      </w:pPr>
      <w:r w:rsidRPr="00EE112E">
        <w:rPr>
          <w:b/>
          <w:lang w:val="en-GB"/>
        </w:rPr>
        <w:t>Agenda Item:</w:t>
      </w:r>
      <w:r w:rsidRPr="00EE112E">
        <w:rPr>
          <w:lang w:val="en-GB"/>
        </w:rPr>
        <w:tab/>
      </w:r>
      <w:r w:rsidR="00CC6B35" w:rsidRPr="00EE112E">
        <w:rPr>
          <w:lang w:val="en-GB"/>
        </w:rPr>
        <w:tab/>
      </w:r>
      <w:r w:rsidR="00386B68">
        <w:rPr>
          <w:lang w:val="en-GB"/>
        </w:rPr>
        <w:t>6.12.1.1</w:t>
      </w:r>
      <w:bookmarkStart w:id="0" w:name="_GoBack"/>
      <w:bookmarkEnd w:id="0"/>
    </w:p>
    <w:p w14:paraId="21F2DA1B" w14:textId="710ED335" w:rsidR="00B81FC7" w:rsidRPr="007F7EE6" w:rsidRDefault="00B81FC7" w:rsidP="00B81FC7">
      <w:pPr>
        <w:rPr>
          <w:sz w:val="18"/>
          <w:szCs w:val="18"/>
          <w:lang w:val="en-GB"/>
        </w:rPr>
      </w:pPr>
      <w:r w:rsidRPr="00A77AD6">
        <w:rPr>
          <w:b/>
          <w:lang w:val="en-GB"/>
        </w:rPr>
        <w:t>Document for:</w:t>
      </w:r>
      <w:r w:rsidRPr="00A77AD6">
        <w:rPr>
          <w:lang w:val="en-GB"/>
        </w:rPr>
        <w:tab/>
      </w:r>
      <w:r w:rsidR="007A3A96">
        <w:rPr>
          <w:lang w:val="en-GB"/>
        </w:rPr>
        <w:t>Approval</w:t>
      </w:r>
    </w:p>
    <w:p w14:paraId="7CA60390" w14:textId="28706A59" w:rsidR="00B81FC7" w:rsidRDefault="00B81FC7" w:rsidP="00B81FC7">
      <w:pPr>
        <w:pStyle w:val="berschrift1"/>
        <w:rPr>
          <w:rFonts w:cs="Arial"/>
        </w:rPr>
      </w:pPr>
      <w:r w:rsidRPr="007F7EE6">
        <w:rPr>
          <w:rFonts w:cs="Arial"/>
        </w:rPr>
        <w:t>Introduction</w:t>
      </w:r>
    </w:p>
    <w:p w14:paraId="2BB64119" w14:textId="0573A019" w:rsidR="00182FB6" w:rsidRPr="007A3A96" w:rsidRDefault="00182FB6" w:rsidP="007A3A96">
      <w:pPr>
        <w:rPr>
          <w:lang w:val="en-GB" w:eastAsia="en-US"/>
        </w:rPr>
      </w:pPr>
      <w:r>
        <w:rPr>
          <w:lang w:val="en-GB" w:eastAsia="en-US"/>
        </w:rPr>
        <w:t xml:space="preserve">In the last meeting RAN4 </w:t>
      </w:r>
      <w:r w:rsidR="00F90953">
        <w:rPr>
          <w:lang w:val="en-GB" w:eastAsia="en-US"/>
        </w:rPr>
        <w:t xml:space="preserve">approved a WF on </w:t>
      </w:r>
      <w:r w:rsidR="006B4F67">
        <w:rPr>
          <w:lang w:val="en-GB" w:eastAsia="en-US"/>
        </w:rPr>
        <w:t>PDSCH requirements</w:t>
      </w:r>
      <w:r>
        <w:rPr>
          <w:lang w:val="en-GB" w:eastAsia="en-US"/>
        </w:rPr>
        <w:t xml:space="preserve"> [1]</w:t>
      </w:r>
      <w:r w:rsidR="006B4F67">
        <w:rPr>
          <w:lang w:val="en-GB" w:eastAsia="en-US"/>
        </w:rPr>
        <w:t xml:space="preserve">. One of the open issues was the handling of the existing SNR </w:t>
      </w:r>
      <w:r w:rsidR="000C175D">
        <w:rPr>
          <w:lang w:val="en-GB" w:eastAsia="en-US"/>
        </w:rPr>
        <w:t>limitations for FR2 requirement. In this paper we discuss this open</w:t>
      </w:r>
      <w:r>
        <w:rPr>
          <w:lang w:val="en-GB" w:eastAsia="en-US"/>
        </w:rPr>
        <w:t xml:space="preserve"> item from the </w:t>
      </w:r>
      <w:r w:rsidR="006B4F67">
        <w:rPr>
          <w:lang w:val="en-GB" w:eastAsia="en-US"/>
        </w:rPr>
        <w:t xml:space="preserve">WF and </w:t>
      </w:r>
      <w:r w:rsidR="00F90953">
        <w:rPr>
          <w:lang w:val="en-GB" w:eastAsia="en-US"/>
        </w:rPr>
        <w:t>share our vi</w:t>
      </w:r>
      <w:r w:rsidR="000C175D">
        <w:rPr>
          <w:lang w:val="en-GB" w:eastAsia="en-US"/>
        </w:rPr>
        <w:t>ews</w:t>
      </w:r>
    </w:p>
    <w:p w14:paraId="59D92B3E" w14:textId="61DF6A40" w:rsidR="00FC45FA" w:rsidRDefault="002A659B" w:rsidP="00FC45FA">
      <w:pPr>
        <w:pStyle w:val="berschrift1"/>
        <w:rPr>
          <w:rFonts w:cs="Arial"/>
        </w:rPr>
      </w:pPr>
      <w:bookmarkStart w:id="1" w:name="OLE_LINK10"/>
      <w:bookmarkStart w:id="2" w:name="OLE_LINK11"/>
      <w:r w:rsidRPr="007F7EE6">
        <w:rPr>
          <w:rFonts w:cs="Arial"/>
        </w:rPr>
        <w:t>Discussion</w:t>
      </w:r>
    </w:p>
    <w:p w14:paraId="52FC0466" w14:textId="2469190A" w:rsidR="000C175D" w:rsidRDefault="000C175D" w:rsidP="000C175D">
      <w:pPr>
        <w:rPr>
          <w:lang w:val="en-GB" w:eastAsia="en-US"/>
        </w:rPr>
      </w:pPr>
      <w:r>
        <w:rPr>
          <w:lang w:val="en-GB" w:eastAsia="en-US"/>
        </w:rPr>
        <w:t>During the NR FR2 testability study item issues have been identified with the SNR range for FR2 demod test cases. Due to the high OTA path loss the SNR range in FR2 is much more limited than in FR1.</w:t>
      </w:r>
    </w:p>
    <w:p w14:paraId="6EF2519F" w14:textId="1ED43205" w:rsidR="000C175D" w:rsidRDefault="000C175D" w:rsidP="000C175D">
      <w:pPr>
        <w:rPr>
          <w:lang w:val="en-GB" w:eastAsia="en-US"/>
        </w:rPr>
      </w:pPr>
      <w:r>
        <w:rPr>
          <w:lang w:val="en-GB" w:eastAsia="en-US"/>
        </w:rPr>
        <w:t>During the study item phase many analysis have been performed on which SNR range is feasible to emulate inside a conformance test system [2], [3]</w:t>
      </w:r>
      <w:r w:rsidR="00F3447E">
        <w:rPr>
          <w:lang w:val="en-GB" w:eastAsia="en-US"/>
        </w:rPr>
        <w:t>, [4]</w:t>
      </w:r>
      <w:r>
        <w:rPr>
          <w:lang w:val="en-GB" w:eastAsia="en-US"/>
        </w:rPr>
        <w:t>. The outcome of these analysis has been captured in TR 38.810</w:t>
      </w:r>
      <w:r w:rsidR="00F3447E">
        <w:rPr>
          <w:lang w:val="en-GB" w:eastAsia="en-US"/>
        </w:rPr>
        <w:t xml:space="preserve"> [5]</w:t>
      </w:r>
      <w:r>
        <w:rPr>
          <w:lang w:val="en-GB" w:eastAsia="en-US"/>
        </w:rPr>
        <w:t xml:space="preserve"> and is shown below for an IFF system.</w:t>
      </w:r>
    </w:p>
    <w:p w14:paraId="0C0BD0DD" w14:textId="0449ED1A" w:rsidR="004820EA" w:rsidRPr="00F96F5C" w:rsidRDefault="004820EA" w:rsidP="004820EA">
      <w:pPr>
        <w:pStyle w:val="TH"/>
      </w:pPr>
      <w:r w:rsidRPr="004820EA">
        <w:rPr>
          <w:lang w:val="en-US"/>
        </w:rPr>
        <w:t>TR 38.810 t</w:t>
      </w:r>
      <w:r w:rsidRPr="00F96F5C">
        <w:t xml:space="preserve">able </w:t>
      </w:r>
      <w:r w:rsidRPr="00F96F5C">
        <w:rPr>
          <w:lang w:eastAsia="ja-JP"/>
        </w:rPr>
        <w:t>B.2.2.5.4-1</w:t>
      </w:r>
      <w:r w:rsidRPr="00F96F5C">
        <w:t>: Predicted SNR upper bound values for Indirect far field (IFF)</w:t>
      </w:r>
    </w:p>
    <w:tbl>
      <w:tblPr>
        <w:tblW w:w="5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381"/>
      </w:tblGrid>
      <w:tr w:rsidR="004820EA" w:rsidRPr="00F96F5C" w14:paraId="667A7938" w14:textId="77777777" w:rsidTr="00E3682D">
        <w:trPr>
          <w:jc w:val="center"/>
        </w:trPr>
        <w:tc>
          <w:tcPr>
            <w:tcW w:w="2722" w:type="dxa"/>
            <w:shd w:val="clear" w:color="auto" w:fill="auto"/>
          </w:tcPr>
          <w:p w14:paraId="3C585493" w14:textId="77777777" w:rsidR="004820EA" w:rsidRPr="00F96F5C" w:rsidRDefault="004820EA" w:rsidP="00E3682D">
            <w:pPr>
              <w:pStyle w:val="TAH"/>
            </w:pPr>
            <w:r w:rsidRPr="00F96F5C">
              <w:t>Channel Bandwidth</w:t>
            </w:r>
          </w:p>
        </w:tc>
        <w:tc>
          <w:tcPr>
            <w:tcW w:w="2381" w:type="dxa"/>
            <w:shd w:val="clear" w:color="auto" w:fill="auto"/>
          </w:tcPr>
          <w:p w14:paraId="23B15E46" w14:textId="77777777" w:rsidR="004820EA" w:rsidRPr="00F96F5C" w:rsidRDefault="004820EA" w:rsidP="00E3682D">
            <w:pPr>
              <w:pStyle w:val="TAH"/>
            </w:pPr>
            <w:r w:rsidRPr="00F96F5C">
              <w:t>Maximum SNR</w:t>
            </w:r>
          </w:p>
        </w:tc>
      </w:tr>
      <w:tr w:rsidR="004820EA" w:rsidRPr="00F96F5C" w14:paraId="5235AAFF" w14:textId="77777777" w:rsidTr="00E3682D">
        <w:trPr>
          <w:jc w:val="center"/>
        </w:trPr>
        <w:tc>
          <w:tcPr>
            <w:tcW w:w="2722" w:type="dxa"/>
            <w:shd w:val="clear" w:color="auto" w:fill="auto"/>
          </w:tcPr>
          <w:p w14:paraId="038958BA" w14:textId="77777777" w:rsidR="004820EA" w:rsidRPr="00F96F5C" w:rsidRDefault="004820EA" w:rsidP="00E3682D">
            <w:pPr>
              <w:pStyle w:val="TAC"/>
            </w:pPr>
            <w:r w:rsidRPr="00F96F5C">
              <w:t>100MHz</w:t>
            </w:r>
          </w:p>
        </w:tc>
        <w:tc>
          <w:tcPr>
            <w:tcW w:w="2381" w:type="dxa"/>
            <w:shd w:val="clear" w:color="auto" w:fill="auto"/>
          </w:tcPr>
          <w:p w14:paraId="471D82F4" w14:textId="77777777" w:rsidR="004820EA" w:rsidRPr="00F96F5C" w:rsidRDefault="004820EA" w:rsidP="00E3682D">
            <w:pPr>
              <w:pStyle w:val="TAC"/>
            </w:pPr>
            <w:r w:rsidRPr="00F96F5C">
              <w:t>[19.0dB]</w:t>
            </w:r>
          </w:p>
        </w:tc>
      </w:tr>
      <w:tr w:rsidR="004820EA" w:rsidRPr="00F96F5C" w14:paraId="4E09CBA5" w14:textId="77777777" w:rsidTr="00E3682D">
        <w:trPr>
          <w:jc w:val="center"/>
        </w:trPr>
        <w:tc>
          <w:tcPr>
            <w:tcW w:w="2722" w:type="dxa"/>
            <w:shd w:val="clear" w:color="auto" w:fill="auto"/>
          </w:tcPr>
          <w:p w14:paraId="6FEDE91A" w14:textId="77777777" w:rsidR="004820EA" w:rsidRPr="00F96F5C" w:rsidRDefault="004820EA" w:rsidP="00E3682D">
            <w:pPr>
              <w:pStyle w:val="TAC"/>
            </w:pPr>
            <w:r w:rsidRPr="00F96F5C">
              <w:t>200MHz</w:t>
            </w:r>
          </w:p>
        </w:tc>
        <w:tc>
          <w:tcPr>
            <w:tcW w:w="2381" w:type="dxa"/>
            <w:shd w:val="clear" w:color="auto" w:fill="auto"/>
          </w:tcPr>
          <w:p w14:paraId="15147CF0" w14:textId="77777777" w:rsidR="004820EA" w:rsidRPr="00F96F5C" w:rsidRDefault="004820EA" w:rsidP="00E3682D">
            <w:pPr>
              <w:pStyle w:val="TAC"/>
            </w:pPr>
            <w:r w:rsidRPr="00F96F5C">
              <w:t>[16.0dB]</w:t>
            </w:r>
          </w:p>
        </w:tc>
      </w:tr>
    </w:tbl>
    <w:p w14:paraId="41F79B30" w14:textId="77777777" w:rsidR="004820EA" w:rsidRDefault="004820EA" w:rsidP="000C175D">
      <w:pPr>
        <w:rPr>
          <w:lang w:val="en-GB" w:eastAsia="en-US"/>
        </w:rPr>
      </w:pPr>
    </w:p>
    <w:p w14:paraId="4D8FB32C" w14:textId="6ED2E9B8" w:rsidR="004820EA" w:rsidRDefault="004820EA" w:rsidP="000C175D">
      <w:pPr>
        <w:rPr>
          <w:lang w:val="en-GB" w:eastAsia="en-US"/>
        </w:rPr>
      </w:pPr>
      <w:r>
        <w:rPr>
          <w:lang w:val="en-GB" w:eastAsia="en-US"/>
        </w:rPr>
        <w:t>It was also discussed and agreed during the testability study item phase that these derived values should be used by RAN4 as guideline to develop requirements, but there RAN4 may define requirements with even higher SNR if necessary. This was captured and agreed in [6].</w:t>
      </w:r>
    </w:p>
    <w:p w14:paraId="1FE869E8" w14:textId="77777777" w:rsidR="00020213" w:rsidRPr="004820EA" w:rsidRDefault="00E1196C" w:rsidP="004820EA">
      <w:pPr>
        <w:numPr>
          <w:ilvl w:val="1"/>
          <w:numId w:val="12"/>
        </w:numPr>
        <w:rPr>
          <w:i/>
          <w:lang w:eastAsia="en-US"/>
        </w:rPr>
      </w:pPr>
      <w:r w:rsidRPr="004820EA">
        <w:rPr>
          <w:i/>
          <w:lang w:eastAsia="en-US"/>
        </w:rPr>
        <w:t>In RAN4#88: Identify approximate SNR upper bound to allow RAN4 demod experts to make a prioritization of test cases</w:t>
      </w:r>
    </w:p>
    <w:p w14:paraId="3233ADFE" w14:textId="77777777" w:rsidR="00020213" w:rsidRPr="004820EA" w:rsidRDefault="00E1196C" w:rsidP="004820EA">
      <w:pPr>
        <w:numPr>
          <w:ilvl w:val="2"/>
          <w:numId w:val="12"/>
        </w:numPr>
        <w:rPr>
          <w:i/>
          <w:lang w:eastAsia="en-US"/>
        </w:rPr>
      </w:pPr>
      <w:r w:rsidRPr="004820EA">
        <w:rPr>
          <w:i/>
          <w:lang w:eastAsia="en-US"/>
        </w:rPr>
        <w:t>TE Vendors to bring proposals on the max feasible SNR value</w:t>
      </w:r>
    </w:p>
    <w:p w14:paraId="03A6B268" w14:textId="77777777" w:rsidR="00020213" w:rsidRPr="004820EA" w:rsidRDefault="00E1196C" w:rsidP="004820EA">
      <w:pPr>
        <w:numPr>
          <w:ilvl w:val="1"/>
          <w:numId w:val="12"/>
        </w:numPr>
        <w:rPr>
          <w:i/>
          <w:lang w:eastAsia="en-US"/>
        </w:rPr>
      </w:pPr>
      <w:r w:rsidRPr="004820EA">
        <w:rPr>
          <w:i/>
          <w:lang w:eastAsia="en-US"/>
        </w:rPr>
        <w:t>RAN4 UE Demodulation and CSI requirements can be defined for any SNR range</w:t>
      </w:r>
    </w:p>
    <w:p w14:paraId="2D16FE0C" w14:textId="77777777" w:rsidR="00020213" w:rsidRPr="004820EA" w:rsidRDefault="00E1196C" w:rsidP="004820EA">
      <w:pPr>
        <w:numPr>
          <w:ilvl w:val="1"/>
          <w:numId w:val="12"/>
        </w:numPr>
        <w:rPr>
          <w:i/>
          <w:lang w:eastAsia="en-US"/>
        </w:rPr>
      </w:pPr>
      <w:r w:rsidRPr="004820EA">
        <w:rPr>
          <w:i/>
          <w:lang w:eastAsia="en-US"/>
        </w:rPr>
        <w:t>In case the required SNR is larger than the SNR upper bound, the corresponding requirement can currently not be tested</w:t>
      </w:r>
    </w:p>
    <w:p w14:paraId="2C5D1A4D" w14:textId="77777777" w:rsidR="004820EA" w:rsidRPr="004820EA" w:rsidRDefault="004820EA" w:rsidP="000C175D">
      <w:pPr>
        <w:rPr>
          <w:lang w:eastAsia="en-US"/>
        </w:rPr>
      </w:pPr>
    </w:p>
    <w:p w14:paraId="496B4AF1" w14:textId="62B6A49A" w:rsidR="00FE2EED" w:rsidRPr="006B4F67" w:rsidRDefault="00FE2EED" w:rsidP="00FE2EED">
      <w:pPr>
        <w:rPr>
          <w:lang w:val="en-GB" w:eastAsia="en-US"/>
        </w:rPr>
      </w:pPr>
      <w:r>
        <w:rPr>
          <w:b/>
          <w:lang w:val="en-GB" w:eastAsia="en-US"/>
        </w:rPr>
        <w:lastRenderedPageBreak/>
        <w:t>Observation 1</w:t>
      </w:r>
      <w:r w:rsidRPr="006B4F67">
        <w:rPr>
          <w:b/>
          <w:lang w:val="en-GB" w:eastAsia="en-US"/>
        </w:rPr>
        <w:t>:</w:t>
      </w:r>
      <w:r>
        <w:rPr>
          <w:b/>
          <w:lang w:val="en-GB" w:eastAsia="en-US"/>
        </w:rPr>
        <w:t xml:space="preserve"> </w:t>
      </w:r>
      <w:r>
        <w:rPr>
          <w:lang w:val="en-GB" w:eastAsia="en-US"/>
        </w:rPr>
        <w:t>The results captured in 38.810 can be taken as a guideline for estimating if a requirement can be difficult to test.</w:t>
      </w:r>
    </w:p>
    <w:p w14:paraId="3CABFB77" w14:textId="36CBD696" w:rsidR="004820EA" w:rsidRDefault="004820EA" w:rsidP="006B4F67">
      <w:pPr>
        <w:rPr>
          <w:lang w:val="en-GB" w:eastAsia="en-US"/>
        </w:rPr>
      </w:pPr>
      <w:r w:rsidRPr="00FE2EED">
        <w:rPr>
          <w:lang w:val="en-GB" w:eastAsia="en-US"/>
        </w:rPr>
        <w:t>The open issue in the WF [1] is now how to dea</w:t>
      </w:r>
      <w:r w:rsidR="00FE2EED" w:rsidRPr="00FE2EED">
        <w:rPr>
          <w:lang w:val="en-GB" w:eastAsia="en-US"/>
        </w:rPr>
        <w:t>l with the value defined in 38.810 and how to determine if a requirement is currently not testable.</w:t>
      </w:r>
      <w:r w:rsidR="00FE2EED">
        <w:rPr>
          <w:lang w:val="en-GB" w:eastAsia="en-US"/>
        </w:rPr>
        <w:t xml:space="preserve"> The two options below have been discussed as part of the agreed way forward.</w:t>
      </w:r>
    </w:p>
    <w:p w14:paraId="528764A9" w14:textId="77777777" w:rsidR="00020213" w:rsidRPr="00FE2EED" w:rsidRDefault="00E1196C" w:rsidP="00FE2EED">
      <w:pPr>
        <w:numPr>
          <w:ilvl w:val="2"/>
          <w:numId w:val="13"/>
        </w:numPr>
        <w:rPr>
          <w:lang w:eastAsia="en-US"/>
        </w:rPr>
      </w:pPr>
      <w:r w:rsidRPr="00FE2EED">
        <w:rPr>
          <w:lang w:eastAsia="en-US"/>
        </w:rPr>
        <w:t>Option 1: SNR upper bound is derived by TE vendors for each particular setup and test case -&gt; TE declare</w:t>
      </w:r>
    </w:p>
    <w:p w14:paraId="2F2D7CF7" w14:textId="77777777" w:rsidR="00020213" w:rsidRPr="00FE2EED" w:rsidRDefault="00E1196C" w:rsidP="00FE2EED">
      <w:pPr>
        <w:numPr>
          <w:ilvl w:val="2"/>
          <w:numId w:val="13"/>
        </w:numPr>
        <w:rPr>
          <w:lang w:eastAsia="en-US"/>
        </w:rPr>
      </w:pPr>
      <w:r w:rsidRPr="00FE2EED">
        <w:rPr>
          <w:lang w:eastAsia="en-US"/>
        </w:rPr>
        <w:t>Option 2: SNR upper bound is specified by RAN4 in TR 38.810</w:t>
      </w:r>
    </w:p>
    <w:p w14:paraId="661792B8" w14:textId="5AAD0DD8" w:rsidR="00FE2EED" w:rsidRDefault="00051F21" w:rsidP="006B4F67">
      <w:pPr>
        <w:rPr>
          <w:lang w:eastAsia="en-US"/>
        </w:rPr>
      </w:pPr>
      <w:r>
        <w:rPr>
          <w:lang w:eastAsia="en-US"/>
        </w:rPr>
        <w:t>When further analyzing the requirements in 38.101-4 and the estimated SNR upper bound it becomes clear, that the current SNR estimation can only provide a guideline on which requirements can be testable or not.</w:t>
      </w:r>
    </w:p>
    <w:p w14:paraId="3BF8ED0A" w14:textId="2CEDF274" w:rsidR="00051F21" w:rsidRDefault="00051F21" w:rsidP="006B4F67">
      <w:pPr>
        <w:rPr>
          <w:lang w:eastAsia="en-US"/>
        </w:rPr>
      </w:pPr>
      <w:r>
        <w:rPr>
          <w:lang w:eastAsia="en-US"/>
        </w:rPr>
        <w:t>The actual upper limit of feasible SNR to emulate will in the end depend on many TC parameters such as fading model, modulation scheme, RMC, etc. So it will be very difficult and time consuming to calculate an exact limit for each scenario.</w:t>
      </w:r>
    </w:p>
    <w:p w14:paraId="3F7B08E8" w14:textId="7A0B737D" w:rsidR="003B7C3B" w:rsidRPr="00FE2EED" w:rsidRDefault="003B7C3B" w:rsidP="006B4F67">
      <w:pPr>
        <w:rPr>
          <w:lang w:eastAsia="en-US"/>
        </w:rPr>
      </w:pPr>
      <w:r>
        <w:rPr>
          <w:lang w:eastAsia="en-US"/>
        </w:rPr>
        <w:t>Taking these observations into account it is impractical to derive an upper SNR bound for each and every scenario. Also it will be very difficult to maintain such tables in the specification, given that new scenarios will be added in each release.</w:t>
      </w:r>
    </w:p>
    <w:p w14:paraId="0D889E42" w14:textId="6C5C2089" w:rsidR="006B4F67" w:rsidRDefault="006B4F67" w:rsidP="006B4F67">
      <w:pPr>
        <w:rPr>
          <w:lang w:val="en-GB" w:eastAsia="en-US"/>
        </w:rPr>
      </w:pPr>
      <w:r w:rsidRPr="006B4F67">
        <w:rPr>
          <w:b/>
          <w:lang w:val="en-GB" w:eastAsia="en-US"/>
        </w:rPr>
        <w:t xml:space="preserve">Observation </w:t>
      </w:r>
      <w:r w:rsidR="00051F21">
        <w:rPr>
          <w:b/>
          <w:lang w:val="en-GB" w:eastAsia="en-US"/>
        </w:rPr>
        <w:t>2</w:t>
      </w:r>
      <w:r w:rsidRPr="006B4F67">
        <w:rPr>
          <w:b/>
          <w:lang w:val="en-GB" w:eastAsia="en-US"/>
        </w:rPr>
        <w:t>:</w:t>
      </w:r>
      <w:r>
        <w:rPr>
          <w:b/>
          <w:lang w:val="en-GB" w:eastAsia="en-US"/>
        </w:rPr>
        <w:t xml:space="preserve"> </w:t>
      </w:r>
      <w:r w:rsidRPr="006B4F67">
        <w:rPr>
          <w:lang w:val="en-GB" w:eastAsia="en-US"/>
        </w:rPr>
        <w:t>Trying to put a fixed value into the specification will be very complicated and confusing, due to the huge number of scenarios.</w:t>
      </w:r>
    </w:p>
    <w:p w14:paraId="25591FF5" w14:textId="71262EB0" w:rsidR="003B7C3B" w:rsidRDefault="003B7C3B" w:rsidP="006B4F67">
      <w:pPr>
        <w:rPr>
          <w:lang w:val="en-GB" w:eastAsia="en-US"/>
        </w:rPr>
      </w:pPr>
      <w:r>
        <w:rPr>
          <w:lang w:val="en-GB" w:eastAsia="en-US"/>
        </w:rPr>
        <w:t>Therefor it is recommended that RAN4 does not put any upper limitation to the testable SNR into its specification. Essentially this will result in the same scenario as it is currently the case for LTE, where the TCs are validated on each test system individually and no limitation is in the specification as well. It is then up the individual test system implementation whether a test case is supported or not.</w:t>
      </w:r>
    </w:p>
    <w:p w14:paraId="41284352" w14:textId="41D874D7" w:rsidR="000867D6" w:rsidRDefault="00430EF8" w:rsidP="007A3A96">
      <w:pPr>
        <w:rPr>
          <w:lang w:val="en-GB" w:eastAsia="en-US"/>
        </w:rPr>
      </w:pPr>
      <w:r w:rsidRPr="00430EF8">
        <w:rPr>
          <w:b/>
          <w:lang w:val="en-GB" w:eastAsia="en-US"/>
        </w:rPr>
        <w:t>Proposal</w:t>
      </w:r>
      <w:r>
        <w:rPr>
          <w:b/>
          <w:lang w:val="en-GB" w:eastAsia="en-US"/>
        </w:rPr>
        <w:t xml:space="preserve"> 1</w:t>
      </w:r>
      <w:r w:rsidRPr="00430EF8">
        <w:rPr>
          <w:b/>
          <w:lang w:val="en-GB" w:eastAsia="en-US"/>
        </w:rPr>
        <w:t>:</w:t>
      </w:r>
      <w:r>
        <w:rPr>
          <w:lang w:val="en-GB" w:eastAsia="en-US"/>
        </w:rPr>
        <w:t xml:space="preserve"> </w:t>
      </w:r>
      <w:r w:rsidR="006B4F67">
        <w:rPr>
          <w:lang w:val="en-GB" w:eastAsia="en-US"/>
        </w:rPr>
        <w:t xml:space="preserve">RAN4 does not put any limit </w:t>
      </w:r>
      <w:r w:rsidR="003B7C3B">
        <w:rPr>
          <w:lang w:val="en-GB" w:eastAsia="en-US"/>
        </w:rPr>
        <w:t xml:space="preserve">on the upper SNR </w:t>
      </w:r>
      <w:r w:rsidR="006B4F67">
        <w:rPr>
          <w:lang w:val="en-GB" w:eastAsia="en-US"/>
        </w:rPr>
        <w:t>into the specification.</w:t>
      </w:r>
    </w:p>
    <w:p w14:paraId="14E00ECD" w14:textId="1920117E" w:rsidR="006B4F67" w:rsidRPr="006B4F67" w:rsidRDefault="006B4F67" w:rsidP="007A3A96">
      <w:pPr>
        <w:rPr>
          <w:lang w:val="en-GB" w:eastAsia="en-US"/>
        </w:rPr>
      </w:pPr>
      <w:r w:rsidRPr="00430EF8">
        <w:rPr>
          <w:b/>
          <w:lang w:val="en-GB" w:eastAsia="en-US"/>
        </w:rPr>
        <w:t>Proposal</w:t>
      </w:r>
      <w:r>
        <w:rPr>
          <w:b/>
          <w:lang w:val="en-GB" w:eastAsia="en-US"/>
        </w:rPr>
        <w:t xml:space="preserve"> 2</w:t>
      </w:r>
      <w:r w:rsidRPr="00430EF8">
        <w:rPr>
          <w:b/>
          <w:lang w:val="en-GB" w:eastAsia="en-US"/>
        </w:rPr>
        <w:t>:</w:t>
      </w:r>
      <w:r>
        <w:rPr>
          <w:lang w:val="en-GB" w:eastAsia="en-US"/>
        </w:rPr>
        <w:t xml:space="preserve"> It is up to each test system implementation whether a test case can be performed or not. </w:t>
      </w:r>
    </w:p>
    <w:bookmarkEnd w:id="1"/>
    <w:bookmarkEnd w:id="2"/>
    <w:p w14:paraId="6A30F3C3" w14:textId="1C8606A5" w:rsidR="00EE0AC3" w:rsidRPr="007F7EE6" w:rsidRDefault="00F5309A" w:rsidP="00EE0AC3">
      <w:pPr>
        <w:pStyle w:val="berschrift1"/>
        <w:rPr>
          <w:rFonts w:cs="Arial"/>
        </w:rPr>
      </w:pPr>
      <w:r w:rsidRPr="007F7EE6">
        <w:rPr>
          <w:rFonts w:cs="Arial"/>
        </w:rPr>
        <w:t>Conclusion</w:t>
      </w:r>
    </w:p>
    <w:p w14:paraId="12823A78" w14:textId="7FADCF39" w:rsidR="00430EF8" w:rsidRDefault="00430EF8">
      <w:pPr>
        <w:spacing w:after="0" w:line="240" w:lineRule="auto"/>
        <w:rPr>
          <w:lang w:val="en-GB"/>
        </w:rPr>
      </w:pPr>
      <w:bookmarkStart w:id="3" w:name="_Ref473660868"/>
      <w:bookmarkStart w:id="4" w:name="_Ref473660708"/>
      <w:bookmarkStart w:id="5" w:name="OLE_LINK6"/>
      <w:bookmarkStart w:id="6" w:name="OLE_LINK7"/>
      <w:r>
        <w:rPr>
          <w:lang w:val="en-GB"/>
        </w:rPr>
        <w:t>In this paper</w:t>
      </w:r>
      <w:r w:rsidR="00B560C8">
        <w:rPr>
          <w:lang w:val="en-GB"/>
        </w:rPr>
        <w:t xml:space="preserve"> we discussed the handling of the SNR limitations in FR2 demod testing and provided our view on the issue and options described in [1]. We make the following observations and proposals:</w:t>
      </w:r>
    </w:p>
    <w:p w14:paraId="33340FF6" w14:textId="77777777" w:rsidR="00E1196C" w:rsidRDefault="00E1196C">
      <w:pPr>
        <w:spacing w:after="0" w:line="240" w:lineRule="auto"/>
        <w:rPr>
          <w:lang w:val="en-GB"/>
        </w:rPr>
      </w:pPr>
    </w:p>
    <w:p w14:paraId="2D8E30ED" w14:textId="77777777" w:rsidR="00E1196C" w:rsidRPr="006B4F67" w:rsidRDefault="00E1196C" w:rsidP="00E1196C">
      <w:pPr>
        <w:rPr>
          <w:lang w:val="en-GB" w:eastAsia="en-US"/>
        </w:rPr>
      </w:pPr>
      <w:r>
        <w:rPr>
          <w:b/>
          <w:lang w:val="en-GB" w:eastAsia="en-US"/>
        </w:rPr>
        <w:t>Observation 1</w:t>
      </w:r>
      <w:r w:rsidRPr="006B4F67">
        <w:rPr>
          <w:b/>
          <w:lang w:val="en-GB" w:eastAsia="en-US"/>
        </w:rPr>
        <w:t>:</w:t>
      </w:r>
      <w:r>
        <w:rPr>
          <w:b/>
          <w:lang w:val="en-GB" w:eastAsia="en-US"/>
        </w:rPr>
        <w:t xml:space="preserve"> </w:t>
      </w:r>
      <w:r>
        <w:rPr>
          <w:lang w:val="en-GB" w:eastAsia="en-US"/>
        </w:rPr>
        <w:t>The results captured in 38.810 can be taken as a guideline for estimating if a requirement can be difficult to test.</w:t>
      </w:r>
    </w:p>
    <w:p w14:paraId="5B13AB65" w14:textId="77777777" w:rsidR="00E1196C" w:rsidRDefault="00E1196C" w:rsidP="00E1196C">
      <w:pPr>
        <w:rPr>
          <w:lang w:val="en-GB" w:eastAsia="en-US"/>
        </w:rPr>
      </w:pPr>
      <w:r w:rsidRPr="006B4F67">
        <w:rPr>
          <w:b/>
          <w:lang w:val="en-GB" w:eastAsia="en-US"/>
        </w:rPr>
        <w:t xml:space="preserve">Observation </w:t>
      </w:r>
      <w:r>
        <w:rPr>
          <w:b/>
          <w:lang w:val="en-GB" w:eastAsia="en-US"/>
        </w:rPr>
        <w:t>2</w:t>
      </w:r>
      <w:r w:rsidRPr="006B4F67">
        <w:rPr>
          <w:b/>
          <w:lang w:val="en-GB" w:eastAsia="en-US"/>
        </w:rPr>
        <w:t>:</w:t>
      </w:r>
      <w:r>
        <w:rPr>
          <w:b/>
          <w:lang w:val="en-GB" w:eastAsia="en-US"/>
        </w:rPr>
        <w:t xml:space="preserve"> </w:t>
      </w:r>
      <w:r w:rsidRPr="006B4F67">
        <w:rPr>
          <w:lang w:val="en-GB" w:eastAsia="en-US"/>
        </w:rPr>
        <w:t>Trying to put a fixed value into the specification will be very complicated and confusing, due to the huge number of scenarios.</w:t>
      </w:r>
    </w:p>
    <w:p w14:paraId="1ADEE784" w14:textId="77777777" w:rsidR="00E1196C" w:rsidRDefault="00E1196C" w:rsidP="00E1196C">
      <w:pPr>
        <w:rPr>
          <w:lang w:val="en-GB" w:eastAsia="en-US"/>
        </w:rPr>
      </w:pPr>
      <w:r w:rsidRPr="00430EF8">
        <w:rPr>
          <w:b/>
          <w:lang w:val="en-GB" w:eastAsia="en-US"/>
        </w:rPr>
        <w:lastRenderedPageBreak/>
        <w:t>Proposal</w:t>
      </w:r>
      <w:r>
        <w:rPr>
          <w:b/>
          <w:lang w:val="en-GB" w:eastAsia="en-US"/>
        </w:rPr>
        <w:t xml:space="preserve"> 1</w:t>
      </w:r>
      <w:r w:rsidRPr="00430EF8">
        <w:rPr>
          <w:b/>
          <w:lang w:val="en-GB" w:eastAsia="en-US"/>
        </w:rPr>
        <w:t>:</w:t>
      </w:r>
      <w:r>
        <w:rPr>
          <w:lang w:val="en-GB" w:eastAsia="en-US"/>
        </w:rPr>
        <w:t xml:space="preserve"> RAN4 does not put any limit on the upper SNR into the specification.</w:t>
      </w:r>
    </w:p>
    <w:p w14:paraId="081A0263" w14:textId="00EB9F2F" w:rsidR="00E1196C" w:rsidRDefault="00E1196C" w:rsidP="00E1196C">
      <w:pPr>
        <w:rPr>
          <w:lang w:val="en-GB" w:eastAsia="en-US"/>
        </w:rPr>
      </w:pPr>
      <w:r w:rsidRPr="00430EF8">
        <w:rPr>
          <w:b/>
          <w:lang w:val="en-GB" w:eastAsia="en-US"/>
        </w:rPr>
        <w:t>Proposal</w:t>
      </w:r>
      <w:r>
        <w:rPr>
          <w:b/>
          <w:lang w:val="en-GB" w:eastAsia="en-US"/>
        </w:rPr>
        <w:t xml:space="preserve"> 2</w:t>
      </w:r>
      <w:r w:rsidRPr="00430EF8">
        <w:rPr>
          <w:b/>
          <w:lang w:val="en-GB" w:eastAsia="en-US"/>
        </w:rPr>
        <w:t>:</w:t>
      </w:r>
      <w:r>
        <w:rPr>
          <w:lang w:val="en-GB" w:eastAsia="en-US"/>
        </w:rPr>
        <w:t xml:space="preserve"> It is up to each test system implementation whether a test case can be performed or not. </w:t>
      </w:r>
    </w:p>
    <w:p w14:paraId="1559997D" w14:textId="01C347E3" w:rsidR="00030A7F" w:rsidRPr="007F7EE6" w:rsidRDefault="00030A7F" w:rsidP="00030A7F">
      <w:pPr>
        <w:pStyle w:val="berschrift1"/>
        <w:numPr>
          <w:ilvl w:val="0"/>
          <w:numId w:val="0"/>
        </w:numPr>
        <w:ind w:left="432" w:hanging="432"/>
        <w:rPr>
          <w:rFonts w:cs="Arial"/>
        </w:rPr>
      </w:pPr>
      <w:r w:rsidRPr="007F7EE6">
        <w:rPr>
          <w:rFonts w:cs="Arial"/>
        </w:rPr>
        <w:t>References</w:t>
      </w:r>
    </w:p>
    <w:bookmarkEnd w:id="3"/>
    <w:bookmarkEnd w:id="4"/>
    <w:bookmarkEnd w:id="5"/>
    <w:bookmarkEnd w:id="6"/>
    <w:p w14:paraId="0D10A24B" w14:textId="495119AB" w:rsidR="000114F1" w:rsidRPr="000E7E32" w:rsidRDefault="00182FB6" w:rsidP="00FE2EED">
      <w:pPr>
        <w:pStyle w:val="Listenabsatz"/>
        <w:numPr>
          <w:ilvl w:val="0"/>
          <w:numId w:val="4"/>
        </w:numPr>
        <w:spacing w:after="0" w:line="240" w:lineRule="auto"/>
        <w:rPr>
          <w:lang w:val="en-US"/>
        </w:rPr>
      </w:pPr>
      <w:r>
        <w:rPr>
          <w:lang w:val="en-GB"/>
        </w:rPr>
        <w:t>R4</w:t>
      </w:r>
      <w:r w:rsidR="00FE2EED">
        <w:rPr>
          <w:lang w:val="en-GB"/>
        </w:rPr>
        <w:t>-1902403</w:t>
      </w:r>
      <w:r>
        <w:rPr>
          <w:lang w:val="en-GB"/>
        </w:rPr>
        <w:t xml:space="preserve">: </w:t>
      </w:r>
      <w:r w:rsidR="00FE2EED" w:rsidRPr="00FE2EED">
        <w:rPr>
          <w:lang w:val="en-GB"/>
        </w:rPr>
        <w:t>Way forward on NR UE PDSCH demodulation requirements and General aspects</w:t>
      </w:r>
      <w:r w:rsidR="00FE2EED">
        <w:rPr>
          <w:lang w:val="en-GB"/>
        </w:rPr>
        <w:t xml:space="preserve">; </w:t>
      </w:r>
      <w:r w:rsidR="00F90953">
        <w:rPr>
          <w:lang w:val="en-GB"/>
        </w:rPr>
        <w:t>Intel</w:t>
      </w:r>
      <w:r w:rsidR="00F45B73">
        <w:rPr>
          <w:lang w:val="en-GB"/>
        </w:rPr>
        <w:t>; RAN4 #90; Athens, February 2019</w:t>
      </w:r>
    </w:p>
    <w:p w14:paraId="05D0C6A7" w14:textId="76E36A6F" w:rsidR="000E7E32" w:rsidRPr="000E7E32" w:rsidRDefault="000E7E32" w:rsidP="000E7E32">
      <w:pPr>
        <w:pStyle w:val="Listenabsatz"/>
        <w:numPr>
          <w:ilvl w:val="0"/>
          <w:numId w:val="4"/>
        </w:numPr>
        <w:spacing w:after="0" w:line="240" w:lineRule="auto"/>
        <w:rPr>
          <w:lang w:val="en-GB"/>
        </w:rPr>
      </w:pPr>
      <w:r>
        <w:rPr>
          <w:lang w:val="en-GB"/>
        </w:rPr>
        <w:t xml:space="preserve">R4-1804667: </w:t>
      </w:r>
      <w:r w:rsidRPr="00047BDA">
        <w:rPr>
          <w:lang w:val="en-GB"/>
        </w:rPr>
        <w:t>Link budget considerations for NR FR2 demodulation test setup</w:t>
      </w:r>
      <w:r>
        <w:rPr>
          <w:lang w:val="en-GB"/>
        </w:rPr>
        <w:t>; Anritsu; RAN4#86bis Melbourne; April 2018</w:t>
      </w:r>
    </w:p>
    <w:p w14:paraId="578A4822" w14:textId="67B55564" w:rsidR="000E7E32" w:rsidRPr="005A3BC6" w:rsidRDefault="000E7E32" w:rsidP="000E7E32">
      <w:pPr>
        <w:pStyle w:val="Listenabsatz"/>
        <w:numPr>
          <w:ilvl w:val="0"/>
          <w:numId w:val="4"/>
        </w:numPr>
        <w:spacing w:after="0" w:line="240" w:lineRule="auto"/>
        <w:rPr>
          <w:lang w:val="en-GB"/>
        </w:rPr>
      </w:pPr>
      <w:r>
        <w:rPr>
          <w:lang w:val="en-GB"/>
        </w:rPr>
        <w:t xml:space="preserve">R4-18046: </w:t>
      </w:r>
      <w:r w:rsidRPr="000E7E32">
        <w:rPr>
          <w:lang w:val="en-GB"/>
        </w:rPr>
        <w:t>Estimation of DL SNR and AWGN levels for demodulation and CSI requirements in FR2</w:t>
      </w:r>
      <w:r>
        <w:rPr>
          <w:lang w:val="en-GB"/>
        </w:rPr>
        <w:t>; Rohde &amp; Schwarz; RAN4#87 Busan; May 2018</w:t>
      </w:r>
    </w:p>
    <w:p w14:paraId="79C3D344" w14:textId="240254A5" w:rsidR="00F3447E" w:rsidRPr="005A3BC6" w:rsidRDefault="00F3447E" w:rsidP="00F3447E">
      <w:pPr>
        <w:pStyle w:val="Listenabsatz"/>
        <w:numPr>
          <w:ilvl w:val="0"/>
          <w:numId w:val="4"/>
        </w:numPr>
        <w:spacing w:after="0" w:line="240" w:lineRule="auto"/>
        <w:rPr>
          <w:lang w:val="en-GB"/>
        </w:rPr>
      </w:pPr>
      <w:r>
        <w:rPr>
          <w:lang w:val="en-GB"/>
        </w:rPr>
        <w:t>R</w:t>
      </w:r>
      <w:r w:rsidR="004820EA">
        <w:rPr>
          <w:lang w:val="en-GB"/>
        </w:rPr>
        <w:t>4-1809772</w:t>
      </w:r>
      <w:r>
        <w:rPr>
          <w:lang w:val="en-GB"/>
        </w:rPr>
        <w:t xml:space="preserve">: </w:t>
      </w:r>
      <w:r w:rsidRPr="00F3447E">
        <w:rPr>
          <w:lang w:val="en-GB"/>
        </w:rPr>
        <w:t>Specification and SNR range for Demodulation requirements;</w:t>
      </w:r>
      <w:r>
        <w:rPr>
          <w:lang w:val="en-GB"/>
        </w:rPr>
        <w:t xml:space="preserve"> Anritsu, Keysight, Rohde &amp; Schwarz; RAN4#88 Gothenburg; August 2018</w:t>
      </w:r>
    </w:p>
    <w:p w14:paraId="3931A546" w14:textId="10F0D9CE" w:rsidR="000E7E32" w:rsidRPr="000867D6" w:rsidRDefault="004820EA" w:rsidP="00F45B73">
      <w:pPr>
        <w:pStyle w:val="Listenabsatz"/>
        <w:numPr>
          <w:ilvl w:val="0"/>
          <w:numId w:val="4"/>
        </w:numPr>
        <w:spacing w:after="0" w:line="240" w:lineRule="auto"/>
        <w:rPr>
          <w:lang w:val="en-US"/>
        </w:rPr>
      </w:pPr>
      <w:r>
        <w:rPr>
          <w:lang w:val="en-US"/>
        </w:rPr>
        <w:t>TR 38.810</w:t>
      </w:r>
    </w:p>
    <w:p w14:paraId="6067B299" w14:textId="56538F4C" w:rsidR="004820EA" w:rsidRPr="005A3BC6" w:rsidRDefault="004820EA" w:rsidP="004820EA">
      <w:pPr>
        <w:pStyle w:val="Listenabsatz"/>
        <w:numPr>
          <w:ilvl w:val="0"/>
          <w:numId w:val="4"/>
        </w:numPr>
        <w:spacing w:after="0" w:line="240" w:lineRule="auto"/>
        <w:rPr>
          <w:lang w:val="en-GB"/>
        </w:rPr>
      </w:pPr>
      <w:r>
        <w:rPr>
          <w:lang w:val="en-GB"/>
        </w:rPr>
        <w:t xml:space="preserve">R4-1809505: </w:t>
      </w:r>
      <w:r w:rsidRPr="004820EA">
        <w:rPr>
          <w:lang w:val="en-GB"/>
        </w:rPr>
        <w:t>WF on remaining open issues for UE Demodulation setup</w:t>
      </w:r>
      <w:r w:rsidRPr="00F3447E">
        <w:rPr>
          <w:lang w:val="en-GB"/>
        </w:rPr>
        <w:t>;</w:t>
      </w:r>
      <w:r>
        <w:rPr>
          <w:lang w:val="en-GB"/>
        </w:rPr>
        <w:t xml:space="preserve"> </w:t>
      </w:r>
      <w:r w:rsidRPr="004820EA">
        <w:rPr>
          <w:lang w:val="en-GB"/>
        </w:rPr>
        <w:t>Rohde &amp; Schwarz, Intel, Anritsu, Keysight</w:t>
      </w:r>
      <w:r>
        <w:rPr>
          <w:lang w:val="en-GB"/>
        </w:rPr>
        <w:t xml:space="preserve">; </w:t>
      </w:r>
      <w:r w:rsidRPr="004820EA">
        <w:rPr>
          <w:lang w:val="en-GB"/>
        </w:rPr>
        <w:t xml:space="preserve">3GPP TSG-RAN WG4 Ad-hoc 1807 </w:t>
      </w:r>
      <w:r>
        <w:rPr>
          <w:lang w:val="en-GB"/>
        </w:rPr>
        <w:t>Montreal; July 2018</w:t>
      </w:r>
    </w:p>
    <w:p w14:paraId="16A7DA7A" w14:textId="6AB943B7" w:rsidR="000867D6" w:rsidRPr="000114F1" w:rsidRDefault="000867D6" w:rsidP="003B7C3B">
      <w:pPr>
        <w:pStyle w:val="Listenabsatz"/>
        <w:numPr>
          <w:ilvl w:val="0"/>
          <w:numId w:val="0"/>
        </w:numPr>
        <w:spacing w:after="0" w:line="240" w:lineRule="auto"/>
        <w:ind w:left="360"/>
        <w:rPr>
          <w:rStyle w:val="reference-text"/>
          <w:lang w:val="en-US"/>
        </w:rPr>
      </w:pPr>
    </w:p>
    <w:sectPr w:rsidR="000867D6" w:rsidRPr="000114F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E8D2A" w14:textId="77777777" w:rsidR="008418C5" w:rsidRDefault="008418C5" w:rsidP="00371D7D">
      <w:r>
        <w:separator/>
      </w:r>
    </w:p>
  </w:endnote>
  <w:endnote w:type="continuationSeparator" w:id="0">
    <w:p w14:paraId="68F5C214" w14:textId="77777777" w:rsidR="008418C5" w:rsidRDefault="008418C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C27870" w:rsidRDefault="00C278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576AB636"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386B68">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C27870" w:rsidRDefault="00C278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2A2FD" w14:textId="77777777" w:rsidR="008418C5" w:rsidRDefault="008418C5" w:rsidP="00371D7D">
      <w:r>
        <w:separator/>
      </w:r>
    </w:p>
  </w:footnote>
  <w:footnote w:type="continuationSeparator" w:id="0">
    <w:p w14:paraId="1DE2E3D8" w14:textId="77777777" w:rsidR="008418C5" w:rsidRDefault="008418C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C27870" w:rsidRDefault="00C278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C27870" w:rsidRDefault="00C2787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C27870" w:rsidRDefault="00C278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4D650A"/>
    <w:multiLevelType w:val="hybridMultilevel"/>
    <w:tmpl w:val="E4BA4C3E"/>
    <w:lvl w:ilvl="0" w:tplc="4EAEC40C">
      <w:start w:val="1"/>
      <w:numFmt w:val="bullet"/>
      <w:lvlText w:val="•"/>
      <w:lvlJc w:val="left"/>
      <w:pPr>
        <w:tabs>
          <w:tab w:val="num" w:pos="720"/>
        </w:tabs>
        <w:ind w:left="720" w:hanging="360"/>
      </w:pPr>
      <w:rPr>
        <w:rFonts w:ascii="Arial" w:hAnsi="Arial" w:hint="default"/>
      </w:rPr>
    </w:lvl>
    <w:lvl w:ilvl="1" w:tplc="9CD40B3C" w:tentative="1">
      <w:start w:val="1"/>
      <w:numFmt w:val="bullet"/>
      <w:lvlText w:val="•"/>
      <w:lvlJc w:val="left"/>
      <w:pPr>
        <w:tabs>
          <w:tab w:val="num" w:pos="1440"/>
        </w:tabs>
        <w:ind w:left="1440" w:hanging="360"/>
      </w:pPr>
      <w:rPr>
        <w:rFonts w:ascii="Arial" w:hAnsi="Arial" w:hint="default"/>
      </w:rPr>
    </w:lvl>
    <w:lvl w:ilvl="2" w:tplc="5120A2BA">
      <w:start w:val="1"/>
      <w:numFmt w:val="bullet"/>
      <w:lvlText w:val="•"/>
      <w:lvlJc w:val="left"/>
      <w:pPr>
        <w:tabs>
          <w:tab w:val="num" w:pos="2160"/>
        </w:tabs>
        <w:ind w:left="2160" w:hanging="360"/>
      </w:pPr>
      <w:rPr>
        <w:rFonts w:ascii="Arial" w:hAnsi="Arial" w:hint="default"/>
      </w:rPr>
    </w:lvl>
    <w:lvl w:ilvl="3" w:tplc="418AB4BC" w:tentative="1">
      <w:start w:val="1"/>
      <w:numFmt w:val="bullet"/>
      <w:lvlText w:val="•"/>
      <w:lvlJc w:val="left"/>
      <w:pPr>
        <w:tabs>
          <w:tab w:val="num" w:pos="2880"/>
        </w:tabs>
        <w:ind w:left="2880" w:hanging="360"/>
      </w:pPr>
      <w:rPr>
        <w:rFonts w:ascii="Arial" w:hAnsi="Arial" w:hint="default"/>
      </w:rPr>
    </w:lvl>
    <w:lvl w:ilvl="4" w:tplc="1310CFC8" w:tentative="1">
      <w:start w:val="1"/>
      <w:numFmt w:val="bullet"/>
      <w:lvlText w:val="•"/>
      <w:lvlJc w:val="left"/>
      <w:pPr>
        <w:tabs>
          <w:tab w:val="num" w:pos="3600"/>
        </w:tabs>
        <w:ind w:left="3600" w:hanging="360"/>
      </w:pPr>
      <w:rPr>
        <w:rFonts w:ascii="Arial" w:hAnsi="Arial" w:hint="default"/>
      </w:rPr>
    </w:lvl>
    <w:lvl w:ilvl="5" w:tplc="E38621BC" w:tentative="1">
      <w:start w:val="1"/>
      <w:numFmt w:val="bullet"/>
      <w:lvlText w:val="•"/>
      <w:lvlJc w:val="left"/>
      <w:pPr>
        <w:tabs>
          <w:tab w:val="num" w:pos="4320"/>
        </w:tabs>
        <w:ind w:left="4320" w:hanging="360"/>
      </w:pPr>
      <w:rPr>
        <w:rFonts w:ascii="Arial" w:hAnsi="Arial" w:hint="default"/>
      </w:rPr>
    </w:lvl>
    <w:lvl w:ilvl="6" w:tplc="7FC87EA0" w:tentative="1">
      <w:start w:val="1"/>
      <w:numFmt w:val="bullet"/>
      <w:lvlText w:val="•"/>
      <w:lvlJc w:val="left"/>
      <w:pPr>
        <w:tabs>
          <w:tab w:val="num" w:pos="5040"/>
        </w:tabs>
        <w:ind w:left="5040" w:hanging="360"/>
      </w:pPr>
      <w:rPr>
        <w:rFonts w:ascii="Arial" w:hAnsi="Arial" w:hint="default"/>
      </w:rPr>
    </w:lvl>
    <w:lvl w:ilvl="7" w:tplc="37A8A13E" w:tentative="1">
      <w:start w:val="1"/>
      <w:numFmt w:val="bullet"/>
      <w:lvlText w:val="•"/>
      <w:lvlJc w:val="left"/>
      <w:pPr>
        <w:tabs>
          <w:tab w:val="num" w:pos="5760"/>
        </w:tabs>
        <w:ind w:left="5760" w:hanging="360"/>
      </w:pPr>
      <w:rPr>
        <w:rFonts w:ascii="Arial" w:hAnsi="Arial" w:hint="default"/>
      </w:rPr>
    </w:lvl>
    <w:lvl w:ilvl="8" w:tplc="55425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2BB3A2F"/>
    <w:multiLevelType w:val="hybridMultilevel"/>
    <w:tmpl w:val="C694C690"/>
    <w:lvl w:ilvl="0" w:tplc="1780DECE">
      <w:start w:val="1"/>
      <w:numFmt w:val="bullet"/>
      <w:lvlText w:val="•"/>
      <w:lvlJc w:val="left"/>
      <w:pPr>
        <w:tabs>
          <w:tab w:val="num" w:pos="720"/>
        </w:tabs>
        <w:ind w:left="720" w:hanging="360"/>
      </w:pPr>
      <w:rPr>
        <w:rFonts w:ascii="Arial" w:hAnsi="Arial" w:hint="default"/>
      </w:rPr>
    </w:lvl>
    <w:lvl w:ilvl="1" w:tplc="0D2A880E">
      <w:start w:val="1"/>
      <w:numFmt w:val="bullet"/>
      <w:lvlText w:val="•"/>
      <w:lvlJc w:val="left"/>
      <w:pPr>
        <w:tabs>
          <w:tab w:val="num" w:pos="1440"/>
        </w:tabs>
        <w:ind w:left="1440" w:hanging="360"/>
      </w:pPr>
      <w:rPr>
        <w:rFonts w:ascii="Arial" w:hAnsi="Arial" w:hint="default"/>
      </w:rPr>
    </w:lvl>
    <w:lvl w:ilvl="2" w:tplc="F1D65CA2">
      <w:start w:val="206"/>
      <w:numFmt w:val="bullet"/>
      <w:lvlText w:val="•"/>
      <w:lvlJc w:val="left"/>
      <w:pPr>
        <w:tabs>
          <w:tab w:val="num" w:pos="2160"/>
        </w:tabs>
        <w:ind w:left="2160" w:hanging="360"/>
      </w:pPr>
      <w:rPr>
        <w:rFonts w:ascii="Arial" w:hAnsi="Arial" w:hint="default"/>
      </w:rPr>
    </w:lvl>
    <w:lvl w:ilvl="3" w:tplc="19C60978" w:tentative="1">
      <w:start w:val="1"/>
      <w:numFmt w:val="bullet"/>
      <w:lvlText w:val="•"/>
      <w:lvlJc w:val="left"/>
      <w:pPr>
        <w:tabs>
          <w:tab w:val="num" w:pos="2880"/>
        </w:tabs>
        <w:ind w:left="2880" w:hanging="360"/>
      </w:pPr>
      <w:rPr>
        <w:rFonts w:ascii="Arial" w:hAnsi="Arial" w:hint="default"/>
      </w:rPr>
    </w:lvl>
    <w:lvl w:ilvl="4" w:tplc="864A5DCC" w:tentative="1">
      <w:start w:val="1"/>
      <w:numFmt w:val="bullet"/>
      <w:lvlText w:val="•"/>
      <w:lvlJc w:val="left"/>
      <w:pPr>
        <w:tabs>
          <w:tab w:val="num" w:pos="3600"/>
        </w:tabs>
        <w:ind w:left="3600" w:hanging="360"/>
      </w:pPr>
      <w:rPr>
        <w:rFonts w:ascii="Arial" w:hAnsi="Arial" w:hint="default"/>
      </w:rPr>
    </w:lvl>
    <w:lvl w:ilvl="5" w:tplc="CED667B4" w:tentative="1">
      <w:start w:val="1"/>
      <w:numFmt w:val="bullet"/>
      <w:lvlText w:val="•"/>
      <w:lvlJc w:val="left"/>
      <w:pPr>
        <w:tabs>
          <w:tab w:val="num" w:pos="4320"/>
        </w:tabs>
        <w:ind w:left="4320" w:hanging="360"/>
      </w:pPr>
      <w:rPr>
        <w:rFonts w:ascii="Arial" w:hAnsi="Arial" w:hint="default"/>
      </w:rPr>
    </w:lvl>
    <w:lvl w:ilvl="6" w:tplc="C4B4AE8E" w:tentative="1">
      <w:start w:val="1"/>
      <w:numFmt w:val="bullet"/>
      <w:lvlText w:val="•"/>
      <w:lvlJc w:val="left"/>
      <w:pPr>
        <w:tabs>
          <w:tab w:val="num" w:pos="5040"/>
        </w:tabs>
        <w:ind w:left="5040" w:hanging="360"/>
      </w:pPr>
      <w:rPr>
        <w:rFonts w:ascii="Arial" w:hAnsi="Arial" w:hint="default"/>
      </w:rPr>
    </w:lvl>
    <w:lvl w:ilvl="7" w:tplc="1CE84D58" w:tentative="1">
      <w:start w:val="1"/>
      <w:numFmt w:val="bullet"/>
      <w:lvlText w:val="•"/>
      <w:lvlJc w:val="left"/>
      <w:pPr>
        <w:tabs>
          <w:tab w:val="num" w:pos="5760"/>
        </w:tabs>
        <w:ind w:left="5760" w:hanging="360"/>
      </w:pPr>
      <w:rPr>
        <w:rFonts w:ascii="Arial" w:hAnsi="Arial" w:hint="default"/>
      </w:rPr>
    </w:lvl>
    <w:lvl w:ilvl="8" w:tplc="9B0472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9"/>
  </w:num>
  <w:num w:numId="2">
    <w:abstractNumId w:val="10"/>
  </w:num>
  <w:num w:numId="3">
    <w:abstractNumId w:val="1"/>
  </w:num>
  <w:num w:numId="4">
    <w:abstractNumId w:val="5"/>
  </w:num>
  <w:num w:numId="5">
    <w:abstractNumId w:val="11"/>
  </w:num>
  <w:num w:numId="6">
    <w:abstractNumId w:val="0"/>
  </w:num>
  <w:num w:numId="7">
    <w:abstractNumId w:val="6"/>
  </w:num>
  <w:num w:numId="8">
    <w:abstractNumId w:val="7"/>
  </w:num>
  <w:num w:numId="9">
    <w:abstractNumId w:val="3"/>
  </w:num>
  <w:num w:numId="10">
    <w:abstractNumId w:val="12"/>
  </w:num>
  <w:num w:numId="11">
    <w:abstractNumId w:val="4"/>
  </w:num>
  <w:num w:numId="12">
    <w:abstractNumId w:val="8"/>
  </w:num>
  <w:num w:numId="13">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213"/>
    <w:rsid w:val="00020F4A"/>
    <w:rsid w:val="00021A1A"/>
    <w:rsid w:val="00022539"/>
    <w:rsid w:val="0002461A"/>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1F21"/>
    <w:rsid w:val="00052A5D"/>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A0514"/>
    <w:rsid w:val="000A262C"/>
    <w:rsid w:val="000A2FB0"/>
    <w:rsid w:val="000A3594"/>
    <w:rsid w:val="000A3642"/>
    <w:rsid w:val="000A4DB9"/>
    <w:rsid w:val="000A6628"/>
    <w:rsid w:val="000B0F54"/>
    <w:rsid w:val="000B3739"/>
    <w:rsid w:val="000B663A"/>
    <w:rsid w:val="000B7FC7"/>
    <w:rsid w:val="000C175D"/>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E7E32"/>
    <w:rsid w:val="000F13B3"/>
    <w:rsid w:val="000F216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72C0"/>
    <w:rsid w:val="0015068F"/>
    <w:rsid w:val="001516C2"/>
    <w:rsid w:val="001521B5"/>
    <w:rsid w:val="001530C0"/>
    <w:rsid w:val="00153604"/>
    <w:rsid w:val="001553DE"/>
    <w:rsid w:val="00156024"/>
    <w:rsid w:val="0015692F"/>
    <w:rsid w:val="00160809"/>
    <w:rsid w:val="0016186C"/>
    <w:rsid w:val="0016379A"/>
    <w:rsid w:val="00164040"/>
    <w:rsid w:val="00167CAD"/>
    <w:rsid w:val="00167FB4"/>
    <w:rsid w:val="0017275D"/>
    <w:rsid w:val="00172D17"/>
    <w:rsid w:val="001747B0"/>
    <w:rsid w:val="00174ED5"/>
    <w:rsid w:val="00176658"/>
    <w:rsid w:val="00176791"/>
    <w:rsid w:val="00180494"/>
    <w:rsid w:val="001810A2"/>
    <w:rsid w:val="00182FB6"/>
    <w:rsid w:val="00183822"/>
    <w:rsid w:val="00184003"/>
    <w:rsid w:val="001868F2"/>
    <w:rsid w:val="00193A32"/>
    <w:rsid w:val="001A042A"/>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CC0"/>
    <w:rsid w:val="001F6D33"/>
    <w:rsid w:val="00206F1C"/>
    <w:rsid w:val="00207D6E"/>
    <w:rsid w:val="002101B8"/>
    <w:rsid w:val="00210BB9"/>
    <w:rsid w:val="002119D0"/>
    <w:rsid w:val="00211B0D"/>
    <w:rsid w:val="00212A2F"/>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6031"/>
    <w:rsid w:val="002866C4"/>
    <w:rsid w:val="00287444"/>
    <w:rsid w:val="00290859"/>
    <w:rsid w:val="002908BB"/>
    <w:rsid w:val="002947A5"/>
    <w:rsid w:val="002965D4"/>
    <w:rsid w:val="00296747"/>
    <w:rsid w:val="002971B6"/>
    <w:rsid w:val="00297831"/>
    <w:rsid w:val="002A02DF"/>
    <w:rsid w:val="002A06EC"/>
    <w:rsid w:val="002A134F"/>
    <w:rsid w:val="002A2AB2"/>
    <w:rsid w:val="002A3936"/>
    <w:rsid w:val="002A659B"/>
    <w:rsid w:val="002B111A"/>
    <w:rsid w:val="002B2394"/>
    <w:rsid w:val="002B3C4B"/>
    <w:rsid w:val="002B3E93"/>
    <w:rsid w:val="002B4BF3"/>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3013B7"/>
    <w:rsid w:val="00305C89"/>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201E"/>
    <w:rsid w:val="003838EA"/>
    <w:rsid w:val="00384B70"/>
    <w:rsid w:val="0038590F"/>
    <w:rsid w:val="00386B68"/>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B7C3B"/>
    <w:rsid w:val="003C026C"/>
    <w:rsid w:val="003C0A4B"/>
    <w:rsid w:val="003C1CA1"/>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120AE"/>
    <w:rsid w:val="004137F2"/>
    <w:rsid w:val="004149E9"/>
    <w:rsid w:val="00420D58"/>
    <w:rsid w:val="0042200D"/>
    <w:rsid w:val="004222EA"/>
    <w:rsid w:val="00423201"/>
    <w:rsid w:val="004257E2"/>
    <w:rsid w:val="0043036D"/>
    <w:rsid w:val="00430EF8"/>
    <w:rsid w:val="0043133B"/>
    <w:rsid w:val="004324FB"/>
    <w:rsid w:val="004325A5"/>
    <w:rsid w:val="004330DE"/>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20EA"/>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6DC3"/>
    <w:rsid w:val="00556F3D"/>
    <w:rsid w:val="00557539"/>
    <w:rsid w:val="00564786"/>
    <w:rsid w:val="00565656"/>
    <w:rsid w:val="00565D1E"/>
    <w:rsid w:val="00565E03"/>
    <w:rsid w:val="00566B4A"/>
    <w:rsid w:val="005678D2"/>
    <w:rsid w:val="00570805"/>
    <w:rsid w:val="00571655"/>
    <w:rsid w:val="005718E4"/>
    <w:rsid w:val="00571AAB"/>
    <w:rsid w:val="00581563"/>
    <w:rsid w:val="005823BA"/>
    <w:rsid w:val="00583905"/>
    <w:rsid w:val="0058645A"/>
    <w:rsid w:val="00586465"/>
    <w:rsid w:val="00590023"/>
    <w:rsid w:val="00594B54"/>
    <w:rsid w:val="005964E4"/>
    <w:rsid w:val="00597CCB"/>
    <w:rsid w:val="005A04AB"/>
    <w:rsid w:val="005A0CC9"/>
    <w:rsid w:val="005A1B5E"/>
    <w:rsid w:val="005A1D83"/>
    <w:rsid w:val="005A1E56"/>
    <w:rsid w:val="005A7355"/>
    <w:rsid w:val="005B5DD3"/>
    <w:rsid w:val="005C1279"/>
    <w:rsid w:val="005C517E"/>
    <w:rsid w:val="005C5210"/>
    <w:rsid w:val="005C728F"/>
    <w:rsid w:val="005D21DE"/>
    <w:rsid w:val="005D278E"/>
    <w:rsid w:val="005D36C5"/>
    <w:rsid w:val="005D37FD"/>
    <w:rsid w:val="005D3C2A"/>
    <w:rsid w:val="005D4744"/>
    <w:rsid w:val="005D4B7F"/>
    <w:rsid w:val="005D565F"/>
    <w:rsid w:val="005D5F80"/>
    <w:rsid w:val="005D61FF"/>
    <w:rsid w:val="005E16F2"/>
    <w:rsid w:val="005E1A13"/>
    <w:rsid w:val="005E5410"/>
    <w:rsid w:val="005E59B9"/>
    <w:rsid w:val="005E65FF"/>
    <w:rsid w:val="005F054B"/>
    <w:rsid w:val="005F1B0E"/>
    <w:rsid w:val="005F2CC8"/>
    <w:rsid w:val="005F2E71"/>
    <w:rsid w:val="005F2EDB"/>
    <w:rsid w:val="005F37CF"/>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26"/>
    <w:rsid w:val="00621319"/>
    <w:rsid w:val="00626288"/>
    <w:rsid w:val="00627053"/>
    <w:rsid w:val="00627A63"/>
    <w:rsid w:val="00630334"/>
    <w:rsid w:val="00632E21"/>
    <w:rsid w:val="0063332F"/>
    <w:rsid w:val="00633773"/>
    <w:rsid w:val="0063395B"/>
    <w:rsid w:val="00635940"/>
    <w:rsid w:val="006366AD"/>
    <w:rsid w:val="00640E01"/>
    <w:rsid w:val="00641EC6"/>
    <w:rsid w:val="00645237"/>
    <w:rsid w:val="006466C9"/>
    <w:rsid w:val="0064766B"/>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E15"/>
    <w:rsid w:val="006B1C13"/>
    <w:rsid w:val="006B4F67"/>
    <w:rsid w:val="006B508B"/>
    <w:rsid w:val="006B5B9E"/>
    <w:rsid w:val="006B7575"/>
    <w:rsid w:val="006C049B"/>
    <w:rsid w:val="006C1445"/>
    <w:rsid w:val="006C388F"/>
    <w:rsid w:val="006C3AB9"/>
    <w:rsid w:val="006C452E"/>
    <w:rsid w:val="006C4E24"/>
    <w:rsid w:val="006C5294"/>
    <w:rsid w:val="006C60BB"/>
    <w:rsid w:val="006C6ACE"/>
    <w:rsid w:val="006C74FF"/>
    <w:rsid w:val="006D15E7"/>
    <w:rsid w:val="006D3FD0"/>
    <w:rsid w:val="006D46B5"/>
    <w:rsid w:val="006E1A7C"/>
    <w:rsid w:val="006E1D64"/>
    <w:rsid w:val="006E4F64"/>
    <w:rsid w:val="006E5BCE"/>
    <w:rsid w:val="006E6577"/>
    <w:rsid w:val="006E799E"/>
    <w:rsid w:val="006E7C54"/>
    <w:rsid w:val="006F1D3A"/>
    <w:rsid w:val="006F277B"/>
    <w:rsid w:val="006F2C16"/>
    <w:rsid w:val="006F4D66"/>
    <w:rsid w:val="006F563A"/>
    <w:rsid w:val="006F73CF"/>
    <w:rsid w:val="006F7C37"/>
    <w:rsid w:val="0070104D"/>
    <w:rsid w:val="00703459"/>
    <w:rsid w:val="00704428"/>
    <w:rsid w:val="00705F44"/>
    <w:rsid w:val="00706CB9"/>
    <w:rsid w:val="00706D5C"/>
    <w:rsid w:val="00707FFC"/>
    <w:rsid w:val="00712BF6"/>
    <w:rsid w:val="007138CB"/>
    <w:rsid w:val="007174F8"/>
    <w:rsid w:val="00720003"/>
    <w:rsid w:val="007200CC"/>
    <w:rsid w:val="00720FB7"/>
    <w:rsid w:val="00721FD9"/>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36DE"/>
    <w:rsid w:val="00765F55"/>
    <w:rsid w:val="00766ED6"/>
    <w:rsid w:val="007706D0"/>
    <w:rsid w:val="00772FBC"/>
    <w:rsid w:val="00773BDA"/>
    <w:rsid w:val="00773C96"/>
    <w:rsid w:val="00773DCA"/>
    <w:rsid w:val="007742E7"/>
    <w:rsid w:val="0077569A"/>
    <w:rsid w:val="007764C3"/>
    <w:rsid w:val="00776B1D"/>
    <w:rsid w:val="00776D6B"/>
    <w:rsid w:val="007827F7"/>
    <w:rsid w:val="007842C7"/>
    <w:rsid w:val="007858B3"/>
    <w:rsid w:val="007927C1"/>
    <w:rsid w:val="00793EA4"/>
    <w:rsid w:val="00794224"/>
    <w:rsid w:val="007944C3"/>
    <w:rsid w:val="00797125"/>
    <w:rsid w:val="00797969"/>
    <w:rsid w:val="007A3A96"/>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D6525"/>
    <w:rsid w:val="007E144D"/>
    <w:rsid w:val="007E1A21"/>
    <w:rsid w:val="007E29DD"/>
    <w:rsid w:val="007E339A"/>
    <w:rsid w:val="007E47C9"/>
    <w:rsid w:val="007E542F"/>
    <w:rsid w:val="007E6D3C"/>
    <w:rsid w:val="007E74D3"/>
    <w:rsid w:val="007E75B3"/>
    <w:rsid w:val="007F2492"/>
    <w:rsid w:val="007F63B8"/>
    <w:rsid w:val="007F7EE6"/>
    <w:rsid w:val="00802A02"/>
    <w:rsid w:val="00802F82"/>
    <w:rsid w:val="00803ADC"/>
    <w:rsid w:val="00803D35"/>
    <w:rsid w:val="008064E5"/>
    <w:rsid w:val="00811A7C"/>
    <w:rsid w:val="00812968"/>
    <w:rsid w:val="00814716"/>
    <w:rsid w:val="00815718"/>
    <w:rsid w:val="008159B1"/>
    <w:rsid w:val="008211B6"/>
    <w:rsid w:val="008222DF"/>
    <w:rsid w:val="00825E45"/>
    <w:rsid w:val="00831E58"/>
    <w:rsid w:val="00832F75"/>
    <w:rsid w:val="0083554F"/>
    <w:rsid w:val="0083571A"/>
    <w:rsid w:val="00836315"/>
    <w:rsid w:val="0083672A"/>
    <w:rsid w:val="00837DB8"/>
    <w:rsid w:val="008418C5"/>
    <w:rsid w:val="00844428"/>
    <w:rsid w:val="00846CBA"/>
    <w:rsid w:val="00847D9D"/>
    <w:rsid w:val="008551D8"/>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2425"/>
    <w:rsid w:val="00882F18"/>
    <w:rsid w:val="00887996"/>
    <w:rsid w:val="008919FA"/>
    <w:rsid w:val="00894205"/>
    <w:rsid w:val="008948CA"/>
    <w:rsid w:val="008966F6"/>
    <w:rsid w:val="0089742A"/>
    <w:rsid w:val="00897727"/>
    <w:rsid w:val="008A41DD"/>
    <w:rsid w:val="008A4F4D"/>
    <w:rsid w:val="008A51E2"/>
    <w:rsid w:val="008A5259"/>
    <w:rsid w:val="008B0514"/>
    <w:rsid w:val="008B12D0"/>
    <w:rsid w:val="008B3E44"/>
    <w:rsid w:val="008B4257"/>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F09"/>
    <w:rsid w:val="008F5836"/>
    <w:rsid w:val="008F6239"/>
    <w:rsid w:val="008F6BB4"/>
    <w:rsid w:val="00904EE2"/>
    <w:rsid w:val="00911FD9"/>
    <w:rsid w:val="0091228D"/>
    <w:rsid w:val="00912CC8"/>
    <w:rsid w:val="00914141"/>
    <w:rsid w:val="00916244"/>
    <w:rsid w:val="00916784"/>
    <w:rsid w:val="00916934"/>
    <w:rsid w:val="00917238"/>
    <w:rsid w:val="00917816"/>
    <w:rsid w:val="009213AE"/>
    <w:rsid w:val="009228BE"/>
    <w:rsid w:val="009247D4"/>
    <w:rsid w:val="00925F55"/>
    <w:rsid w:val="00930456"/>
    <w:rsid w:val="00931A88"/>
    <w:rsid w:val="00933954"/>
    <w:rsid w:val="00933A16"/>
    <w:rsid w:val="00933C7C"/>
    <w:rsid w:val="00933F3F"/>
    <w:rsid w:val="009347AA"/>
    <w:rsid w:val="00935C3D"/>
    <w:rsid w:val="00936FA1"/>
    <w:rsid w:val="00937DE4"/>
    <w:rsid w:val="00940B76"/>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E9B"/>
    <w:rsid w:val="0096751F"/>
    <w:rsid w:val="00967588"/>
    <w:rsid w:val="009733F0"/>
    <w:rsid w:val="009750F0"/>
    <w:rsid w:val="0097543A"/>
    <w:rsid w:val="00975F20"/>
    <w:rsid w:val="00976B03"/>
    <w:rsid w:val="009808CF"/>
    <w:rsid w:val="00982E8B"/>
    <w:rsid w:val="00984C8B"/>
    <w:rsid w:val="00985252"/>
    <w:rsid w:val="009863CE"/>
    <w:rsid w:val="009875D4"/>
    <w:rsid w:val="00987740"/>
    <w:rsid w:val="00987C1F"/>
    <w:rsid w:val="009926B6"/>
    <w:rsid w:val="00992C34"/>
    <w:rsid w:val="0099496E"/>
    <w:rsid w:val="00997680"/>
    <w:rsid w:val="009A1270"/>
    <w:rsid w:val="009A197B"/>
    <w:rsid w:val="009A3B10"/>
    <w:rsid w:val="009B1044"/>
    <w:rsid w:val="009B58EA"/>
    <w:rsid w:val="009B6A7E"/>
    <w:rsid w:val="009C0CB9"/>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40BE"/>
    <w:rsid w:val="00A14EBC"/>
    <w:rsid w:val="00A15983"/>
    <w:rsid w:val="00A16D47"/>
    <w:rsid w:val="00A20207"/>
    <w:rsid w:val="00A21BBA"/>
    <w:rsid w:val="00A22078"/>
    <w:rsid w:val="00A223CD"/>
    <w:rsid w:val="00A24150"/>
    <w:rsid w:val="00A26769"/>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3A28"/>
    <w:rsid w:val="00A63B72"/>
    <w:rsid w:val="00A64A40"/>
    <w:rsid w:val="00A64C86"/>
    <w:rsid w:val="00A67985"/>
    <w:rsid w:val="00A6798F"/>
    <w:rsid w:val="00A70BE1"/>
    <w:rsid w:val="00A7325E"/>
    <w:rsid w:val="00A74351"/>
    <w:rsid w:val="00A76DBE"/>
    <w:rsid w:val="00A777EC"/>
    <w:rsid w:val="00A77AD6"/>
    <w:rsid w:val="00A81147"/>
    <w:rsid w:val="00A81DCA"/>
    <w:rsid w:val="00A8311E"/>
    <w:rsid w:val="00A86604"/>
    <w:rsid w:val="00A87C7B"/>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5844"/>
    <w:rsid w:val="00AB66E6"/>
    <w:rsid w:val="00AB7EB0"/>
    <w:rsid w:val="00AC4279"/>
    <w:rsid w:val="00AC51D3"/>
    <w:rsid w:val="00AC5870"/>
    <w:rsid w:val="00AC78CA"/>
    <w:rsid w:val="00AC7A82"/>
    <w:rsid w:val="00AD1373"/>
    <w:rsid w:val="00AD2B85"/>
    <w:rsid w:val="00AD6CF1"/>
    <w:rsid w:val="00AD72B3"/>
    <w:rsid w:val="00AE18A0"/>
    <w:rsid w:val="00AE376A"/>
    <w:rsid w:val="00AE40B4"/>
    <w:rsid w:val="00AE4566"/>
    <w:rsid w:val="00AF0048"/>
    <w:rsid w:val="00AF255D"/>
    <w:rsid w:val="00AF4D77"/>
    <w:rsid w:val="00AF4F13"/>
    <w:rsid w:val="00AF60AE"/>
    <w:rsid w:val="00AF6DBB"/>
    <w:rsid w:val="00B00892"/>
    <w:rsid w:val="00B050D3"/>
    <w:rsid w:val="00B05ACB"/>
    <w:rsid w:val="00B05B25"/>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7C19"/>
    <w:rsid w:val="00B413A7"/>
    <w:rsid w:val="00B42131"/>
    <w:rsid w:val="00B433F0"/>
    <w:rsid w:val="00B50A51"/>
    <w:rsid w:val="00B52658"/>
    <w:rsid w:val="00B52AC2"/>
    <w:rsid w:val="00B548F0"/>
    <w:rsid w:val="00B560C8"/>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64"/>
    <w:rsid w:val="00BC46A6"/>
    <w:rsid w:val="00BD0D1A"/>
    <w:rsid w:val="00BD13E2"/>
    <w:rsid w:val="00BD211F"/>
    <w:rsid w:val="00BD2DD1"/>
    <w:rsid w:val="00BD4781"/>
    <w:rsid w:val="00BD55A2"/>
    <w:rsid w:val="00BD59B4"/>
    <w:rsid w:val="00BD6319"/>
    <w:rsid w:val="00BD73CC"/>
    <w:rsid w:val="00BE29DD"/>
    <w:rsid w:val="00BE2C4F"/>
    <w:rsid w:val="00BE49A7"/>
    <w:rsid w:val="00BE5364"/>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CA3"/>
    <w:rsid w:val="00C60D58"/>
    <w:rsid w:val="00C62A0A"/>
    <w:rsid w:val="00C6340E"/>
    <w:rsid w:val="00C665B6"/>
    <w:rsid w:val="00C66AEC"/>
    <w:rsid w:val="00C66DC4"/>
    <w:rsid w:val="00C67824"/>
    <w:rsid w:val="00C70448"/>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3301A"/>
    <w:rsid w:val="00D33E05"/>
    <w:rsid w:val="00D33FE6"/>
    <w:rsid w:val="00D34A16"/>
    <w:rsid w:val="00D36BEA"/>
    <w:rsid w:val="00D4043B"/>
    <w:rsid w:val="00D424E3"/>
    <w:rsid w:val="00D42662"/>
    <w:rsid w:val="00D42AF3"/>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B1476"/>
    <w:rsid w:val="00DB169B"/>
    <w:rsid w:val="00DB18A0"/>
    <w:rsid w:val="00DB1ABD"/>
    <w:rsid w:val="00DB3DD2"/>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B9D"/>
    <w:rsid w:val="00DD2E18"/>
    <w:rsid w:val="00DD45D3"/>
    <w:rsid w:val="00DD5521"/>
    <w:rsid w:val="00DD6A82"/>
    <w:rsid w:val="00DD6E41"/>
    <w:rsid w:val="00DD74FF"/>
    <w:rsid w:val="00DE23B8"/>
    <w:rsid w:val="00DE2C08"/>
    <w:rsid w:val="00DE3025"/>
    <w:rsid w:val="00DE38EF"/>
    <w:rsid w:val="00DE4E25"/>
    <w:rsid w:val="00DE6819"/>
    <w:rsid w:val="00DF19E8"/>
    <w:rsid w:val="00DF1CAD"/>
    <w:rsid w:val="00DF3016"/>
    <w:rsid w:val="00DF5402"/>
    <w:rsid w:val="00E03811"/>
    <w:rsid w:val="00E03F84"/>
    <w:rsid w:val="00E10AF0"/>
    <w:rsid w:val="00E10B00"/>
    <w:rsid w:val="00E11816"/>
    <w:rsid w:val="00E1196C"/>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5AA7"/>
    <w:rsid w:val="00E45B3E"/>
    <w:rsid w:val="00E50120"/>
    <w:rsid w:val="00E50613"/>
    <w:rsid w:val="00E51BAD"/>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80403"/>
    <w:rsid w:val="00E80CFB"/>
    <w:rsid w:val="00E8179E"/>
    <w:rsid w:val="00E81859"/>
    <w:rsid w:val="00E84BDC"/>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5C06"/>
    <w:rsid w:val="00EC5F39"/>
    <w:rsid w:val="00EC65F1"/>
    <w:rsid w:val="00ED533B"/>
    <w:rsid w:val="00ED5892"/>
    <w:rsid w:val="00ED690E"/>
    <w:rsid w:val="00EE0AC3"/>
    <w:rsid w:val="00EE112E"/>
    <w:rsid w:val="00EE17A9"/>
    <w:rsid w:val="00EE17D7"/>
    <w:rsid w:val="00EE33CE"/>
    <w:rsid w:val="00EE42C5"/>
    <w:rsid w:val="00EE4801"/>
    <w:rsid w:val="00EE49E6"/>
    <w:rsid w:val="00EE555F"/>
    <w:rsid w:val="00EE6715"/>
    <w:rsid w:val="00EF0BCA"/>
    <w:rsid w:val="00EF1BF6"/>
    <w:rsid w:val="00EF1DBA"/>
    <w:rsid w:val="00EF2F5E"/>
    <w:rsid w:val="00F012A7"/>
    <w:rsid w:val="00F02B93"/>
    <w:rsid w:val="00F0327E"/>
    <w:rsid w:val="00F05C68"/>
    <w:rsid w:val="00F06974"/>
    <w:rsid w:val="00F07012"/>
    <w:rsid w:val="00F0740A"/>
    <w:rsid w:val="00F11E58"/>
    <w:rsid w:val="00F12AF0"/>
    <w:rsid w:val="00F13C8D"/>
    <w:rsid w:val="00F21ACF"/>
    <w:rsid w:val="00F222B3"/>
    <w:rsid w:val="00F2354A"/>
    <w:rsid w:val="00F23C22"/>
    <w:rsid w:val="00F24631"/>
    <w:rsid w:val="00F254A4"/>
    <w:rsid w:val="00F30860"/>
    <w:rsid w:val="00F32C78"/>
    <w:rsid w:val="00F336EA"/>
    <w:rsid w:val="00F3447E"/>
    <w:rsid w:val="00F355AD"/>
    <w:rsid w:val="00F37787"/>
    <w:rsid w:val="00F409F0"/>
    <w:rsid w:val="00F40D01"/>
    <w:rsid w:val="00F410D4"/>
    <w:rsid w:val="00F422D9"/>
    <w:rsid w:val="00F45B73"/>
    <w:rsid w:val="00F4741C"/>
    <w:rsid w:val="00F51556"/>
    <w:rsid w:val="00F51DFF"/>
    <w:rsid w:val="00F5309A"/>
    <w:rsid w:val="00F54C48"/>
    <w:rsid w:val="00F56AA6"/>
    <w:rsid w:val="00F578D4"/>
    <w:rsid w:val="00F60BDF"/>
    <w:rsid w:val="00F611E0"/>
    <w:rsid w:val="00F619BC"/>
    <w:rsid w:val="00F65070"/>
    <w:rsid w:val="00F667D6"/>
    <w:rsid w:val="00F66DF9"/>
    <w:rsid w:val="00F671B6"/>
    <w:rsid w:val="00F678D1"/>
    <w:rsid w:val="00F71811"/>
    <w:rsid w:val="00F747A8"/>
    <w:rsid w:val="00F754B0"/>
    <w:rsid w:val="00F7720E"/>
    <w:rsid w:val="00F80691"/>
    <w:rsid w:val="00F81859"/>
    <w:rsid w:val="00F82767"/>
    <w:rsid w:val="00F827B3"/>
    <w:rsid w:val="00F82CF5"/>
    <w:rsid w:val="00F85CFA"/>
    <w:rsid w:val="00F85F78"/>
    <w:rsid w:val="00F86B37"/>
    <w:rsid w:val="00F87348"/>
    <w:rsid w:val="00F90336"/>
    <w:rsid w:val="00F90953"/>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2EED"/>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uiPriority w:val="99"/>
    <w:semiHidden/>
    <w:unhideWhenUsed/>
    <w:rsid w:val="000867D6"/>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7851980">
      <w:bodyDiv w:val="1"/>
      <w:marLeft w:val="0"/>
      <w:marRight w:val="0"/>
      <w:marTop w:val="0"/>
      <w:marBottom w:val="0"/>
      <w:divBdr>
        <w:top w:val="none" w:sz="0" w:space="0" w:color="auto"/>
        <w:left w:val="none" w:sz="0" w:space="0" w:color="auto"/>
        <w:bottom w:val="none" w:sz="0" w:space="0" w:color="auto"/>
        <w:right w:val="none" w:sz="0" w:space="0" w:color="auto"/>
      </w:divBdr>
      <w:divsChild>
        <w:div w:id="89131183">
          <w:marLeft w:val="1800"/>
          <w:marRight w:val="0"/>
          <w:marTop w:val="77"/>
          <w:marBottom w:val="0"/>
          <w:divBdr>
            <w:top w:val="none" w:sz="0" w:space="0" w:color="auto"/>
            <w:left w:val="none" w:sz="0" w:space="0" w:color="auto"/>
            <w:bottom w:val="none" w:sz="0" w:space="0" w:color="auto"/>
            <w:right w:val="none" w:sz="0" w:space="0" w:color="auto"/>
          </w:divBdr>
        </w:div>
        <w:div w:id="2040203556">
          <w:marLeft w:val="1800"/>
          <w:marRight w:val="0"/>
          <w:marTop w:val="77"/>
          <w:marBottom w:val="0"/>
          <w:divBdr>
            <w:top w:val="none" w:sz="0" w:space="0" w:color="auto"/>
            <w:left w:val="none" w:sz="0" w:space="0" w:color="auto"/>
            <w:bottom w:val="none" w:sz="0" w:space="0" w:color="auto"/>
            <w:right w:val="none" w:sz="0" w:space="0" w:color="auto"/>
          </w:divBdr>
        </w:div>
      </w:divsChild>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333530648">
      <w:bodyDiv w:val="1"/>
      <w:marLeft w:val="0"/>
      <w:marRight w:val="0"/>
      <w:marTop w:val="0"/>
      <w:marBottom w:val="0"/>
      <w:divBdr>
        <w:top w:val="none" w:sz="0" w:space="0" w:color="auto"/>
        <w:left w:val="none" w:sz="0" w:space="0" w:color="auto"/>
        <w:bottom w:val="none" w:sz="0" w:space="0" w:color="auto"/>
        <w:right w:val="none" w:sz="0" w:space="0" w:color="auto"/>
      </w:divBdr>
      <w:divsChild>
        <w:div w:id="795026673">
          <w:marLeft w:val="1080"/>
          <w:marRight w:val="0"/>
          <w:marTop w:val="100"/>
          <w:marBottom w:val="0"/>
          <w:divBdr>
            <w:top w:val="none" w:sz="0" w:space="0" w:color="auto"/>
            <w:left w:val="none" w:sz="0" w:space="0" w:color="auto"/>
            <w:bottom w:val="none" w:sz="0" w:space="0" w:color="auto"/>
            <w:right w:val="none" w:sz="0" w:space="0" w:color="auto"/>
          </w:divBdr>
        </w:div>
        <w:div w:id="2107113725">
          <w:marLeft w:val="1800"/>
          <w:marRight w:val="0"/>
          <w:marTop w:val="100"/>
          <w:marBottom w:val="0"/>
          <w:divBdr>
            <w:top w:val="none" w:sz="0" w:space="0" w:color="auto"/>
            <w:left w:val="none" w:sz="0" w:space="0" w:color="auto"/>
            <w:bottom w:val="none" w:sz="0" w:space="0" w:color="auto"/>
            <w:right w:val="none" w:sz="0" w:space="0" w:color="auto"/>
          </w:divBdr>
        </w:div>
        <w:div w:id="842932907">
          <w:marLeft w:val="1080"/>
          <w:marRight w:val="0"/>
          <w:marTop w:val="100"/>
          <w:marBottom w:val="0"/>
          <w:divBdr>
            <w:top w:val="none" w:sz="0" w:space="0" w:color="auto"/>
            <w:left w:val="none" w:sz="0" w:space="0" w:color="auto"/>
            <w:bottom w:val="none" w:sz="0" w:space="0" w:color="auto"/>
            <w:right w:val="none" w:sz="0" w:space="0" w:color="auto"/>
          </w:divBdr>
        </w:div>
        <w:div w:id="1458062399">
          <w:marLeft w:val="1080"/>
          <w:marRight w:val="0"/>
          <w:marTop w:val="10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E28DE-A3CF-4604-A42A-B8CF3D7B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689</Words>
  <Characters>4344</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2019-02-14T15:39:00Z</dcterms:created>
  <dcterms:modified xsi:type="dcterms:W3CDTF">2019-04-01T07:39:00Z</dcterms:modified>
  <cp:category/>
</cp:coreProperties>
</file>