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22B6E" w14:textId="3BE6444F" w:rsidR="00971060" w:rsidRPr="00DB3907" w:rsidRDefault="00971060" w:rsidP="0097106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#90</w:t>
      </w:r>
      <w:r w:rsidRPr="00DB3907">
        <w:rPr>
          <w:rFonts w:cs="Arial"/>
          <w:sz w:val="24"/>
          <w:szCs w:val="24"/>
          <w:lang w:val="de-DE"/>
        </w:rPr>
        <w:tab/>
        <w:t>R4-</w:t>
      </w:r>
      <w:r>
        <w:rPr>
          <w:rFonts w:cs="Arial"/>
          <w:sz w:val="24"/>
          <w:szCs w:val="24"/>
          <w:lang w:val="de-DE"/>
        </w:rPr>
        <w:t>19018</w:t>
      </w:r>
      <w:r>
        <w:rPr>
          <w:rFonts w:cs="Arial"/>
          <w:sz w:val="24"/>
          <w:szCs w:val="24"/>
          <w:lang w:val="de-DE"/>
        </w:rPr>
        <w:t>83</w:t>
      </w:r>
      <w:bookmarkStart w:id="0" w:name="_GoBack"/>
      <w:bookmarkEnd w:id="0"/>
    </w:p>
    <w:p w14:paraId="7708EF41" w14:textId="77777777" w:rsidR="00971060" w:rsidRPr="00DB3907" w:rsidRDefault="00971060" w:rsidP="00971060">
      <w:pPr>
        <w:pStyle w:val="Header"/>
        <w:tabs>
          <w:tab w:val="left" w:pos="6521"/>
        </w:tabs>
        <w:rPr>
          <w:rFonts w:cs="Arial"/>
          <w:sz w:val="24"/>
          <w:szCs w:val="24"/>
        </w:rPr>
      </w:pPr>
      <w:r>
        <w:rPr>
          <w:rFonts w:cs="Arial"/>
          <w:sz w:val="24"/>
          <w:szCs w:val="24"/>
        </w:rPr>
        <w:t>February 25</w:t>
      </w:r>
      <w:r>
        <w:rPr>
          <w:rFonts w:cs="Arial"/>
          <w:sz w:val="24"/>
          <w:szCs w:val="24"/>
          <w:vertAlign w:val="superscript"/>
        </w:rPr>
        <w:t>th</w:t>
      </w:r>
      <w:r>
        <w:rPr>
          <w:rFonts w:cs="Arial"/>
          <w:sz w:val="24"/>
          <w:szCs w:val="24"/>
        </w:rPr>
        <w:t xml:space="preserve"> ‒ March 1</w:t>
      </w:r>
      <w:r>
        <w:rPr>
          <w:rFonts w:cs="Arial"/>
          <w:sz w:val="24"/>
          <w:szCs w:val="24"/>
          <w:vertAlign w:val="superscript"/>
        </w:rPr>
        <w:t>st</w:t>
      </w:r>
      <w:r>
        <w:rPr>
          <w:rFonts w:cs="Arial"/>
          <w:sz w:val="24"/>
          <w:szCs w:val="24"/>
        </w:rPr>
        <w:t>, 2019</w:t>
      </w:r>
    </w:p>
    <w:p w14:paraId="2CCF8EB8" w14:textId="77777777" w:rsidR="00971060" w:rsidRPr="00DB3907" w:rsidRDefault="00971060" w:rsidP="00971060">
      <w:pPr>
        <w:pStyle w:val="Header"/>
        <w:rPr>
          <w:rFonts w:cs="Arial"/>
          <w:sz w:val="24"/>
          <w:szCs w:val="24"/>
        </w:rPr>
      </w:pPr>
      <w:r>
        <w:rPr>
          <w:rFonts w:cs="Arial"/>
          <w:sz w:val="24"/>
          <w:szCs w:val="24"/>
        </w:rPr>
        <w:t>Athens, GR</w:t>
      </w:r>
    </w:p>
    <w:p w14:paraId="31A2F74B" w14:textId="77777777" w:rsidR="00971060" w:rsidRPr="00F56E56" w:rsidRDefault="00971060" w:rsidP="00971060">
      <w:pPr>
        <w:pStyle w:val="Header"/>
        <w:rPr>
          <w:rFonts w:cs="Arial"/>
          <w:b w:val="0"/>
        </w:rPr>
      </w:pPr>
    </w:p>
    <w:p w14:paraId="53F5D8E7" w14:textId="77777777" w:rsidR="00971060" w:rsidRPr="00E53F32" w:rsidRDefault="00971060" w:rsidP="00971060">
      <w:pPr>
        <w:pStyle w:val="Footer"/>
      </w:pPr>
    </w:p>
    <w:p w14:paraId="198EFBE6" w14:textId="24C48201" w:rsidR="00971060" w:rsidRDefault="00971060" w:rsidP="00971060">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Pr>
          <w:rFonts w:ascii="Arial" w:hAnsi="Arial"/>
          <w:sz w:val="24"/>
          <w:lang w:val="en-US"/>
        </w:rPr>
        <w:t>6.7.5.1</w:t>
      </w:r>
    </w:p>
    <w:p w14:paraId="1D626233" w14:textId="77777777" w:rsidR="00971060" w:rsidRDefault="00971060" w:rsidP="0097106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5E087B" w14:textId="6F526B46" w:rsidR="00971060" w:rsidRDefault="00971060" w:rsidP="0097106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On enabling Tx diversity with 2 PAs</w:t>
      </w:r>
    </w:p>
    <w:p w14:paraId="4C783B3D" w14:textId="769F0F95" w:rsidR="00971060" w:rsidRDefault="00971060" w:rsidP="00971060">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Pr>
          <w:rFonts w:ascii="Arial" w:hAnsi="Arial"/>
          <w:sz w:val="24"/>
          <w:lang w:val="en-US"/>
        </w:rPr>
        <w:t>Approval</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576E9223" w:rsidR="0080445A" w:rsidRPr="001C111C" w:rsidRDefault="00B96DFA" w:rsidP="0080445A">
      <w:r>
        <w:t xml:space="preserve">In previous meetings it was discussed that </w:t>
      </w:r>
      <w:r w:rsidR="00E15418">
        <w:t xml:space="preserve">UL </w:t>
      </w:r>
      <w:r w:rsidR="00A97E75">
        <w:t>trans</w:t>
      </w:r>
      <w:r w:rsidR="00E15418">
        <w:t xml:space="preserve">mit diversity should be implemented </w:t>
      </w:r>
      <w:r w:rsidR="00FC4A69">
        <w:t>such</w:t>
      </w:r>
      <w:r w:rsidR="00E15418">
        <w:t xml:space="preserve"> that it is </w:t>
      </w:r>
      <w:r w:rsidR="00764504">
        <w:t xml:space="preserve">transparent </w:t>
      </w:r>
      <w:r w:rsidR="00991724">
        <w:t xml:space="preserve">to </w:t>
      </w:r>
      <w:r w:rsidR="00037C54">
        <w:t xml:space="preserve">the </w:t>
      </w:r>
      <w:proofErr w:type="spellStart"/>
      <w:r w:rsidR="00037C54">
        <w:t>gNB</w:t>
      </w:r>
      <w:proofErr w:type="spellEnd"/>
      <w:r w:rsidR="004B1778">
        <w:t xml:space="preserve"> </w:t>
      </w:r>
      <w:r w:rsidR="00037C54">
        <w:t>[</w:t>
      </w:r>
      <w:r w:rsidR="004B1778">
        <w:t>1,2</w:t>
      </w:r>
      <w:r w:rsidR="00037C54">
        <w:t>].</w:t>
      </w:r>
      <w:r w:rsidR="00E15418">
        <w:t xml:space="preserve"> </w:t>
      </w:r>
      <w:r w:rsidR="00764504">
        <w:t>In its most general form</w:t>
      </w:r>
      <w:r w:rsidR="00E15418">
        <w:t xml:space="preserve"> antenna virtualization (AV)</w:t>
      </w:r>
      <w:r w:rsidR="00764504">
        <w:t xml:space="preserve"> manipulates</w:t>
      </w:r>
      <w:r w:rsidR="008A4DD2">
        <w:t xml:space="preserve"> transmit </w:t>
      </w:r>
      <w:r w:rsidR="00764504">
        <w:t>data layer</w:t>
      </w:r>
      <w:r w:rsidR="00FC4A69">
        <w:t>s</w:t>
      </w:r>
      <w:r w:rsidR="00764504">
        <w:t xml:space="preserve"> and creates several modified layers each of which i</w:t>
      </w:r>
      <w:r w:rsidR="008A4DD2">
        <w:t xml:space="preserve">s </w:t>
      </w:r>
      <w:r w:rsidR="00764504">
        <w:t>transmit</w:t>
      </w:r>
      <w:r w:rsidR="008A4DD2">
        <w:t>ted</w:t>
      </w:r>
      <w:r w:rsidR="00764504">
        <w:t xml:space="preserve"> over different antenna. These extra data paths provide additional TX diversity to the original signal. </w:t>
      </w:r>
      <w:r w:rsidR="005B4C57">
        <w:t xml:space="preserve">An additional benefit of AV is that it enables the creation of higher </w:t>
      </w:r>
      <w:r w:rsidR="00C52EBA">
        <w:t xml:space="preserve">UE </w:t>
      </w:r>
      <w:r w:rsidR="005B4C57">
        <w:t>ou</w:t>
      </w:r>
      <w:r w:rsidR="0038785F">
        <w:t>t</w:t>
      </w:r>
      <w:r w:rsidR="005B4C57">
        <w:t>put</w:t>
      </w:r>
      <w:r w:rsidR="00C52EBA">
        <w:t xml:space="preserve"> powers</w:t>
      </w:r>
      <w:r w:rsidR="005B4C57">
        <w:t xml:space="preserve"> using several lower power signals.</w:t>
      </w:r>
      <w:r w:rsidR="004D57A7">
        <w:t xml:space="preserve"> </w:t>
      </w:r>
      <w:r w:rsidR="00FC4A69">
        <w:t xml:space="preserve">For example, AV can create 2 data paths from a single layer, each of which can be input to a PC3 PA. The sum of the powers of each antenna port, enables the UE to achieve PC2 </w:t>
      </w:r>
      <w:r w:rsidR="00451151">
        <w:t>output power</w:t>
      </w:r>
      <w:r w:rsidR="00FC4A69" w:rsidRPr="00451151">
        <w:t xml:space="preserve">.  </w:t>
      </w:r>
      <w:r w:rsidR="004D57A7" w:rsidRPr="00451151">
        <w:t xml:space="preserve">AV can be enabled in UL-MIMO capable UEs </w:t>
      </w:r>
      <w:r w:rsidR="00B036FA" w:rsidRPr="00451151">
        <w:t xml:space="preserve">[3,4] </w:t>
      </w:r>
      <w:r w:rsidR="004D57A7" w:rsidRPr="00451151">
        <w:t xml:space="preserve">and </w:t>
      </w:r>
      <w:r w:rsidR="00451151" w:rsidRPr="00451151">
        <w:t xml:space="preserve">in </w:t>
      </w:r>
      <w:r w:rsidR="004D57A7" w:rsidRPr="00451151">
        <w:t>UE</w:t>
      </w:r>
      <w:r w:rsidR="00BF4A0B" w:rsidRPr="00451151">
        <w:t>s</w:t>
      </w:r>
      <w:r w:rsidR="004D57A7" w:rsidRPr="00451151">
        <w:t xml:space="preserve"> that only support basic transmission mode. In case of basic transmission mode, RAN4 needs to decide how to test these kinds of UEs</w:t>
      </w:r>
      <w:r w:rsidR="00BF4A0B" w:rsidRPr="00451151">
        <w:t xml:space="preserve">. </w:t>
      </w:r>
      <w:r w:rsidR="001C111C" w:rsidRPr="00451151">
        <w:t xml:space="preserve"> As this mode of operation requires the simultaneous transmission of RF signals from multiple antennas several RF measurements associated with this scheme require further discussion and agreement in the 3GPP standard. </w:t>
      </w:r>
      <w:r w:rsidR="0072670F">
        <w:t>T</w:t>
      </w:r>
      <w:r w:rsidR="00DB551F" w:rsidRPr="00451151">
        <w:t xml:space="preserve">he issue of </w:t>
      </w:r>
      <w:r w:rsidR="00BF4A0B" w:rsidRPr="00451151">
        <w:t xml:space="preserve">how to ensure </w:t>
      </w:r>
      <w:r w:rsidR="00451151" w:rsidRPr="00451151">
        <w:t xml:space="preserve">that the </w:t>
      </w:r>
      <w:r w:rsidR="00BF4A0B" w:rsidRPr="00451151">
        <w:t xml:space="preserve">diversity schemes </w:t>
      </w:r>
      <w:r w:rsidR="00451151" w:rsidRPr="00451151">
        <w:t xml:space="preserve">such as CDD </w:t>
      </w:r>
      <w:r w:rsidR="00BF4A0B" w:rsidRPr="00451151">
        <w:t xml:space="preserve">do not interfere </w:t>
      </w:r>
      <w:r w:rsidR="00451151" w:rsidRPr="00451151">
        <w:t xml:space="preserve">with the </w:t>
      </w:r>
      <w:r w:rsidR="00BF4A0B" w:rsidRPr="00451151">
        <w:t xml:space="preserve">RF test </w:t>
      </w:r>
      <w:r w:rsidR="00484B08" w:rsidRPr="00451151">
        <w:t>results needs</w:t>
      </w:r>
      <w:r w:rsidR="00DB551F" w:rsidRPr="00451151">
        <w:t xml:space="preserve"> to be resolved.</w:t>
      </w:r>
      <w:r w:rsidR="00651658" w:rsidRPr="00451151">
        <w:t xml:space="preserve"> </w:t>
      </w:r>
      <w:r w:rsidR="00A9449C" w:rsidRPr="00451151">
        <w:t>Though UL</w:t>
      </w:r>
      <w:r w:rsidR="00A9449C">
        <w:t xml:space="preserve"> TX diversity is transparent to the </w:t>
      </w:r>
      <w:proofErr w:type="spellStart"/>
      <w:r w:rsidR="00A9449C">
        <w:t>gNB</w:t>
      </w:r>
      <w:proofErr w:type="spellEnd"/>
      <w:r w:rsidR="00A9449C">
        <w:t xml:space="preserve"> the methods for measuring the performance of the UE when operating in this mode must be </w:t>
      </w:r>
      <w:r w:rsidR="008B5B53">
        <w:t>clarified in the standard.</w:t>
      </w:r>
      <w:r w:rsidR="00836974">
        <w:t xml:space="preserve"> </w:t>
      </w:r>
      <w:r w:rsidR="00183169">
        <w:t xml:space="preserve"> </w:t>
      </w:r>
    </w:p>
    <w:p w14:paraId="3BB548A0" w14:textId="77777777" w:rsidR="006866E3" w:rsidRDefault="006866E3" w:rsidP="0080445A">
      <w:pPr>
        <w:pStyle w:val="Heading1"/>
        <w:rPr>
          <w:lang w:val="en-US"/>
        </w:rPr>
      </w:pPr>
      <w:r>
        <w:rPr>
          <w:lang w:val="en-US"/>
        </w:rPr>
        <w:t>Discussion</w:t>
      </w:r>
    </w:p>
    <w:p w14:paraId="0A9095F9" w14:textId="0B38A55A" w:rsidR="004A4369" w:rsidRDefault="00B23A35" w:rsidP="00A104DA">
      <w:r>
        <w:t>One</w:t>
      </w:r>
      <w:r w:rsidR="00A73833">
        <w:t xml:space="preserve"> method of </w:t>
      </w:r>
      <w:r w:rsidR="000752FB">
        <w:t>realiz</w:t>
      </w:r>
      <w:r w:rsidR="004A4369">
        <w:t xml:space="preserve">ing </w:t>
      </w:r>
      <w:r w:rsidR="003678B1">
        <w:t>antenna virtualization</w:t>
      </w:r>
      <w:r w:rsidR="004A4369">
        <w:t xml:space="preserve"> from </w:t>
      </w:r>
      <w:r w:rsidR="00A73833">
        <w:t xml:space="preserve">a </w:t>
      </w:r>
      <w:r w:rsidR="00CD0A5A">
        <w:t>single data</w:t>
      </w:r>
      <w:r w:rsidR="004A4369">
        <w:t xml:space="preserve"> </w:t>
      </w:r>
      <w:r w:rsidR="00A73833">
        <w:t>stream</w:t>
      </w:r>
      <w:r w:rsidR="004A4369">
        <w:t xml:space="preserve"> </w:t>
      </w:r>
      <w:r w:rsidR="00A73833">
        <w:t>is</w:t>
      </w:r>
      <w:r w:rsidR="004F53D8">
        <w:t xml:space="preserve"> </w:t>
      </w:r>
      <w:r w:rsidR="004A4369">
        <w:t>illustrated in Figure 1</w:t>
      </w:r>
      <w:r w:rsidR="003678B1">
        <w:t xml:space="preserve"> for a </w:t>
      </w:r>
      <w:r w:rsidR="00E510C8">
        <w:t>2-antenna</w:t>
      </w:r>
      <w:r w:rsidR="003678B1">
        <w:t xml:space="preserve"> system</w:t>
      </w:r>
      <w:r w:rsidR="00A73833">
        <w:t>.</w:t>
      </w:r>
      <w:r w:rsidR="004A4369">
        <w:t xml:space="preserve"> The </w:t>
      </w:r>
      <w:proofErr w:type="spellStart"/>
      <w:r w:rsidR="004A4369">
        <w:t>precoded</w:t>
      </w:r>
      <w:proofErr w:type="spellEnd"/>
      <w:r w:rsidR="004A4369">
        <w:t xml:space="preserve"> </w:t>
      </w:r>
      <w:r w:rsidR="00E510C8">
        <w:t>data is</w:t>
      </w:r>
      <w:r w:rsidR="00D90E4E">
        <w:t xml:space="preserve"> mapped</w:t>
      </w:r>
      <w:r w:rsidR="004A4369">
        <w:t xml:space="preserve"> to 2 physical antennae S</w:t>
      </w:r>
      <w:r w:rsidR="004A4369" w:rsidRPr="009C3AFB">
        <w:rPr>
          <w:vertAlign w:val="subscript"/>
        </w:rPr>
        <w:t>V1</w:t>
      </w:r>
      <w:r w:rsidR="004A4369">
        <w:t xml:space="preserve"> and S</w:t>
      </w:r>
      <w:r w:rsidR="004A4369" w:rsidRPr="009C3AFB">
        <w:rPr>
          <w:vertAlign w:val="subscript"/>
        </w:rPr>
        <w:t>V2</w:t>
      </w:r>
      <w:r w:rsidR="005B2A64">
        <w:rPr>
          <w:vertAlign w:val="subscript"/>
        </w:rPr>
        <w:t xml:space="preserve"> </w:t>
      </w:r>
      <w:r w:rsidR="000752FB">
        <w:t>with each antenna port driven by</w:t>
      </w:r>
      <w:r w:rsidR="00C67313">
        <w:t>,</w:t>
      </w:r>
      <w:r w:rsidR="000752FB">
        <w:t xml:space="preserve"> </w:t>
      </w:r>
      <w:r w:rsidR="00C67313">
        <w:t>for example a, PC3</w:t>
      </w:r>
      <w:r w:rsidR="000752FB">
        <w:t xml:space="preserve"> PA</w:t>
      </w:r>
      <w:r w:rsidR="004A4369" w:rsidRPr="0086045B">
        <w:t xml:space="preserve">. </w:t>
      </w:r>
      <w:r w:rsidR="00A73833" w:rsidRPr="0086045B">
        <w:t xml:space="preserve"> </w:t>
      </w:r>
      <w:r w:rsidR="00AB5CA6" w:rsidRPr="0086045B">
        <w:t>For a</w:t>
      </w:r>
      <w:r w:rsidR="005B790A">
        <w:t>n</w:t>
      </w:r>
      <w:r w:rsidR="00AB5CA6" w:rsidRPr="0086045B">
        <w:t xml:space="preserve"> </w:t>
      </w:r>
      <w:r w:rsidR="005B790A">
        <w:t>UL-MIMO capable UE configured for single layer transmission</w:t>
      </w:r>
      <w:r w:rsidR="0001169E" w:rsidRPr="0086045B">
        <w:t xml:space="preserve">, the precoding </w:t>
      </w:r>
      <w:r w:rsidR="00B94D0A" w:rsidRPr="0086045B">
        <w:t>matrix specified</w:t>
      </w:r>
      <w:r w:rsidR="00A1479C" w:rsidRPr="0086045B">
        <w:t xml:space="preserve"> by the </w:t>
      </w:r>
      <w:proofErr w:type="spellStart"/>
      <w:r w:rsidR="00A1479C" w:rsidRPr="0086045B">
        <w:t>gNB</w:t>
      </w:r>
      <w:proofErr w:type="spellEnd"/>
      <w:r w:rsidR="00A1479C" w:rsidRPr="0086045B">
        <w:t xml:space="preserve"> </w:t>
      </w:r>
      <w:r w:rsidR="0001169E" w:rsidRPr="0086045B">
        <w:t xml:space="preserve">is either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d>
      </m:oMath>
      <w:r w:rsidR="0001169E" w:rsidRPr="0086045B">
        <w:t xml:space="preserve">     or    </w:t>
      </w:r>
      <m:oMath>
        <m:f>
          <m:fPr>
            <m:ctrlPr>
              <w:rPr>
                <w:rFonts w:ascii="Cambria Math" w:hAnsi="Cambria Math"/>
                <w:i/>
              </w:rPr>
            </m:ctrlPr>
          </m:fPr>
          <m:num>
            <m:r>
              <w:rPr>
                <w:rFonts w:ascii="Cambria Math" w:hAnsi="Cambria Math"/>
              </w:rPr>
              <m:t xml:space="preserve">  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d>
      </m:oMath>
      <w:r w:rsidR="0086045B" w:rsidRPr="0086045B">
        <w:t>. For non</w:t>
      </w:r>
      <w:r w:rsidR="0086045B">
        <w:t>-</w:t>
      </w:r>
      <w:r w:rsidR="0086045B" w:rsidRPr="0086045B">
        <w:t>MIMO single port operation,</w:t>
      </w:r>
      <w:r w:rsidR="0086045B">
        <w:t xml:space="preserve"> the precoding matrix can be thought of as being [1]</w:t>
      </w:r>
      <w:r w:rsidR="0086045B" w:rsidRPr="0086045B">
        <w:t>.</w:t>
      </w:r>
      <w:r w:rsidR="00062336">
        <w:t xml:space="preserve"> </w:t>
      </w:r>
      <w:r w:rsidR="00B94D0A">
        <w:t>As th</w:t>
      </w:r>
      <w:r w:rsidR="00C62E1A">
        <w:t>e</w:t>
      </w:r>
      <w:r w:rsidR="00B94D0A">
        <w:t xml:space="preserve"> AV </w:t>
      </w:r>
      <w:r w:rsidR="00C62E1A">
        <w:t>mapping is performed by the UE</w:t>
      </w:r>
      <w:r w:rsidR="00820FC9">
        <w:t>,</w:t>
      </w:r>
      <w:r w:rsidR="00B94D0A">
        <w:t xml:space="preserve"> i</w:t>
      </w:r>
      <w:r w:rsidR="00C62E1A">
        <w:t>t is</w:t>
      </w:r>
      <w:r w:rsidR="00B94D0A">
        <w:t xml:space="preserve"> </w:t>
      </w:r>
      <w:r w:rsidR="00AE074A">
        <w:t>transparent</w:t>
      </w:r>
      <w:r w:rsidR="00B94D0A">
        <w:t xml:space="preserve"> to the </w:t>
      </w:r>
      <w:proofErr w:type="spellStart"/>
      <w:r w:rsidR="00B94D0A">
        <w:t>gNB</w:t>
      </w:r>
      <w:proofErr w:type="spellEnd"/>
      <w:r w:rsidR="00B94D0A">
        <w:t xml:space="preserve"> </w:t>
      </w:r>
      <w:r w:rsidR="00C62E1A">
        <w:t>which</w:t>
      </w:r>
      <w:r w:rsidR="00A1479C">
        <w:t xml:space="preserve"> is unaware </w:t>
      </w:r>
      <w:r w:rsidR="004F53D8">
        <w:t>of the</w:t>
      </w:r>
      <w:r w:rsidR="00B94D0A">
        <w:t xml:space="preserve"> number of antennas used </w:t>
      </w:r>
      <w:r w:rsidR="00062336">
        <w:t>at</w:t>
      </w:r>
      <w:r w:rsidR="00B94D0A">
        <w:t xml:space="preserve"> the UE</w:t>
      </w:r>
      <w:r w:rsidR="00C62E1A">
        <w:t>. By transmitting simultaneously on 2 antenna</w:t>
      </w:r>
      <w:r w:rsidR="0001169E">
        <w:t xml:space="preserve"> </w:t>
      </w:r>
      <w:r w:rsidR="005B2A64">
        <w:t>AV</w:t>
      </w:r>
      <w:r w:rsidR="004A4369">
        <w:t xml:space="preserve"> enables the UE to achieve </w:t>
      </w:r>
      <w:r w:rsidR="00062336">
        <w:t xml:space="preserve">greater throughput </w:t>
      </w:r>
      <w:r w:rsidR="00122474">
        <w:t xml:space="preserve">in multipath channels </w:t>
      </w:r>
      <w:r w:rsidR="00062336">
        <w:t xml:space="preserve">due to better </w:t>
      </w:r>
      <w:r w:rsidR="00E510C8">
        <w:t xml:space="preserve">TX diversity and </w:t>
      </w:r>
      <w:r w:rsidR="004A4369">
        <w:t>higher</w:t>
      </w:r>
      <w:r w:rsidR="00062336">
        <w:t xml:space="preserve"> UE</w:t>
      </w:r>
      <w:r w:rsidR="00C62E1A">
        <w:t xml:space="preserve"> </w:t>
      </w:r>
      <w:r w:rsidR="004A4369">
        <w:t xml:space="preserve">output </w:t>
      </w:r>
      <w:r w:rsidR="00062336">
        <w:t>by combining the power of the individual antenna ports. AV</w:t>
      </w:r>
      <w:r w:rsidR="004A4369">
        <w:t xml:space="preserve"> is seen </w:t>
      </w:r>
      <w:r w:rsidR="0001169E">
        <w:t>as way</w:t>
      </w:r>
      <w:r w:rsidR="004A4369">
        <w:t xml:space="preserve"> of achieving</w:t>
      </w:r>
      <w:r w:rsidR="00E510C8">
        <w:t xml:space="preserve"> </w:t>
      </w:r>
      <w:r w:rsidR="00D51734">
        <w:t>more</w:t>
      </w:r>
      <w:r w:rsidR="004A4369">
        <w:t xml:space="preserve"> output power w</w:t>
      </w:r>
      <w:r w:rsidR="004F53D8">
        <w:t>ithout</w:t>
      </w:r>
      <w:r w:rsidR="004A4369">
        <w:t xml:space="preserve"> the need for higher power P</w:t>
      </w:r>
      <w:r w:rsidR="00122474">
        <w:t>A’</w:t>
      </w:r>
      <w:r w:rsidR="004A4369">
        <w:t>s</w:t>
      </w:r>
      <w:r w:rsidR="00122474">
        <w:t xml:space="preserve"> by transmitting with multiple instances of lower power PA’s</w:t>
      </w:r>
      <w:r w:rsidR="004A4369">
        <w:t xml:space="preserve">. </w:t>
      </w:r>
      <w:r w:rsidR="00C67313">
        <w:t xml:space="preserve">In the illustrated system the simultaneous transmission of data on 2 PC3 PA’s leads to a combined PC2 output power from the </w:t>
      </w:r>
      <w:r w:rsidR="00062336">
        <w:t>UE</w:t>
      </w:r>
      <w:r w:rsidR="00C67313">
        <w:t>.</w:t>
      </w:r>
    </w:p>
    <w:p w14:paraId="1CBB5D5A" w14:textId="77777777" w:rsidR="004A4369" w:rsidRDefault="004A4369" w:rsidP="00A104DA"/>
    <w:p w14:paraId="0BE1B636" w14:textId="509B7D8B" w:rsidR="00CB75C2" w:rsidRDefault="00BD69E9" w:rsidP="004A4369">
      <w:pPr>
        <w:jc w:val="center"/>
      </w:pPr>
      <w:r w:rsidRPr="00BD69E9">
        <w:rPr>
          <w:noProof/>
        </w:rPr>
        <w:drawing>
          <wp:inline distT="0" distB="0" distL="0" distR="0" wp14:anchorId="782C11F0" wp14:editId="5A035498">
            <wp:extent cx="3326032" cy="18288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3924" cy="1838638"/>
                    </a:xfrm>
                    <a:prstGeom prst="rect">
                      <a:avLst/>
                    </a:prstGeom>
                  </pic:spPr>
                </pic:pic>
              </a:graphicData>
            </a:graphic>
          </wp:inline>
        </w:drawing>
      </w:r>
    </w:p>
    <w:p w14:paraId="33388324" w14:textId="30E1B2C6" w:rsidR="00816A2C" w:rsidRDefault="00816A2C" w:rsidP="00AC2466">
      <w:pPr>
        <w:jc w:val="center"/>
      </w:pPr>
      <w:r>
        <w:t>Figure 1 – Antenna virtualization scheme for 1-layer system</w:t>
      </w:r>
    </w:p>
    <w:p w14:paraId="5D94104C" w14:textId="77777777" w:rsidR="00751315" w:rsidRDefault="00751315" w:rsidP="00AC2466">
      <w:pPr>
        <w:jc w:val="center"/>
      </w:pPr>
    </w:p>
    <w:p w14:paraId="5DDDAB83" w14:textId="4941B461" w:rsidR="00AC2466" w:rsidRPr="00063621" w:rsidRDefault="00063621" w:rsidP="00063621">
      <w:r>
        <w:t xml:space="preserve">For </w:t>
      </w:r>
      <w:r w:rsidR="00D212FF">
        <w:t xml:space="preserve">a </w:t>
      </w:r>
      <w:r w:rsidR="00A32F97">
        <w:t>1-layer</w:t>
      </w:r>
      <w:r w:rsidR="00AC2466">
        <w:t xml:space="preserve"> transmit port</w:t>
      </w:r>
      <w:r w:rsidR="008F17C8">
        <w:t>,</w:t>
      </w:r>
      <w:r w:rsidR="00AC2466">
        <w:t xml:space="preserve"> S</w:t>
      </w:r>
      <w:r w:rsidR="00AC2466" w:rsidRPr="00AC2466">
        <w:rPr>
          <w:vertAlign w:val="subscript"/>
        </w:rPr>
        <w:t>1</w:t>
      </w:r>
      <w:r w:rsidR="008F17C8">
        <w:t xml:space="preserve">, </w:t>
      </w:r>
      <w:r>
        <w:t>the</w:t>
      </w:r>
      <w:r w:rsidR="00AC2466">
        <w:t xml:space="preserve"> </w:t>
      </w:r>
      <w:r w:rsidR="00876B68">
        <w:t>AV</w:t>
      </w:r>
      <w:r w:rsidR="00AC2466">
        <w:t xml:space="preserve"> scheme </w:t>
      </w:r>
      <w:r w:rsidR="00F372DA">
        <w:t>can be</w:t>
      </w:r>
      <w:r>
        <w:t xml:space="preserve"> </w:t>
      </w:r>
      <w:r w:rsidR="00AC2466">
        <w:t>described by the following</w:t>
      </w:r>
      <w:r w:rsidR="004A4369">
        <w:t xml:space="preserve"> generalized</w:t>
      </w:r>
      <w:r w:rsidR="00AC2466">
        <w:t xml:space="preserve"> matrix</w:t>
      </w:r>
      <w:r w:rsidR="00FB2A4D">
        <w:rPr>
          <w:lang w:val="en-US"/>
        </w:rPr>
        <w:t xml:space="preserve"> </w:t>
      </w:r>
    </w:p>
    <w:p w14:paraId="322FD9C1" w14:textId="7385C5BD" w:rsidR="00AC2466" w:rsidRPr="00AC2466" w:rsidRDefault="00AC2466" w:rsidP="00FB2A4D">
      <w:pPr>
        <w:rPr>
          <w:lang w:val="en-US"/>
        </w:rPr>
      </w:pPr>
      <w:bookmarkStart w:id="1" w:name="_Hlk1117096"/>
      <w:r w:rsidRPr="00AC2466">
        <w:rPr>
          <w:lang w:val="en-US"/>
        </w:rPr>
        <w:t>[</w:t>
      </w:r>
      <m:oMath>
        <m:m>
          <m:mPr>
            <m:mcs>
              <m:mc>
                <m:mcPr>
                  <m:count m:val="1"/>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V1</m:t>
                  </m:r>
                </m:sub>
              </m:sSub>
            </m:e>
          </m:mr>
          <m:mr>
            <m:e>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V2</m:t>
                  </m:r>
                </m:sub>
              </m:sSub>
            </m:e>
          </m:mr>
        </m:m>
        <m:r>
          <w:rPr>
            <w:rFonts w:ascii="Cambria Math" w:hAnsi="Cambria Math"/>
            <w:lang w:val="en-US"/>
          </w:rPr>
          <m:t>]=[</m:t>
        </m:r>
        <m:m>
          <m:mPr>
            <m:mcs>
              <m:mc>
                <m:mcPr>
                  <m:count m:val="1"/>
                  <m:mcJc m:val="center"/>
                </m:mcPr>
              </m:mc>
            </m:mcs>
            <m:ctrlPr>
              <w:rPr>
                <w:rFonts w:ascii="Cambria Math" w:hAnsi="Cambria Math"/>
                <w:i/>
                <w:iCs/>
                <w:lang w:val="en-US"/>
              </w:rPr>
            </m:ctrlPr>
          </m:mPr>
          <m:mr>
            <m:e>
              <m:r>
                <w:rPr>
                  <w:rFonts w:ascii="Cambria Math" w:hAnsi="Cambria Math"/>
                  <w:lang w:val="en-US"/>
                </w:rPr>
                <m:t>a</m:t>
              </m:r>
            </m:e>
          </m:mr>
          <m:mr>
            <m:e>
              <m:r>
                <w:rPr>
                  <w:rFonts w:ascii="Cambria Math" w:hAnsi="Cambria Math"/>
                  <w:lang w:val="en-US"/>
                </w:rPr>
                <m:t>b</m:t>
              </m:r>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jδ[k]</m:t>
                  </m:r>
                </m:sup>
              </m:sSup>
            </m:e>
          </m:mr>
        </m:m>
        <m:r>
          <w:rPr>
            <w:rFonts w:ascii="Cambria Math" w:hAnsi="Cambria Math"/>
            <w:lang w:val="en-US"/>
          </w:rPr>
          <m:t>]</m:t>
        </m:r>
      </m:oMath>
      <w:r w:rsidRPr="00AC2466">
        <w:rPr>
          <w:lang w:val="en-US"/>
        </w:rPr>
        <w:t xml:space="preserve">. </w:t>
      </w:r>
      <w:r w:rsidR="00FB2A4D">
        <w:rPr>
          <w:lang w:val="en-US"/>
        </w:rPr>
        <w:t>S</w:t>
      </w:r>
      <w:r w:rsidR="00FB2A4D" w:rsidRPr="00FB2A4D">
        <w:rPr>
          <w:vertAlign w:val="subscript"/>
          <w:lang w:val="en-US"/>
        </w:rPr>
        <w:t>1</w:t>
      </w:r>
    </w:p>
    <w:bookmarkEnd w:id="1"/>
    <w:p w14:paraId="5B53A00C" w14:textId="77777777" w:rsidR="00FB2A4D" w:rsidRPr="00AC2466" w:rsidRDefault="00FB2A4D" w:rsidP="00AC2466">
      <w:pPr>
        <w:rPr>
          <w:lang w:val="en-US"/>
        </w:rPr>
      </w:pPr>
    </w:p>
    <w:p w14:paraId="2B2A220B" w14:textId="1E1586BB" w:rsidR="00F372DA" w:rsidRDefault="00852140" w:rsidP="00A104DA">
      <w:r>
        <w:t>The</w:t>
      </w:r>
      <w:r w:rsidR="00DC5C22">
        <w:t xml:space="preserve"> simultaneous transmission </w:t>
      </w:r>
      <w:r w:rsidR="002B00B0">
        <w:t>of RF</w:t>
      </w:r>
      <w:r>
        <w:t xml:space="preserve"> signals </w:t>
      </w:r>
      <w:r w:rsidR="00DC5C22">
        <w:t xml:space="preserve">from 2 antennas </w:t>
      </w:r>
      <w:r w:rsidR="004C177D">
        <w:t xml:space="preserve">raises certain specification issues which need to be clarified </w:t>
      </w:r>
      <w:proofErr w:type="gramStart"/>
      <w:r w:rsidR="004C177D">
        <w:t>in order to</w:t>
      </w:r>
      <w:proofErr w:type="gramEnd"/>
      <w:r w:rsidR="004C177D">
        <w:t xml:space="preserve"> </w:t>
      </w:r>
      <w:r w:rsidR="00B67FB9">
        <w:t>fully</w:t>
      </w:r>
      <w:r w:rsidR="004C177D">
        <w:t xml:space="preserve"> specify this mode in the </w:t>
      </w:r>
      <w:r w:rsidR="0087489E">
        <w:t xml:space="preserve">3GPP </w:t>
      </w:r>
      <w:r w:rsidR="004C177D">
        <w:t>standard</w:t>
      </w:r>
      <w:r w:rsidR="00CD0A5A">
        <w:t xml:space="preserve">. Though this mode is transparent to the </w:t>
      </w:r>
      <w:proofErr w:type="spellStart"/>
      <w:r w:rsidR="00CD0A5A">
        <w:t>gNB</w:t>
      </w:r>
      <w:proofErr w:type="spellEnd"/>
      <w:r w:rsidR="00CD0A5A">
        <w:t xml:space="preserve"> the </w:t>
      </w:r>
      <w:r w:rsidR="004F6E10">
        <w:t xml:space="preserve">methods for measuring the </w:t>
      </w:r>
      <w:r w:rsidR="00CD0A5A">
        <w:t>performance of the UE when operating in this mode must be specified in the standard.</w:t>
      </w:r>
    </w:p>
    <w:p w14:paraId="6DB66968" w14:textId="494B31A8" w:rsidR="00247369" w:rsidRDefault="00247369" w:rsidP="00A104DA">
      <w:r>
        <w:t>The issues for consideration are as follows:</w:t>
      </w:r>
    </w:p>
    <w:p w14:paraId="7B9DDDE8" w14:textId="0B6831E7" w:rsidR="00C36544" w:rsidRDefault="00640324" w:rsidP="00247369">
      <w:pPr>
        <w:pStyle w:val="ListParagraph"/>
        <w:numPr>
          <w:ilvl w:val="0"/>
          <w:numId w:val="34"/>
        </w:numPr>
      </w:pPr>
      <w:r>
        <w:t xml:space="preserve">Measurement of output power: </w:t>
      </w:r>
      <w:r w:rsidR="00DC098A">
        <w:t xml:space="preserve">In FR1 </w:t>
      </w:r>
      <w:r w:rsidR="00F372DA">
        <w:t xml:space="preserve">the output </w:t>
      </w:r>
      <w:r w:rsidR="00DC098A">
        <w:t>power can be considered in the conducted domain alone.</w:t>
      </w:r>
      <w:r w:rsidR="00F372DA">
        <w:t xml:space="preserve"> As </w:t>
      </w:r>
      <w:r w:rsidR="007C3100">
        <w:t xml:space="preserve">the </w:t>
      </w:r>
      <w:r w:rsidR="000752FB">
        <w:t xml:space="preserve">mapping </w:t>
      </w:r>
      <w:r w:rsidR="007C3100">
        <w:t>of</w:t>
      </w:r>
      <w:r w:rsidR="005508CF">
        <w:t xml:space="preserve"> </w:t>
      </w:r>
      <w:r w:rsidR="000752FB">
        <w:t>data to 2 antenna</w:t>
      </w:r>
      <w:r w:rsidR="00F372DA">
        <w:t xml:space="preserve"> leads to the simultaneous transmission of </w:t>
      </w:r>
      <w:r w:rsidR="007C3100">
        <w:t xml:space="preserve">2 </w:t>
      </w:r>
      <w:r w:rsidR="00F372DA">
        <w:t>signals the total transmit power should be the sum of the individual powers at each antenna.</w:t>
      </w:r>
    </w:p>
    <w:p w14:paraId="11429912" w14:textId="77777777" w:rsidR="00C36544" w:rsidRDefault="00C36544" w:rsidP="00DC098A">
      <w:pPr>
        <w:pStyle w:val="ListParagraph"/>
      </w:pPr>
    </w:p>
    <w:p w14:paraId="6073737E" w14:textId="1D16BCC9" w:rsidR="00305030" w:rsidRDefault="00C36544" w:rsidP="00DC098A">
      <w:r>
        <w:t xml:space="preserve">Proposal 1: </w:t>
      </w:r>
      <w:r w:rsidR="00640324">
        <w:t xml:space="preserve">The total output power </w:t>
      </w:r>
      <w:r w:rsidR="00DC098A">
        <w:t>shall</w:t>
      </w:r>
      <w:r w:rsidR="00640324">
        <w:t xml:space="preserve"> be the sum of the powers o</w:t>
      </w:r>
      <w:r w:rsidR="007C3100">
        <w:t>f</w:t>
      </w:r>
      <w:r w:rsidR="00640324">
        <w:t xml:space="preserve"> the individual antenna ports</w:t>
      </w:r>
    </w:p>
    <w:p w14:paraId="00283FC3" w14:textId="77777777" w:rsidR="00640324" w:rsidRDefault="00640324" w:rsidP="00640324">
      <w:pPr>
        <w:pStyle w:val="ListParagraph"/>
      </w:pPr>
    </w:p>
    <w:p w14:paraId="36C91051" w14:textId="38A2F86F" w:rsidR="000248B7" w:rsidRDefault="00247369" w:rsidP="00247369">
      <w:pPr>
        <w:pStyle w:val="ListParagraph"/>
        <w:numPr>
          <w:ilvl w:val="0"/>
          <w:numId w:val="34"/>
        </w:numPr>
      </w:pPr>
      <w:r>
        <w:t xml:space="preserve">Measurement of EVM: </w:t>
      </w:r>
      <w:r w:rsidR="000C200F">
        <w:t xml:space="preserve">Since the mapping of </w:t>
      </w:r>
      <w:r w:rsidR="0025086E">
        <w:t>a</w:t>
      </w:r>
      <w:r w:rsidR="000C200F">
        <w:t xml:space="preserve"> stream to 2 physical antenna</w:t>
      </w:r>
      <w:r w:rsidR="00C35401">
        <w:t xml:space="preserve"> </w:t>
      </w:r>
      <w:r w:rsidR="00C35401" w:rsidRPr="00AE24E2">
        <w:t>introduces a</w:t>
      </w:r>
      <w:r w:rsidR="000C200F" w:rsidRPr="00AE24E2">
        <w:t xml:space="preserve"> </w:t>
      </w:r>
      <w:r w:rsidR="00AE24E2">
        <w:t>linear</w:t>
      </w:r>
      <w:r w:rsidR="000C200F" w:rsidRPr="00AE24E2">
        <w:t xml:space="preserve"> phase shift</w:t>
      </w:r>
      <w:r w:rsidR="0074160B">
        <w:t xml:space="preserve"> in frequency </w:t>
      </w:r>
      <w:r w:rsidR="00AE24E2">
        <w:t>across</w:t>
      </w:r>
      <w:r w:rsidR="000C200F">
        <w:t xml:space="preserve"> and/or an</w:t>
      </w:r>
      <w:r w:rsidR="00C35401">
        <w:t xml:space="preserve"> amplitude scaling </w:t>
      </w:r>
      <w:r w:rsidR="0033115B">
        <w:t>at either port</w:t>
      </w:r>
      <w:r w:rsidR="00C35401">
        <w:t xml:space="preserve"> the EVM performance of the 2 antenna ports </w:t>
      </w:r>
      <w:r w:rsidR="00AE24E2">
        <w:t xml:space="preserve">taken individually </w:t>
      </w:r>
      <w:r w:rsidR="00C35401">
        <w:t>should be</w:t>
      </w:r>
      <w:r w:rsidR="008E31F2">
        <w:t xml:space="preserve"> </w:t>
      </w:r>
      <w:r w:rsidR="002B00B0">
        <w:t>alike</w:t>
      </w:r>
      <w:r w:rsidR="008E31F2">
        <w:t xml:space="preserve">. </w:t>
      </w:r>
    </w:p>
    <w:p w14:paraId="3481A02B" w14:textId="5EB98A1E" w:rsidR="00247369" w:rsidRDefault="000248B7" w:rsidP="000248B7">
      <w:r>
        <w:t xml:space="preserve">Proposal 2: </w:t>
      </w:r>
      <w:r w:rsidR="00247369">
        <w:t xml:space="preserve">For 1-layer operation the EVM </w:t>
      </w:r>
      <w:r>
        <w:t>shall</w:t>
      </w:r>
      <w:r w:rsidR="00247369">
        <w:t xml:space="preserve"> be measured on a per antenna basis.</w:t>
      </w:r>
      <w:r>
        <w:t xml:space="preserve"> </w:t>
      </w:r>
    </w:p>
    <w:p w14:paraId="54EA4E50" w14:textId="77777777" w:rsidR="003C1FA5" w:rsidRDefault="003C1FA5" w:rsidP="003C1FA5">
      <w:pPr>
        <w:pStyle w:val="ListParagraph"/>
      </w:pPr>
    </w:p>
    <w:p w14:paraId="045BC339" w14:textId="3D78BC37" w:rsidR="000248B7" w:rsidRDefault="00247369" w:rsidP="00C07CDD">
      <w:pPr>
        <w:pStyle w:val="ListParagraph"/>
        <w:numPr>
          <w:ilvl w:val="0"/>
          <w:numId w:val="34"/>
        </w:numPr>
      </w:pPr>
      <w:r>
        <w:t xml:space="preserve">Measurement of SEM: </w:t>
      </w:r>
      <w:r w:rsidR="00052567">
        <w:t>As both antennae are transmitting the same spectrum the emissions of both contribute to the total emissions</w:t>
      </w:r>
      <w:r w:rsidR="00FE07BE">
        <w:t xml:space="preserve"> generated by the UE</w:t>
      </w:r>
      <w:r w:rsidR="00052567">
        <w:t>.</w:t>
      </w:r>
    </w:p>
    <w:p w14:paraId="3C07A733" w14:textId="14BD1231" w:rsidR="003C1FA5" w:rsidRDefault="000248B7" w:rsidP="000248B7">
      <w:r>
        <w:t xml:space="preserve">Proposal 3: </w:t>
      </w:r>
      <w:r w:rsidR="00247369">
        <w:t xml:space="preserve">The individual powers at the 2 </w:t>
      </w:r>
      <w:r w:rsidR="00C75B0A">
        <w:t xml:space="preserve">antennas </w:t>
      </w:r>
      <w:r w:rsidR="00247369">
        <w:t>sh</w:t>
      </w:r>
      <w:r>
        <w:t>all</w:t>
      </w:r>
      <w:r w:rsidR="00247369">
        <w:t xml:space="preserve"> be summed </w:t>
      </w:r>
      <w:r w:rsidR="00AE24E2">
        <w:t xml:space="preserve">as a function of frequency </w:t>
      </w:r>
      <w:r w:rsidR="00247369">
        <w:t xml:space="preserve">and compared with the SEM mask. </w:t>
      </w:r>
    </w:p>
    <w:p w14:paraId="7CF0C6CD" w14:textId="77777777" w:rsidR="003C1FA5" w:rsidRDefault="003C1FA5" w:rsidP="003C1FA5">
      <w:pPr>
        <w:pStyle w:val="ListParagraph"/>
      </w:pPr>
    </w:p>
    <w:p w14:paraId="69889ECF" w14:textId="70E05CB6" w:rsidR="00AF6985" w:rsidRDefault="00C75B0A" w:rsidP="00247369">
      <w:pPr>
        <w:pStyle w:val="ListParagraph"/>
        <w:numPr>
          <w:ilvl w:val="0"/>
          <w:numId w:val="34"/>
        </w:numPr>
      </w:pPr>
      <w:r>
        <w:t xml:space="preserve">Measurement of ACLR: </w:t>
      </w:r>
      <w:r w:rsidR="00445AB6">
        <w:t>The ACLR specification is dependent on the</w:t>
      </w:r>
      <w:r w:rsidR="0010178F">
        <w:t xml:space="preserve"> total</w:t>
      </w:r>
      <w:r w:rsidR="00445AB6">
        <w:t xml:space="preserve"> transmit power class</w:t>
      </w:r>
      <w:r w:rsidR="00D07365">
        <w:t xml:space="preserve"> of the UE</w:t>
      </w:r>
      <w:r w:rsidR="00445AB6">
        <w:t>.</w:t>
      </w:r>
    </w:p>
    <w:p w14:paraId="2E9406E0" w14:textId="015871A6" w:rsidR="00C75B0A" w:rsidRDefault="00AF6985" w:rsidP="00AF6985">
      <w:r>
        <w:t>Prop</w:t>
      </w:r>
      <w:r w:rsidR="005B2EA0">
        <w:t xml:space="preserve">osal 4: </w:t>
      </w:r>
      <w:r w:rsidR="000752FB">
        <w:t>E</w:t>
      </w:r>
      <w:r w:rsidR="00D07365">
        <w:t>ach antenna port</w:t>
      </w:r>
      <w:r w:rsidR="00445AB6">
        <w:t xml:space="preserve"> </w:t>
      </w:r>
      <w:r w:rsidR="005B2EA0">
        <w:t>shall</w:t>
      </w:r>
      <w:r w:rsidR="00C75B0A">
        <w:t xml:space="preserve"> </w:t>
      </w:r>
      <w:r w:rsidR="00D07365">
        <w:t xml:space="preserve">meet the ACLR requirement </w:t>
      </w:r>
      <w:r w:rsidR="002D59FB">
        <w:t>corresponding</w:t>
      </w:r>
      <w:r w:rsidR="00D07365">
        <w:t xml:space="preserve"> to </w:t>
      </w:r>
      <w:r w:rsidR="0010178F">
        <w:t>the</w:t>
      </w:r>
      <w:r w:rsidR="004B2BA7">
        <w:t xml:space="preserve"> </w:t>
      </w:r>
      <w:r w:rsidR="00D07365">
        <w:t>power class</w:t>
      </w:r>
      <w:r w:rsidR="0010178F">
        <w:t xml:space="preserve"> of the UE calculated from the sum of the powers of the individual antenna</w:t>
      </w:r>
      <w:r w:rsidR="005B2EA0">
        <w:t>.</w:t>
      </w:r>
      <w:r w:rsidR="0074160B">
        <w:t xml:space="preserve">  In other words, for a UE delivering PC2 by combining two PC3 chains, each </w:t>
      </w:r>
      <w:r w:rsidR="00F92723">
        <w:t xml:space="preserve">individual </w:t>
      </w:r>
      <w:r w:rsidR="0074160B">
        <w:t>antenna port shall meet 31 dB ACLR.</w:t>
      </w:r>
    </w:p>
    <w:p w14:paraId="3217775E" w14:textId="77777777" w:rsidR="003C1FA5" w:rsidRDefault="003C1FA5" w:rsidP="003C1FA5">
      <w:pPr>
        <w:pStyle w:val="ListParagraph"/>
      </w:pPr>
    </w:p>
    <w:p w14:paraId="3282AAD5" w14:textId="56569E65" w:rsidR="0074160B" w:rsidRDefault="002379DD" w:rsidP="00247369">
      <w:pPr>
        <w:pStyle w:val="ListParagraph"/>
        <w:numPr>
          <w:ilvl w:val="0"/>
          <w:numId w:val="34"/>
        </w:numPr>
      </w:pPr>
      <w:r>
        <w:t xml:space="preserve">MPR and A-MPR: </w:t>
      </w:r>
      <w:r w:rsidR="0074160B">
        <w:t>The MPR and A-MPR is defined for the device, ambivalent to whether transmission is from a single antenna or 2 antenna ports</w:t>
      </w:r>
    </w:p>
    <w:p w14:paraId="34B35BB9" w14:textId="47410AB2" w:rsidR="00F92723" w:rsidRDefault="002379DD" w:rsidP="004D2855">
      <w:r>
        <w:t xml:space="preserve">Proposal 5: The </w:t>
      </w:r>
      <w:r w:rsidR="003F759A">
        <w:t xml:space="preserve">MPR and AMPR </w:t>
      </w:r>
      <w:r>
        <w:t>values that sh</w:t>
      </w:r>
      <w:r w:rsidR="00333FE5">
        <w:t>all</w:t>
      </w:r>
      <w:r>
        <w:t xml:space="preserve"> apply</w:t>
      </w:r>
      <w:r w:rsidR="001859B9">
        <w:t xml:space="preserve"> at each antenna port</w:t>
      </w:r>
      <w:r>
        <w:t xml:space="preserve"> </w:t>
      </w:r>
      <w:r w:rsidR="004B2BA7">
        <w:t xml:space="preserve">are those </w:t>
      </w:r>
      <w:r>
        <w:t xml:space="preserve">corresponding </w:t>
      </w:r>
      <w:r w:rsidR="004D2855">
        <w:t>to the power class of the UE calculated from the sum of the powers of the individual antenna.</w:t>
      </w:r>
      <w:r w:rsidR="0074160B">
        <w:t xml:space="preserve">  </w:t>
      </w:r>
      <w:r w:rsidR="00F92723">
        <w:t>In other words, for a UE delivering PC2 by combining two PC3 chains, each antenna port shall be individually afforded the PC2 MPR/A-MPR.</w:t>
      </w:r>
    </w:p>
    <w:p w14:paraId="2821ACB6" w14:textId="32021D06" w:rsidR="00F46595" w:rsidRDefault="00264AFA" w:rsidP="004D2855">
      <w:r>
        <w:t>The ACLR, MPR and A-MPR requirements may impose extra design requirements</w:t>
      </w:r>
      <w:r w:rsidR="00F92723">
        <w:t xml:space="preserve"> and current consumption</w:t>
      </w:r>
      <w:r>
        <w:t xml:space="preserve"> on the individual PAs in each port as they now </w:t>
      </w:r>
      <w:proofErr w:type="gramStart"/>
      <w:r>
        <w:t>have to</w:t>
      </w:r>
      <w:proofErr w:type="gramEnd"/>
      <w:r>
        <w:t xml:space="preserve"> meet the </w:t>
      </w:r>
      <w:r w:rsidR="00AF638B">
        <w:t xml:space="preserve">performance </w:t>
      </w:r>
      <w:r>
        <w:t>specifications of a higher power class.</w:t>
      </w:r>
    </w:p>
    <w:p w14:paraId="2FE28CE4" w14:textId="3A0809C6" w:rsidR="005753CB" w:rsidRDefault="004A27C2" w:rsidP="00BB7E7A">
      <w:r>
        <w:t xml:space="preserve"> </w:t>
      </w:r>
    </w:p>
    <w:p w14:paraId="3CA22524" w14:textId="77777777" w:rsidR="00911ED3" w:rsidRDefault="00683177" w:rsidP="00911ED3">
      <w:pPr>
        <w:pStyle w:val="Heading1"/>
        <w:rPr>
          <w:lang w:val="en-US"/>
        </w:rPr>
      </w:pPr>
      <w:r>
        <w:rPr>
          <w:lang w:val="en-US"/>
        </w:rPr>
        <w:t>Conclusion</w:t>
      </w:r>
    </w:p>
    <w:p w14:paraId="7A3FDE0F" w14:textId="47983393" w:rsidR="008C7388" w:rsidRDefault="00CC1BC9" w:rsidP="008C7388">
      <w:r>
        <w:t>In AV operation the creation of</w:t>
      </w:r>
      <w:r w:rsidR="008F17C8" w:rsidRPr="008F17C8">
        <w:t xml:space="preserve"> 2 simultaneous RF transmit </w:t>
      </w:r>
      <w:r w:rsidR="009A5AB1">
        <w:t>outputs from a single stream</w:t>
      </w:r>
      <w:r w:rsidR="008F17C8" w:rsidRPr="008F17C8">
        <w:t xml:space="preserve"> </w:t>
      </w:r>
      <w:r w:rsidR="00D51643">
        <w:t>necessitates</w:t>
      </w:r>
      <w:r>
        <w:t xml:space="preserve"> the </w:t>
      </w:r>
      <w:r w:rsidR="00A32AC2">
        <w:t xml:space="preserve">modification of </w:t>
      </w:r>
      <w:r w:rsidR="00D51643">
        <w:t>the</w:t>
      </w:r>
      <w:r w:rsidR="00A32AC2">
        <w:t xml:space="preserve"> traditional single antenna</w:t>
      </w:r>
      <w:r w:rsidR="00D51643">
        <w:t xml:space="preserve"> measurement methods for</w:t>
      </w:r>
      <w:r>
        <w:t xml:space="preserve"> </w:t>
      </w:r>
      <w:r w:rsidR="008F17C8" w:rsidRPr="008F17C8">
        <w:t xml:space="preserve">certain </w:t>
      </w:r>
      <w:r w:rsidR="00811CEF">
        <w:t xml:space="preserve">RF </w:t>
      </w:r>
      <w:r w:rsidR="008F17C8" w:rsidRPr="008F17C8">
        <w:t>specifications</w:t>
      </w:r>
      <w:r w:rsidR="008F17C8">
        <w:t xml:space="preserve">. </w:t>
      </w:r>
      <w:r w:rsidR="00F92723">
        <w:t>Five</w:t>
      </w:r>
      <w:r w:rsidR="008F17C8">
        <w:t xml:space="preserve"> proposals have been outlined in </w:t>
      </w:r>
      <w:r w:rsidR="009A5AB1">
        <w:t>section 2</w:t>
      </w:r>
      <w:r w:rsidR="008F17C8">
        <w:t xml:space="preserve"> that </w:t>
      </w:r>
      <w:r w:rsidR="009A5AB1">
        <w:t>present the</w:t>
      </w:r>
      <w:r w:rsidR="005665D5">
        <w:t>se</w:t>
      </w:r>
      <w:r w:rsidR="009A5AB1">
        <w:t xml:space="preserve"> </w:t>
      </w:r>
      <w:r w:rsidR="00D51643">
        <w:t>modified measurement methods</w:t>
      </w:r>
      <w:r w:rsidR="009A5AB1">
        <w:t xml:space="preserve">. </w:t>
      </w:r>
    </w:p>
    <w:p w14:paraId="040FEE67" w14:textId="4FE390C1" w:rsidR="00C338DA" w:rsidRDefault="00C338DA" w:rsidP="008C7388">
      <w:r>
        <w:t>Following are the proposals made</w:t>
      </w:r>
    </w:p>
    <w:p w14:paraId="6C5F2104" w14:textId="6084EEB2" w:rsidR="00F92723" w:rsidRDefault="00F92723" w:rsidP="00F92723">
      <w:r>
        <w:lastRenderedPageBreak/>
        <w:t>Proposal 1: The total output power shall be the sum of the powers of the individual antenna ports</w:t>
      </w:r>
    </w:p>
    <w:p w14:paraId="581AE881" w14:textId="77777777" w:rsidR="00F92723" w:rsidRDefault="00F92723" w:rsidP="00F92723">
      <w:r>
        <w:t xml:space="preserve">Proposal 2: For 1-layer operation the EVM shall be measured on a per antenna basis. </w:t>
      </w:r>
    </w:p>
    <w:p w14:paraId="5F84C404" w14:textId="77777777" w:rsidR="00F92723" w:rsidRDefault="00F92723" w:rsidP="00F92723">
      <w:r>
        <w:t xml:space="preserve">Proposal 3: The individual powers at the 2 antennas shall be summed as a function of frequency and compared with the SEM mask. </w:t>
      </w:r>
    </w:p>
    <w:p w14:paraId="32966506" w14:textId="77777777" w:rsidR="00F92723" w:rsidRDefault="00F92723" w:rsidP="00F92723">
      <w:r>
        <w:t>Proposal 4: Each antenna port shall meet the ACLR requirement corresponding to the power class of the UE calculated from the sum of the powers of the individual antenna.  In other words, for a UE delivering PC2 by combining two PC3 chains, each individual antenna port shall meet 31 dB ACLR.</w:t>
      </w:r>
    </w:p>
    <w:p w14:paraId="15803B00" w14:textId="77777777" w:rsidR="00F92723" w:rsidRDefault="00F92723" w:rsidP="00F92723">
      <w:r>
        <w:t>Proposal 5: The MPR and AMPR values that shall apply at each antenna port are those corresponding to the power class of the UE calculated from the sum of the powers of the individual antenna.  In other words, for a UE delivering PC2 by combining two PC3 chains, each antenna port shall be individually afforded the PC2 MPR/A-MPR.</w:t>
      </w:r>
    </w:p>
    <w:p w14:paraId="33451030" w14:textId="77777777" w:rsidR="0069757C" w:rsidRDefault="0069757C" w:rsidP="00760706">
      <w:pPr>
        <w:pStyle w:val="Heading1"/>
        <w:rPr>
          <w:lang w:val="en-US"/>
        </w:rPr>
      </w:pPr>
      <w:r>
        <w:rPr>
          <w:lang w:val="en-US"/>
        </w:rPr>
        <w:t>Reference</w:t>
      </w:r>
    </w:p>
    <w:p w14:paraId="2F8D7A62" w14:textId="55D2A71E" w:rsidR="00BC58E5" w:rsidRPr="00F92723" w:rsidRDefault="004B1778" w:rsidP="00B916B2">
      <w:pPr>
        <w:pStyle w:val="11BodyText"/>
        <w:numPr>
          <w:ilvl w:val="0"/>
          <w:numId w:val="2"/>
        </w:numPr>
        <w:tabs>
          <w:tab w:val="left" w:pos="1080"/>
        </w:tabs>
        <w:overflowPunct w:val="0"/>
        <w:autoSpaceDE w:val="0"/>
        <w:autoSpaceDN w:val="0"/>
        <w:adjustRightInd w:val="0"/>
        <w:rPr>
          <w:rFonts w:ascii="Times New Roman" w:hAnsi="Times New Roman"/>
          <w:lang w:eastAsia="x-none"/>
        </w:rPr>
      </w:pPr>
      <w:r w:rsidRPr="00F92723">
        <w:rPr>
          <w:rFonts w:ascii="Times New Roman" w:hAnsi="Times New Roman"/>
          <w:lang w:eastAsia="x-none"/>
        </w:rPr>
        <w:t>R1-1715274, “LS on UL diversity transmission for PUSCH</w:t>
      </w:r>
      <w:r w:rsidR="005E2E4C" w:rsidRPr="00F92723">
        <w:rPr>
          <w:rFonts w:ascii="Times New Roman" w:hAnsi="Times New Roman"/>
          <w:lang w:eastAsia="x-none"/>
        </w:rPr>
        <w:t xml:space="preserve"> </w:t>
      </w:r>
      <w:r w:rsidRPr="00F92723">
        <w:rPr>
          <w:rFonts w:ascii="Times New Roman" w:hAnsi="Times New Roman"/>
          <w:lang w:eastAsia="x-none"/>
        </w:rPr>
        <w:t>with CP-OFDM”</w:t>
      </w:r>
      <w:r w:rsidR="00C376C9" w:rsidRPr="00F92723">
        <w:rPr>
          <w:rFonts w:ascii="Times New Roman" w:hAnsi="Times New Roman"/>
          <w:lang w:eastAsia="x-none"/>
        </w:rPr>
        <w:t>, Prague, Czech Republic, Aug 2017</w:t>
      </w:r>
    </w:p>
    <w:p w14:paraId="69143F12" w14:textId="11B5B320" w:rsidR="004B1778" w:rsidRPr="00F92723" w:rsidRDefault="004B1778" w:rsidP="00B916B2">
      <w:pPr>
        <w:pStyle w:val="11BodyText"/>
        <w:numPr>
          <w:ilvl w:val="0"/>
          <w:numId w:val="2"/>
        </w:numPr>
        <w:tabs>
          <w:tab w:val="left" w:pos="1080"/>
        </w:tabs>
        <w:overflowPunct w:val="0"/>
        <w:autoSpaceDE w:val="0"/>
        <w:autoSpaceDN w:val="0"/>
        <w:adjustRightInd w:val="0"/>
        <w:rPr>
          <w:rFonts w:ascii="Times New Roman" w:hAnsi="Times New Roman"/>
          <w:bCs/>
        </w:rPr>
      </w:pPr>
      <w:r w:rsidRPr="00F92723">
        <w:rPr>
          <w:rFonts w:ascii="Times New Roman" w:hAnsi="Times New Roman"/>
          <w:bCs/>
        </w:rPr>
        <w:t>RAN1 Chairman’s Notes, Nagoya, Japan, 18</w:t>
      </w:r>
      <w:r w:rsidRPr="00F92723">
        <w:rPr>
          <w:rFonts w:ascii="Times New Roman" w:hAnsi="Times New Roman"/>
          <w:bCs/>
          <w:vertAlign w:val="superscript"/>
        </w:rPr>
        <w:t>th</w:t>
      </w:r>
      <w:r w:rsidRPr="00F92723">
        <w:rPr>
          <w:rFonts w:ascii="Times New Roman" w:hAnsi="Times New Roman"/>
          <w:bCs/>
        </w:rPr>
        <w:t>-21</w:t>
      </w:r>
      <w:r w:rsidRPr="00F92723">
        <w:rPr>
          <w:rFonts w:ascii="Times New Roman" w:hAnsi="Times New Roman"/>
          <w:bCs/>
          <w:vertAlign w:val="superscript"/>
        </w:rPr>
        <w:t>st</w:t>
      </w:r>
      <w:r w:rsidRPr="00F92723">
        <w:rPr>
          <w:rFonts w:ascii="Times New Roman" w:hAnsi="Times New Roman"/>
          <w:bCs/>
        </w:rPr>
        <w:t>, September 2017</w:t>
      </w:r>
    </w:p>
    <w:p w14:paraId="25FC03C1" w14:textId="31AD4394" w:rsidR="004B1778" w:rsidRPr="00F92723" w:rsidRDefault="004B1778" w:rsidP="004B1778">
      <w:pPr>
        <w:pStyle w:val="11BodyText"/>
        <w:numPr>
          <w:ilvl w:val="0"/>
          <w:numId w:val="2"/>
        </w:numPr>
        <w:tabs>
          <w:tab w:val="left" w:pos="1080"/>
        </w:tabs>
        <w:overflowPunct w:val="0"/>
        <w:autoSpaceDE w:val="0"/>
        <w:autoSpaceDN w:val="0"/>
        <w:adjustRightInd w:val="0"/>
        <w:rPr>
          <w:rFonts w:ascii="Times New Roman" w:hAnsi="Times New Roman"/>
          <w:bCs/>
        </w:rPr>
      </w:pPr>
      <w:r w:rsidRPr="00F92723">
        <w:rPr>
          <w:rFonts w:ascii="Times New Roman" w:hAnsi="Times New Roman"/>
          <w:lang w:eastAsia="x-none"/>
        </w:rPr>
        <w:t xml:space="preserve">R4-1816615, ‘WF on PC2 UL MIMO’, Huawei, </w:t>
      </w:r>
      <w:proofErr w:type="spellStart"/>
      <w:r w:rsidRPr="00F92723">
        <w:rPr>
          <w:rFonts w:ascii="Times New Roman" w:hAnsi="Times New Roman"/>
          <w:lang w:eastAsia="x-none"/>
        </w:rPr>
        <w:t>HiSilicon</w:t>
      </w:r>
      <w:proofErr w:type="spellEnd"/>
      <w:r w:rsidRPr="00F92723">
        <w:rPr>
          <w:rFonts w:ascii="Times New Roman" w:hAnsi="Times New Roman"/>
          <w:lang w:eastAsia="x-none"/>
        </w:rPr>
        <w:t>, Qualcomm, RAN WG4 #89, Spokane USA, Feb. 2018</w:t>
      </w:r>
      <w:r w:rsidRPr="00F92723">
        <w:rPr>
          <w:rFonts w:ascii="Times New Roman" w:hAnsi="Times New Roman"/>
        </w:rPr>
        <w:t xml:space="preserve"> </w:t>
      </w:r>
    </w:p>
    <w:p w14:paraId="5EFDC2E3" w14:textId="6845A7D2" w:rsidR="006B57BD" w:rsidRPr="00F92723" w:rsidRDefault="006B57BD" w:rsidP="006B57BD">
      <w:pPr>
        <w:pStyle w:val="Header"/>
        <w:numPr>
          <w:ilvl w:val="0"/>
          <w:numId w:val="2"/>
        </w:numPr>
        <w:tabs>
          <w:tab w:val="left" w:pos="1800"/>
        </w:tabs>
        <w:rPr>
          <w:rFonts w:ascii="Times New Roman" w:eastAsia="SimSun" w:hAnsi="Times New Roman"/>
          <w:b w:val="0"/>
          <w:bCs/>
          <w:noProof w:val="0"/>
          <w:sz w:val="20"/>
          <w:lang w:eastAsia="en-GB"/>
        </w:rPr>
      </w:pPr>
      <w:r w:rsidRPr="00F92723">
        <w:rPr>
          <w:rFonts w:ascii="Times New Roman" w:eastAsia="SimSun" w:hAnsi="Times New Roman"/>
          <w:b w:val="0"/>
          <w:bCs/>
          <w:noProof w:val="0"/>
          <w:sz w:val="20"/>
          <w:lang w:eastAsia="en-GB"/>
        </w:rPr>
        <w:t>R1-1901440, “LS on new UE capability for Full TX power UL transmission, RAN WG1 Ad-Hoc Meeting 1901, T</w:t>
      </w:r>
      <w:r w:rsidR="00F92723">
        <w:rPr>
          <w:rFonts w:ascii="Times New Roman" w:eastAsia="SimSun" w:hAnsi="Times New Roman"/>
          <w:b w:val="0"/>
          <w:bCs/>
          <w:noProof w:val="0"/>
          <w:sz w:val="20"/>
          <w:lang w:eastAsia="en-GB"/>
        </w:rPr>
        <w:t>a</w:t>
      </w:r>
      <w:r w:rsidRPr="00F92723">
        <w:rPr>
          <w:rFonts w:ascii="Times New Roman" w:eastAsia="SimSun" w:hAnsi="Times New Roman"/>
          <w:b w:val="0"/>
          <w:bCs/>
          <w:noProof w:val="0"/>
          <w:sz w:val="20"/>
          <w:lang w:eastAsia="en-GB"/>
        </w:rPr>
        <w:t>ipei, Taiwan, Jan 2019</w:t>
      </w:r>
    </w:p>
    <w:p w14:paraId="5F0644FA" w14:textId="77777777" w:rsidR="006B57BD" w:rsidRPr="00BC58E5" w:rsidRDefault="006B57BD" w:rsidP="006B57BD">
      <w:pPr>
        <w:pStyle w:val="11BodyText"/>
        <w:tabs>
          <w:tab w:val="left" w:pos="1080"/>
        </w:tabs>
        <w:overflowPunct w:val="0"/>
        <w:autoSpaceDE w:val="0"/>
        <w:autoSpaceDN w:val="0"/>
        <w:adjustRightInd w:val="0"/>
        <w:ind w:left="720"/>
        <w:rPr>
          <w:rFonts w:cs="Arial"/>
          <w:bCs/>
          <w:sz w:val="18"/>
          <w:szCs w:val="18"/>
        </w:rPr>
      </w:pPr>
    </w:p>
    <w:p w14:paraId="02A59970" w14:textId="77777777" w:rsidR="004B1778" w:rsidRPr="00000BD9" w:rsidRDefault="004B1778" w:rsidP="004B1778">
      <w:pPr>
        <w:pStyle w:val="11BodyText"/>
        <w:tabs>
          <w:tab w:val="left" w:pos="1080"/>
        </w:tabs>
        <w:overflowPunct w:val="0"/>
        <w:autoSpaceDE w:val="0"/>
        <w:autoSpaceDN w:val="0"/>
        <w:adjustRightInd w:val="0"/>
        <w:ind w:left="720"/>
        <w:rPr>
          <w:rFonts w:cs="Arial"/>
          <w:bCs/>
          <w:sz w:val="18"/>
          <w:szCs w:val="18"/>
        </w:rPr>
      </w:pPr>
    </w:p>
    <w:p w14:paraId="709C7632" w14:textId="6816CCE6"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A2FB0" w14:textId="77777777" w:rsidR="000F79E3" w:rsidRDefault="000F79E3">
      <w:r>
        <w:separator/>
      </w:r>
    </w:p>
  </w:endnote>
  <w:endnote w:type="continuationSeparator" w:id="0">
    <w:p w14:paraId="0D336623" w14:textId="77777777" w:rsidR="000F79E3" w:rsidRDefault="000F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277E">
      <w:rPr>
        <w:rStyle w:val="PageNumber"/>
      </w:rPr>
      <w:t>2</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4B1FC" w14:textId="77777777" w:rsidR="000F79E3" w:rsidRDefault="000F79E3">
      <w:r>
        <w:separator/>
      </w:r>
    </w:p>
  </w:footnote>
  <w:footnote w:type="continuationSeparator" w:id="0">
    <w:p w14:paraId="5521D007" w14:textId="77777777" w:rsidR="000F79E3" w:rsidRDefault="000F7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7"/>
  </w:num>
  <w:num w:numId="3">
    <w:abstractNumId w:val="31"/>
  </w:num>
  <w:num w:numId="4">
    <w:abstractNumId w:val="34"/>
  </w:num>
  <w:num w:numId="5">
    <w:abstractNumId w:val="24"/>
  </w:num>
  <w:num w:numId="6">
    <w:abstractNumId w:val="12"/>
  </w:num>
  <w:num w:numId="7">
    <w:abstractNumId w:val="6"/>
  </w:num>
  <w:num w:numId="8">
    <w:abstractNumId w:val="29"/>
  </w:num>
  <w:num w:numId="9">
    <w:abstractNumId w:val="13"/>
  </w:num>
  <w:num w:numId="10">
    <w:abstractNumId w:val="22"/>
  </w:num>
  <w:num w:numId="11">
    <w:abstractNumId w:val="35"/>
  </w:num>
  <w:num w:numId="12">
    <w:abstractNumId w:val="3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9"/>
  </w:num>
  <w:num w:numId="16">
    <w:abstractNumId w:val="8"/>
  </w:num>
  <w:num w:numId="17">
    <w:abstractNumId w:val="20"/>
  </w:num>
  <w:num w:numId="18">
    <w:abstractNumId w:val="21"/>
  </w:num>
  <w:num w:numId="19">
    <w:abstractNumId w:val="14"/>
  </w:num>
  <w:num w:numId="20">
    <w:abstractNumId w:val="26"/>
  </w:num>
  <w:num w:numId="21">
    <w:abstractNumId w:val="32"/>
  </w:num>
  <w:num w:numId="22">
    <w:abstractNumId w:val="25"/>
  </w:num>
  <w:num w:numId="23">
    <w:abstractNumId w:val="15"/>
  </w:num>
  <w:num w:numId="24">
    <w:abstractNumId w:val="1"/>
  </w:num>
  <w:num w:numId="25">
    <w:abstractNumId w:val="23"/>
  </w:num>
  <w:num w:numId="26">
    <w:abstractNumId w:val="30"/>
  </w:num>
  <w:num w:numId="27">
    <w:abstractNumId w:val="11"/>
  </w:num>
  <w:num w:numId="28">
    <w:abstractNumId w:val="4"/>
  </w:num>
  <w:num w:numId="29">
    <w:abstractNumId w:val="5"/>
  </w:num>
  <w:num w:numId="30">
    <w:abstractNumId w:val="18"/>
  </w:num>
  <w:num w:numId="31">
    <w:abstractNumId w:val="28"/>
  </w:num>
  <w:num w:numId="32">
    <w:abstractNumId w:val="19"/>
  </w:num>
  <w:num w:numId="33">
    <w:abstractNumId w:val="2"/>
  </w:num>
  <w:num w:numId="34">
    <w:abstractNumId w:val="17"/>
  </w:num>
  <w:num w:numId="35">
    <w:abstractNumId w:val="3"/>
  </w:num>
  <w:num w:numId="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06F10"/>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C54"/>
    <w:rsid w:val="00037F8C"/>
    <w:rsid w:val="00040DD3"/>
    <w:rsid w:val="00040DF8"/>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2336"/>
    <w:rsid w:val="00062B7F"/>
    <w:rsid w:val="00062E5A"/>
    <w:rsid w:val="00062F52"/>
    <w:rsid w:val="00063621"/>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7DA"/>
    <w:rsid w:val="000752FB"/>
    <w:rsid w:val="000753CE"/>
    <w:rsid w:val="0007555F"/>
    <w:rsid w:val="00076DB9"/>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995"/>
    <w:rsid w:val="000F5A74"/>
    <w:rsid w:val="000F5B98"/>
    <w:rsid w:val="000F5EAE"/>
    <w:rsid w:val="000F5EAF"/>
    <w:rsid w:val="000F6A08"/>
    <w:rsid w:val="000F6CAA"/>
    <w:rsid w:val="000F771B"/>
    <w:rsid w:val="000F78E2"/>
    <w:rsid w:val="000F79D0"/>
    <w:rsid w:val="000F79E3"/>
    <w:rsid w:val="001005AA"/>
    <w:rsid w:val="0010071D"/>
    <w:rsid w:val="001015C3"/>
    <w:rsid w:val="0010178F"/>
    <w:rsid w:val="00101D29"/>
    <w:rsid w:val="00102320"/>
    <w:rsid w:val="00102563"/>
    <w:rsid w:val="00103CC7"/>
    <w:rsid w:val="00104258"/>
    <w:rsid w:val="00104417"/>
    <w:rsid w:val="00104B7E"/>
    <w:rsid w:val="001052C7"/>
    <w:rsid w:val="00106117"/>
    <w:rsid w:val="00106E80"/>
    <w:rsid w:val="00106E8E"/>
    <w:rsid w:val="001072D7"/>
    <w:rsid w:val="00112756"/>
    <w:rsid w:val="00112A1A"/>
    <w:rsid w:val="001131CB"/>
    <w:rsid w:val="001135F5"/>
    <w:rsid w:val="00113626"/>
    <w:rsid w:val="00113700"/>
    <w:rsid w:val="0011401A"/>
    <w:rsid w:val="00114683"/>
    <w:rsid w:val="00115243"/>
    <w:rsid w:val="00116046"/>
    <w:rsid w:val="00116F74"/>
    <w:rsid w:val="001176B7"/>
    <w:rsid w:val="00117B58"/>
    <w:rsid w:val="00117E8D"/>
    <w:rsid w:val="001200CB"/>
    <w:rsid w:val="00120340"/>
    <w:rsid w:val="001203E7"/>
    <w:rsid w:val="00122281"/>
    <w:rsid w:val="00122474"/>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97D"/>
    <w:rsid w:val="00182838"/>
    <w:rsid w:val="00183169"/>
    <w:rsid w:val="001842E4"/>
    <w:rsid w:val="001843AE"/>
    <w:rsid w:val="0018452B"/>
    <w:rsid w:val="00184C49"/>
    <w:rsid w:val="0018555B"/>
    <w:rsid w:val="00185573"/>
    <w:rsid w:val="00185893"/>
    <w:rsid w:val="001859B9"/>
    <w:rsid w:val="00186488"/>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982"/>
    <w:rsid w:val="001B6B77"/>
    <w:rsid w:val="001B7859"/>
    <w:rsid w:val="001C064D"/>
    <w:rsid w:val="001C111C"/>
    <w:rsid w:val="001C1E96"/>
    <w:rsid w:val="001C22CF"/>
    <w:rsid w:val="001C2721"/>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47C0"/>
    <w:rsid w:val="00227A95"/>
    <w:rsid w:val="00227CCC"/>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4AFA"/>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291"/>
    <w:rsid w:val="002D175B"/>
    <w:rsid w:val="002D2365"/>
    <w:rsid w:val="002D282D"/>
    <w:rsid w:val="002D4919"/>
    <w:rsid w:val="002D4A80"/>
    <w:rsid w:val="002D5209"/>
    <w:rsid w:val="002D5562"/>
    <w:rsid w:val="002D5832"/>
    <w:rsid w:val="002D59FB"/>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3C5"/>
    <w:rsid w:val="003029AD"/>
    <w:rsid w:val="00302D5C"/>
    <w:rsid w:val="0030385E"/>
    <w:rsid w:val="003038CB"/>
    <w:rsid w:val="00303904"/>
    <w:rsid w:val="00303E4F"/>
    <w:rsid w:val="00304479"/>
    <w:rsid w:val="003044EF"/>
    <w:rsid w:val="0030450E"/>
    <w:rsid w:val="0030452E"/>
    <w:rsid w:val="00304EC9"/>
    <w:rsid w:val="00304EE3"/>
    <w:rsid w:val="00305030"/>
    <w:rsid w:val="0030578C"/>
    <w:rsid w:val="00305E70"/>
    <w:rsid w:val="0030648A"/>
    <w:rsid w:val="0031040B"/>
    <w:rsid w:val="00310C25"/>
    <w:rsid w:val="003111C1"/>
    <w:rsid w:val="003113B1"/>
    <w:rsid w:val="00311D14"/>
    <w:rsid w:val="00312EF8"/>
    <w:rsid w:val="003146B2"/>
    <w:rsid w:val="00314DB7"/>
    <w:rsid w:val="00315017"/>
    <w:rsid w:val="0031524C"/>
    <w:rsid w:val="00315756"/>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EA2"/>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7459"/>
    <w:rsid w:val="0035767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8B1"/>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3B7A"/>
    <w:rsid w:val="003848A4"/>
    <w:rsid w:val="003848F9"/>
    <w:rsid w:val="00384A94"/>
    <w:rsid w:val="00384BC7"/>
    <w:rsid w:val="00385043"/>
    <w:rsid w:val="00385D57"/>
    <w:rsid w:val="003861E5"/>
    <w:rsid w:val="0038785F"/>
    <w:rsid w:val="00387BA4"/>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3229"/>
    <w:rsid w:val="003A42E7"/>
    <w:rsid w:val="003A47FD"/>
    <w:rsid w:val="003A4826"/>
    <w:rsid w:val="003A4F0C"/>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53D8"/>
    <w:rsid w:val="003B5714"/>
    <w:rsid w:val="003B5F4D"/>
    <w:rsid w:val="003B73B3"/>
    <w:rsid w:val="003C06DA"/>
    <w:rsid w:val="003C1867"/>
    <w:rsid w:val="003C1FA5"/>
    <w:rsid w:val="003C2936"/>
    <w:rsid w:val="003C2F7F"/>
    <w:rsid w:val="003C37C2"/>
    <w:rsid w:val="003C3DBA"/>
    <w:rsid w:val="003C4768"/>
    <w:rsid w:val="003C4E3D"/>
    <w:rsid w:val="003C51B6"/>
    <w:rsid w:val="003C5963"/>
    <w:rsid w:val="003C6439"/>
    <w:rsid w:val="003C675A"/>
    <w:rsid w:val="003C717E"/>
    <w:rsid w:val="003C7753"/>
    <w:rsid w:val="003C7927"/>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2D5A"/>
    <w:rsid w:val="003E32CC"/>
    <w:rsid w:val="003E38B4"/>
    <w:rsid w:val="003E3A86"/>
    <w:rsid w:val="003E3AC6"/>
    <w:rsid w:val="003E48E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759A"/>
    <w:rsid w:val="00400A74"/>
    <w:rsid w:val="00400A7A"/>
    <w:rsid w:val="00400AF1"/>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9CF"/>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A68"/>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151"/>
    <w:rsid w:val="004517A7"/>
    <w:rsid w:val="004517AA"/>
    <w:rsid w:val="00451D52"/>
    <w:rsid w:val="0045237E"/>
    <w:rsid w:val="004525C0"/>
    <w:rsid w:val="00452E13"/>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49"/>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D35"/>
    <w:rsid w:val="00471B2D"/>
    <w:rsid w:val="00472250"/>
    <w:rsid w:val="004729B1"/>
    <w:rsid w:val="00473355"/>
    <w:rsid w:val="00474729"/>
    <w:rsid w:val="004749DD"/>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4B08"/>
    <w:rsid w:val="00485273"/>
    <w:rsid w:val="004852CF"/>
    <w:rsid w:val="0048547C"/>
    <w:rsid w:val="004854C9"/>
    <w:rsid w:val="00486E77"/>
    <w:rsid w:val="00487896"/>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778"/>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6A32"/>
    <w:rsid w:val="004C72C7"/>
    <w:rsid w:val="004C7862"/>
    <w:rsid w:val="004C7A22"/>
    <w:rsid w:val="004D0378"/>
    <w:rsid w:val="004D0E1A"/>
    <w:rsid w:val="004D18B0"/>
    <w:rsid w:val="004D2692"/>
    <w:rsid w:val="004D2855"/>
    <w:rsid w:val="004D3AF6"/>
    <w:rsid w:val="004D40A3"/>
    <w:rsid w:val="004D4218"/>
    <w:rsid w:val="004D48DE"/>
    <w:rsid w:val="004D4BFB"/>
    <w:rsid w:val="004D5664"/>
    <w:rsid w:val="004D57A7"/>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14EE"/>
    <w:rsid w:val="004F2825"/>
    <w:rsid w:val="004F37F0"/>
    <w:rsid w:val="004F4207"/>
    <w:rsid w:val="004F4B02"/>
    <w:rsid w:val="004F4FB8"/>
    <w:rsid w:val="004F53D8"/>
    <w:rsid w:val="004F5D10"/>
    <w:rsid w:val="004F6043"/>
    <w:rsid w:val="004F692F"/>
    <w:rsid w:val="004F6E10"/>
    <w:rsid w:val="004F7081"/>
    <w:rsid w:val="004F7290"/>
    <w:rsid w:val="004F7E8A"/>
    <w:rsid w:val="004F7ED0"/>
    <w:rsid w:val="005001A0"/>
    <w:rsid w:val="005003DF"/>
    <w:rsid w:val="005007E2"/>
    <w:rsid w:val="00501352"/>
    <w:rsid w:val="00501D13"/>
    <w:rsid w:val="005022F4"/>
    <w:rsid w:val="00502A3E"/>
    <w:rsid w:val="00503AB2"/>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3D8"/>
    <w:rsid w:val="00540AD9"/>
    <w:rsid w:val="00543144"/>
    <w:rsid w:val="00543E5A"/>
    <w:rsid w:val="00544F7A"/>
    <w:rsid w:val="00545421"/>
    <w:rsid w:val="00546CC1"/>
    <w:rsid w:val="00547B0A"/>
    <w:rsid w:val="005508CF"/>
    <w:rsid w:val="00550C63"/>
    <w:rsid w:val="00550CA9"/>
    <w:rsid w:val="00551763"/>
    <w:rsid w:val="00551FCA"/>
    <w:rsid w:val="00553913"/>
    <w:rsid w:val="00554B68"/>
    <w:rsid w:val="00554F48"/>
    <w:rsid w:val="00554F7D"/>
    <w:rsid w:val="0055544F"/>
    <w:rsid w:val="005567C9"/>
    <w:rsid w:val="005576F7"/>
    <w:rsid w:val="00560716"/>
    <w:rsid w:val="005607A9"/>
    <w:rsid w:val="00561361"/>
    <w:rsid w:val="0056188B"/>
    <w:rsid w:val="0056193F"/>
    <w:rsid w:val="00562C3D"/>
    <w:rsid w:val="00563F76"/>
    <w:rsid w:val="005648D7"/>
    <w:rsid w:val="005651FF"/>
    <w:rsid w:val="00565866"/>
    <w:rsid w:val="00566252"/>
    <w:rsid w:val="005665D5"/>
    <w:rsid w:val="00566FF4"/>
    <w:rsid w:val="0056774B"/>
    <w:rsid w:val="00570586"/>
    <w:rsid w:val="00570E35"/>
    <w:rsid w:val="005719CC"/>
    <w:rsid w:val="00572669"/>
    <w:rsid w:val="00574420"/>
    <w:rsid w:val="00575024"/>
    <w:rsid w:val="005753CB"/>
    <w:rsid w:val="00575ED0"/>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4C57"/>
    <w:rsid w:val="005B57F2"/>
    <w:rsid w:val="005B5F79"/>
    <w:rsid w:val="005B618B"/>
    <w:rsid w:val="005B6A10"/>
    <w:rsid w:val="005B790A"/>
    <w:rsid w:val="005B792A"/>
    <w:rsid w:val="005B7B9A"/>
    <w:rsid w:val="005C1017"/>
    <w:rsid w:val="005C1723"/>
    <w:rsid w:val="005C222C"/>
    <w:rsid w:val="005C2BB3"/>
    <w:rsid w:val="005C30D3"/>
    <w:rsid w:val="005C3FD8"/>
    <w:rsid w:val="005C3FF1"/>
    <w:rsid w:val="005C4F0D"/>
    <w:rsid w:val="005C578D"/>
    <w:rsid w:val="005C5F4D"/>
    <w:rsid w:val="005C6EA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2E4C"/>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76A4"/>
    <w:rsid w:val="005F7971"/>
    <w:rsid w:val="00600EAD"/>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36F3"/>
    <w:rsid w:val="00643CD3"/>
    <w:rsid w:val="006445E9"/>
    <w:rsid w:val="00644C82"/>
    <w:rsid w:val="006451AA"/>
    <w:rsid w:val="00645A51"/>
    <w:rsid w:val="006475CB"/>
    <w:rsid w:val="00647D90"/>
    <w:rsid w:val="00650B89"/>
    <w:rsid w:val="00651658"/>
    <w:rsid w:val="006523AD"/>
    <w:rsid w:val="006523C6"/>
    <w:rsid w:val="0065251A"/>
    <w:rsid w:val="00652BD8"/>
    <w:rsid w:val="006531CE"/>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F6"/>
    <w:rsid w:val="006B1C59"/>
    <w:rsid w:val="006B3E16"/>
    <w:rsid w:val="006B4331"/>
    <w:rsid w:val="006B49F6"/>
    <w:rsid w:val="006B57BD"/>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356"/>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670F"/>
    <w:rsid w:val="00727071"/>
    <w:rsid w:val="00727242"/>
    <w:rsid w:val="00727E21"/>
    <w:rsid w:val="00731C7D"/>
    <w:rsid w:val="00731D02"/>
    <w:rsid w:val="0073334B"/>
    <w:rsid w:val="00733BC3"/>
    <w:rsid w:val="0073413D"/>
    <w:rsid w:val="0073419D"/>
    <w:rsid w:val="007345AE"/>
    <w:rsid w:val="00736DF7"/>
    <w:rsid w:val="00737096"/>
    <w:rsid w:val="0073715A"/>
    <w:rsid w:val="007415A8"/>
    <w:rsid w:val="0074160B"/>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6780"/>
    <w:rsid w:val="00756CE2"/>
    <w:rsid w:val="00757096"/>
    <w:rsid w:val="00757853"/>
    <w:rsid w:val="00757F25"/>
    <w:rsid w:val="007601B6"/>
    <w:rsid w:val="00760706"/>
    <w:rsid w:val="007620EB"/>
    <w:rsid w:val="0076227C"/>
    <w:rsid w:val="00762588"/>
    <w:rsid w:val="0076274A"/>
    <w:rsid w:val="00763558"/>
    <w:rsid w:val="0076433C"/>
    <w:rsid w:val="00764504"/>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C01B6"/>
    <w:rsid w:val="007C0BEF"/>
    <w:rsid w:val="007C1173"/>
    <w:rsid w:val="007C118E"/>
    <w:rsid w:val="007C18C2"/>
    <w:rsid w:val="007C2576"/>
    <w:rsid w:val="007C259A"/>
    <w:rsid w:val="007C2EFF"/>
    <w:rsid w:val="007C3016"/>
    <w:rsid w:val="007C3100"/>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47CD"/>
    <w:rsid w:val="007D6CE6"/>
    <w:rsid w:val="007E0113"/>
    <w:rsid w:val="007E1193"/>
    <w:rsid w:val="007E1275"/>
    <w:rsid w:val="007E15B1"/>
    <w:rsid w:val="007E211F"/>
    <w:rsid w:val="007E2178"/>
    <w:rsid w:val="007E2BAF"/>
    <w:rsid w:val="007E32D9"/>
    <w:rsid w:val="007E3565"/>
    <w:rsid w:val="007E4524"/>
    <w:rsid w:val="007E57E8"/>
    <w:rsid w:val="007E5B8D"/>
    <w:rsid w:val="007E6511"/>
    <w:rsid w:val="007E7001"/>
    <w:rsid w:val="007E74E4"/>
    <w:rsid w:val="007F047B"/>
    <w:rsid w:val="007F08DF"/>
    <w:rsid w:val="007F0B26"/>
    <w:rsid w:val="007F1496"/>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2B28"/>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22B"/>
    <w:rsid w:val="008167D2"/>
    <w:rsid w:val="008167F9"/>
    <w:rsid w:val="008169E8"/>
    <w:rsid w:val="00816A2C"/>
    <w:rsid w:val="00816A67"/>
    <w:rsid w:val="00817528"/>
    <w:rsid w:val="00817E33"/>
    <w:rsid w:val="0082032E"/>
    <w:rsid w:val="00820849"/>
    <w:rsid w:val="008209B8"/>
    <w:rsid w:val="00820FC9"/>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4639"/>
    <w:rsid w:val="00835FD5"/>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489E"/>
    <w:rsid w:val="00874DFD"/>
    <w:rsid w:val="00875013"/>
    <w:rsid w:val="0087541C"/>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4C71"/>
    <w:rsid w:val="008A4DD2"/>
    <w:rsid w:val="008A54B9"/>
    <w:rsid w:val="008A70C7"/>
    <w:rsid w:val="008A7D0D"/>
    <w:rsid w:val="008A7E55"/>
    <w:rsid w:val="008B00E3"/>
    <w:rsid w:val="008B0929"/>
    <w:rsid w:val="008B0F95"/>
    <w:rsid w:val="008B13DF"/>
    <w:rsid w:val="008B1C49"/>
    <w:rsid w:val="008B1ED0"/>
    <w:rsid w:val="008B2117"/>
    <w:rsid w:val="008B356B"/>
    <w:rsid w:val="008B3C72"/>
    <w:rsid w:val="008B3ED7"/>
    <w:rsid w:val="008B4E9B"/>
    <w:rsid w:val="008B5701"/>
    <w:rsid w:val="008B5A4B"/>
    <w:rsid w:val="008B5B53"/>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E0739"/>
    <w:rsid w:val="008E1130"/>
    <w:rsid w:val="008E2080"/>
    <w:rsid w:val="008E25C7"/>
    <w:rsid w:val="008E2C29"/>
    <w:rsid w:val="008E31F2"/>
    <w:rsid w:val="008E3533"/>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9CA"/>
    <w:rsid w:val="00917018"/>
    <w:rsid w:val="00917B84"/>
    <w:rsid w:val="009200ED"/>
    <w:rsid w:val="009201E7"/>
    <w:rsid w:val="00920205"/>
    <w:rsid w:val="009212F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480E"/>
    <w:rsid w:val="00965077"/>
    <w:rsid w:val="009657FE"/>
    <w:rsid w:val="00965DC9"/>
    <w:rsid w:val="00970040"/>
    <w:rsid w:val="00970BDC"/>
    <w:rsid w:val="00970C3D"/>
    <w:rsid w:val="00970CE1"/>
    <w:rsid w:val="00971060"/>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1724"/>
    <w:rsid w:val="00992913"/>
    <w:rsid w:val="00993B20"/>
    <w:rsid w:val="00993E0F"/>
    <w:rsid w:val="0099502F"/>
    <w:rsid w:val="0099731F"/>
    <w:rsid w:val="0099797E"/>
    <w:rsid w:val="009A01D8"/>
    <w:rsid w:val="009A0750"/>
    <w:rsid w:val="009A2A54"/>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F85"/>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79C"/>
    <w:rsid w:val="00A14E3E"/>
    <w:rsid w:val="00A15A19"/>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C0E"/>
    <w:rsid w:val="00A55E60"/>
    <w:rsid w:val="00A5606A"/>
    <w:rsid w:val="00A5681F"/>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959"/>
    <w:rsid w:val="00A82CA9"/>
    <w:rsid w:val="00A82F3F"/>
    <w:rsid w:val="00A83401"/>
    <w:rsid w:val="00A834BF"/>
    <w:rsid w:val="00A845BA"/>
    <w:rsid w:val="00A87954"/>
    <w:rsid w:val="00A903C8"/>
    <w:rsid w:val="00A91634"/>
    <w:rsid w:val="00A93EAF"/>
    <w:rsid w:val="00A9449C"/>
    <w:rsid w:val="00A94611"/>
    <w:rsid w:val="00A952EA"/>
    <w:rsid w:val="00A958A5"/>
    <w:rsid w:val="00A95C8D"/>
    <w:rsid w:val="00A95ED3"/>
    <w:rsid w:val="00A96DDD"/>
    <w:rsid w:val="00A971F8"/>
    <w:rsid w:val="00A9739A"/>
    <w:rsid w:val="00A97778"/>
    <w:rsid w:val="00A97A99"/>
    <w:rsid w:val="00A97B21"/>
    <w:rsid w:val="00A97E75"/>
    <w:rsid w:val="00AA04D8"/>
    <w:rsid w:val="00AA0B85"/>
    <w:rsid w:val="00AA11A2"/>
    <w:rsid w:val="00AA145D"/>
    <w:rsid w:val="00AA1A94"/>
    <w:rsid w:val="00AA1CC0"/>
    <w:rsid w:val="00AA229C"/>
    <w:rsid w:val="00AA2A27"/>
    <w:rsid w:val="00AA3476"/>
    <w:rsid w:val="00AA397D"/>
    <w:rsid w:val="00AA3E81"/>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88"/>
    <w:rsid w:val="00AD46EA"/>
    <w:rsid w:val="00AD4BB3"/>
    <w:rsid w:val="00AD4F75"/>
    <w:rsid w:val="00AD555B"/>
    <w:rsid w:val="00AD602B"/>
    <w:rsid w:val="00AD602E"/>
    <w:rsid w:val="00AD693F"/>
    <w:rsid w:val="00AD7271"/>
    <w:rsid w:val="00AD7569"/>
    <w:rsid w:val="00AE074A"/>
    <w:rsid w:val="00AE086D"/>
    <w:rsid w:val="00AE0D65"/>
    <w:rsid w:val="00AE0EDD"/>
    <w:rsid w:val="00AE14D5"/>
    <w:rsid w:val="00AE16A0"/>
    <w:rsid w:val="00AE18D3"/>
    <w:rsid w:val="00AE193F"/>
    <w:rsid w:val="00AE1BFE"/>
    <w:rsid w:val="00AE24E2"/>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38B"/>
    <w:rsid w:val="00AF66EB"/>
    <w:rsid w:val="00AF6985"/>
    <w:rsid w:val="00AF6CB1"/>
    <w:rsid w:val="00AF7A7E"/>
    <w:rsid w:val="00B00098"/>
    <w:rsid w:val="00B003AA"/>
    <w:rsid w:val="00B008D5"/>
    <w:rsid w:val="00B01117"/>
    <w:rsid w:val="00B01816"/>
    <w:rsid w:val="00B01C49"/>
    <w:rsid w:val="00B023E6"/>
    <w:rsid w:val="00B036FA"/>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67FB9"/>
    <w:rsid w:val="00B712A1"/>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D0A"/>
    <w:rsid w:val="00B94DD0"/>
    <w:rsid w:val="00B950EB"/>
    <w:rsid w:val="00B95415"/>
    <w:rsid w:val="00B9579A"/>
    <w:rsid w:val="00B95CDE"/>
    <w:rsid w:val="00B96992"/>
    <w:rsid w:val="00B96DFA"/>
    <w:rsid w:val="00B979B9"/>
    <w:rsid w:val="00BA0208"/>
    <w:rsid w:val="00BA0B91"/>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269"/>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E7A"/>
    <w:rsid w:val="00BB7F63"/>
    <w:rsid w:val="00BC098C"/>
    <w:rsid w:val="00BC0C83"/>
    <w:rsid w:val="00BC0EB0"/>
    <w:rsid w:val="00BC1209"/>
    <w:rsid w:val="00BC279E"/>
    <w:rsid w:val="00BC2E2D"/>
    <w:rsid w:val="00BC4194"/>
    <w:rsid w:val="00BC4326"/>
    <w:rsid w:val="00BC55C8"/>
    <w:rsid w:val="00BC56BA"/>
    <w:rsid w:val="00BC58E5"/>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63BD"/>
    <w:rsid w:val="00BF0A47"/>
    <w:rsid w:val="00BF117A"/>
    <w:rsid w:val="00BF3A02"/>
    <w:rsid w:val="00BF40A8"/>
    <w:rsid w:val="00BF49E1"/>
    <w:rsid w:val="00BF4A0B"/>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67B5"/>
    <w:rsid w:val="00C07CDD"/>
    <w:rsid w:val="00C07F60"/>
    <w:rsid w:val="00C07FC4"/>
    <w:rsid w:val="00C10BE1"/>
    <w:rsid w:val="00C11D7B"/>
    <w:rsid w:val="00C125F4"/>
    <w:rsid w:val="00C12625"/>
    <w:rsid w:val="00C12C8C"/>
    <w:rsid w:val="00C12EB8"/>
    <w:rsid w:val="00C134CF"/>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226D"/>
    <w:rsid w:val="00C32323"/>
    <w:rsid w:val="00C332D0"/>
    <w:rsid w:val="00C333AC"/>
    <w:rsid w:val="00C338DA"/>
    <w:rsid w:val="00C3463A"/>
    <w:rsid w:val="00C346C4"/>
    <w:rsid w:val="00C35401"/>
    <w:rsid w:val="00C35E39"/>
    <w:rsid w:val="00C36544"/>
    <w:rsid w:val="00C37693"/>
    <w:rsid w:val="00C376C9"/>
    <w:rsid w:val="00C3796D"/>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2EBA"/>
    <w:rsid w:val="00C541D2"/>
    <w:rsid w:val="00C549FE"/>
    <w:rsid w:val="00C56370"/>
    <w:rsid w:val="00C571F6"/>
    <w:rsid w:val="00C5751B"/>
    <w:rsid w:val="00C615C8"/>
    <w:rsid w:val="00C62218"/>
    <w:rsid w:val="00C62625"/>
    <w:rsid w:val="00C62E1A"/>
    <w:rsid w:val="00C6395D"/>
    <w:rsid w:val="00C63EB8"/>
    <w:rsid w:val="00C63FEE"/>
    <w:rsid w:val="00C64668"/>
    <w:rsid w:val="00C64915"/>
    <w:rsid w:val="00C64D52"/>
    <w:rsid w:val="00C65088"/>
    <w:rsid w:val="00C65181"/>
    <w:rsid w:val="00C65556"/>
    <w:rsid w:val="00C656FA"/>
    <w:rsid w:val="00C65B21"/>
    <w:rsid w:val="00C662C9"/>
    <w:rsid w:val="00C66A89"/>
    <w:rsid w:val="00C67146"/>
    <w:rsid w:val="00C67313"/>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F09"/>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E40"/>
    <w:rsid w:val="00CB1F81"/>
    <w:rsid w:val="00CB23A9"/>
    <w:rsid w:val="00CB2AC8"/>
    <w:rsid w:val="00CB32F7"/>
    <w:rsid w:val="00CB3579"/>
    <w:rsid w:val="00CB3A47"/>
    <w:rsid w:val="00CB44D3"/>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C11"/>
    <w:rsid w:val="00CD7E61"/>
    <w:rsid w:val="00CE092B"/>
    <w:rsid w:val="00CE13AF"/>
    <w:rsid w:val="00CE187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431B"/>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734"/>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839"/>
    <w:rsid w:val="00D80A56"/>
    <w:rsid w:val="00D80B84"/>
    <w:rsid w:val="00D80E7F"/>
    <w:rsid w:val="00D80E9D"/>
    <w:rsid w:val="00D81484"/>
    <w:rsid w:val="00D81FB7"/>
    <w:rsid w:val="00D8201F"/>
    <w:rsid w:val="00D82627"/>
    <w:rsid w:val="00D82889"/>
    <w:rsid w:val="00D8324C"/>
    <w:rsid w:val="00D83AE3"/>
    <w:rsid w:val="00D83FDD"/>
    <w:rsid w:val="00D84977"/>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422C"/>
    <w:rsid w:val="00D9453F"/>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51F"/>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30DD"/>
    <w:rsid w:val="00DC346E"/>
    <w:rsid w:val="00DC4B22"/>
    <w:rsid w:val="00DC4D9D"/>
    <w:rsid w:val="00DC5754"/>
    <w:rsid w:val="00DC5C22"/>
    <w:rsid w:val="00DC6670"/>
    <w:rsid w:val="00DC6AC1"/>
    <w:rsid w:val="00DC743A"/>
    <w:rsid w:val="00DC7A31"/>
    <w:rsid w:val="00DD0195"/>
    <w:rsid w:val="00DD0B6A"/>
    <w:rsid w:val="00DD17BD"/>
    <w:rsid w:val="00DD17D3"/>
    <w:rsid w:val="00DD3096"/>
    <w:rsid w:val="00DD335A"/>
    <w:rsid w:val="00DD48D9"/>
    <w:rsid w:val="00DD4BC5"/>
    <w:rsid w:val="00DD5F82"/>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18"/>
    <w:rsid w:val="00E1543D"/>
    <w:rsid w:val="00E154A8"/>
    <w:rsid w:val="00E159CE"/>
    <w:rsid w:val="00E15E63"/>
    <w:rsid w:val="00E15EA2"/>
    <w:rsid w:val="00E1689F"/>
    <w:rsid w:val="00E16CAC"/>
    <w:rsid w:val="00E17789"/>
    <w:rsid w:val="00E17D20"/>
    <w:rsid w:val="00E2017B"/>
    <w:rsid w:val="00E201A1"/>
    <w:rsid w:val="00E201F2"/>
    <w:rsid w:val="00E229AD"/>
    <w:rsid w:val="00E23AD6"/>
    <w:rsid w:val="00E246DB"/>
    <w:rsid w:val="00E249EA"/>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2218"/>
    <w:rsid w:val="00E423DD"/>
    <w:rsid w:val="00E4357B"/>
    <w:rsid w:val="00E43707"/>
    <w:rsid w:val="00E44342"/>
    <w:rsid w:val="00E4441F"/>
    <w:rsid w:val="00E44674"/>
    <w:rsid w:val="00E44EE4"/>
    <w:rsid w:val="00E4542B"/>
    <w:rsid w:val="00E4694B"/>
    <w:rsid w:val="00E50C8F"/>
    <w:rsid w:val="00E50CF3"/>
    <w:rsid w:val="00E510C8"/>
    <w:rsid w:val="00E514E6"/>
    <w:rsid w:val="00E517C8"/>
    <w:rsid w:val="00E51893"/>
    <w:rsid w:val="00E53C5E"/>
    <w:rsid w:val="00E54031"/>
    <w:rsid w:val="00E5448C"/>
    <w:rsid w:val="00E5470D"/>
    <w:rsid w:val="00E556AF"/>
    <w:rsid w:val="00E55E0C"/>
    <w:rsid w:val="00E56FFF"/>
    <w:rsid w:val="00E57ECE"/>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42B9"/>
    <w:rsid w:val="00E74A7C"/>
    <w:rsid w:val="00E7535E"/>
    <w:rsid w:val="00E75EBB"/>
    <w:rsid w:val="00E7685E"/>
    <w:rsid w:val="00E80049"/>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59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F9A"/>
    <w:rsid w:val="00F7212C"/>
    <w:rsid w:val="00F73050"/>
    <w:rsid w:val="00F734A5"/>
    <w:rsid w:val="00F73948"/>
    <w:rsid w:val="00F739C8"/>
    <w:rsid w:val="00F7417A"/>
    <w:rsid w:val="00F74642"/>
    <w:rsid w:val="00F74EB1"/>
    <w:rsid w:val="00F75FF6"/>
    <w:rsid w:val="00F76803"/>
    <w:rsid w:val="00F7689F"/>
    <w:rsid w:val="00F7697F"/>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723"/>
    <w:rsid w:val="00F928DB"/>
    <w:rsid w:val="00F92EB9"/>
    <w:rsid w:val="00F9317C"/>
    <w:rsid w:val="00F937D3"/>
    <w:rsid w:val="00F94113"/>
    <w:rsid w:val="00F9451B"/>
    <w:rsid w:val="00F95391"/>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A4D"/>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1E74"/>
    <w:rsid w:val="00FC2016"/>
    <w:rsid w:val="00FC3275"/>
    <w:rsid w:val="00FC3A96"/>
    <w:rsid w:val="00FC43D4"/>
    <w:rsid w:val="00FC4A69"/>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A293F-9417-4686-A9BA-848183A7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2019-02-01T23:57:00Z</cp:lastPrinted>
  <dcterms:created xsi:type="dcterms:W3CDTF">2019-02-15T22:13:00Z</dcterms:created>
  <dcterms:modified xsi:type="dcterms:W3CDTF">2019-02-15T22:13:00Z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