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47E53059"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CD110C">
        <w:rPr>
          <w:rFonts w:cs="Arial"/>
          <w:sz w:val="24"/>
        </w:rPr>
        <w:t>90</w:t>
      </w:r>
      <w:r>
        <w:rPr>
          <w:rFonts w:cs="Arial"/>
          <w:i/>
          <w:sz w:val="24"/>
        </w:rPr>
        <w:tab/>
      </w:r>
      <w:r>
        <w:rPr>
          <w:rFonts w:cs="Arial"/>
          <w:iCs/>
          <w:sz w:val="24"/>
        </w:rPr>
        <w:t>R4-</w:t>
      </w:r>
      <w:r w:rsidR="005858CB">
        <w:rPr>
          <w:rFonts w:cs="Arial"/>
          <w:iCs/>
          <w:sz w:val="24"/>
        </w:rPr>
        <w:t>1900816</w:t>
      </w:r>
    </w:p>
    <w:p w14:paraId="1BC12648" w14:textId="73863253" w:rsidR="003B61A8" w:rsidRDefault="00CD110C" w:rsidP="003B61A8">
      <w:pPr>
        <w:pStyle w:val="Header"/>
        <w:tabs>
          <w:tab w:val="right" w:pos="10206"/>
        </w:tabs>
        <w:spacing w:after="120"/>
        <w:rPr>
          <w:rFonts w:cs="Arial"/>
          <w:sz w:val="24"/>
        </w:rPr>
      </w:pPr>
      <w:r>
        <w:rPr>
          <w:rFonts w:cs="Arial"/>
          <w:sz w:val="24"/>
        </w:rPr>
        <w:t>Athens</w:t>
      </w:r>
      <w:r w:rsidR="0062745C">
        <w:rPr>
          <w:rFonts w:cs="Arial"/>
          <w:sz w:val="24"/>
        </w:rPr>
        <w:t xml:space="preserve">, </w:t>
      </w:r>
      <w:r>
        <w:rPr>
          <w:rFonts w:cs="Arial"/>
          <w:sz w:val="24"/>
        </w:rPr>
        <w:t>EU</w:t>
      </w:r>
      <w:r w:rsidR="003B61A8">
        <w:rPr>
          <w:rFonts w:cs="Arial"/>
          <w:sz w:val="24"/>
        </w:rPr>
        <w:t xml:space="preserve">, </w:t>
      </w:r>
      <w:r>
        <w:rPr>
          <w:rFonts w:cs="Arial"/>
          <w:sz w:val="24"/>
        </w:rPr>
        <w:t>25</w:t>
      </w:r>
      <w:r w:rsidRPr="007170B2">
        <w:rPr>
          <w:rFonts w:cs="Arial"/>
          <w:sz w:val="24"/>
          <w:vertAlign w:val="superscript"/>
        </w:rPr>
        <w:t>th</w:t>
      </w:r>
      <w:r>
        <w:rPr>
          <w:rFonts w:cs="Arial"/>
          <w:sz w:val="24"/>
        </w:rPr>
        <w:t xml:space="preserve"> February </w:t>
      </w:r>
      <w:r w:rsidR="004B372C">
        <w:rPr>
          <w:rFonts w:cs="Arial"/>
          <w:sz w:val="24"/>
        </w:rPr>
        <w:t xml:space="preserve">– </w:t>
      </w:r>
      <w:r w:rsidR="002B0B48">
        <w:rPr>
          <w:rFonts w:cs="Arial"/>
          <w:sz w:val="24"/>
        </w:rPr>
        <w:t>1</w:t>
      </w:r>
      <w:r w:rsidR="002B0B48">
        <w:rPr>
          <w:rFonts w:cs="Arial"/>
          <w:sz w:val="24"/>
          <w:vertAlign w:val="superscript"/>
        </w:rPr>
        <w:t>st</w:t>
      </w:r>
      <w:r w:rsidR="002B0B48">
        <w:rPr>
          <w:rFonts w:cs="Arial"/>
          <w:sz w:val="24"/>
        </w:rPr>
        <w:t xml:space="preserve"> </w:t>
      </w:r>
      <w:r>
        <w:rPr>
          <w:rFonts w:cs="Arial"/>
          <w:sz w:val="24"/>
        </w:rPr>
        <w:t>March</w:t>
      </w:r>
      <w:r w:rsidR="003B61A8">
        <w:rPr>
          <w:rFonts w:cs="Arial"/>
          <w:sz w:val="24"/>
        </w:rPr>
        <w:t xml:space="preserve"> 201</w:t>
      </w:r>
      <w:r>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443138F"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286A86">
        <w:rPr>
          <w:rFonts w:ascii="Arial" w:hAnsi="Arial" w:cs="Arial"/>
        </w:rPr>
        <w:t xml:space="preserve">Addition of </w:t>
      </w:r>
      <w:r w:rsidR="00697BF6">
        <w:rPr>
          <w:rFonts w:ascii="Arial" w:hAnsi="Arial" w:cs="Arial"/>
        </w:rPr>
        <w:t xml:space="preserve">background information for </w:t>
      </w:r>
      <w:r w:rsidR="007918BC">
        <w:rPr>
          <w:rFonts w:ascii="Arial" w:hAnsi="Arial" w:cs="Arial"/>
        </w:rPr>
        <w:t xml:space="preserve">the </w:t>
      </w:r>
      <w:r w:rsidR="00286A86">
        <w:rPr>
          <w:rFonts w:ascii="Arial" w:hAnsi="Arial" w:cs="Arial"/>
        </w:rPr>
        <w:t>reverberation chamber test method</w:t>
      </w:r>
      <w:r w:rsidR="00A6125D">
        <w:rPr>
          <w:rFonts w:ascii="Arial" w:hAnsi="Arial" w:cs="Arial"/>
        </w:rPr>
        <w:t xml:space="preserve"> </w:t>
      </w:r>
    </w:p>
    <w:p w14:paraId="72798C4E" w14:textId="3DF0827D"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697BF6">
        <w:rPr>
          <w:rFonts w:ascii="Arial" w:hAnsi="Arial" w:cs="Arial"/>
          <w:bCs/>
          <w:lang w:val="sv-SE"/>
        </w:rPr>
        <w:t>5</w:t>
      </w:r>
      <w:r w:rsidR="0062745C" w:rsidRPr="00155B44">
        <w:rPr>
          <w:rFonts w:ascii="Arial" w:hAnsi="Arial" w:cs="Arial"/>
          <w:bCs/>
          <w:lang w:val="sv-SE"/>
        </w:rPr>
        <w:t>.</w:t>
      </w:r>
      <w:r w:rsidR="00697BF6">
        <w:rPr>
          <w:rFonts w:ascii="Arial" w:hAnsi="Arial" w:cs="Arial"/>
          <w:bCs/>
          <w:lang w:val="sv-SE"/>
        </w:rPr>
        <w:t>1</w:t>
      </w:r>
      <w:r w:rsidR="0062745C" w:rsidRPr="00155B44">
        <w:rPr>
          <w:rFonts w:ascii="Arial" w:hAnsi="Arial" w:cs="Arial"/>
          <w:bCs/>
          <w:lang w:val="sv-SE"/>
        </w:rPr>
        <w:t>.</w:t>
      </w:r>
      <w:r w:rsidR="00697BF6">
        <w:rPr>
          <w:rFonts w:ascii="Arial" w:hAnsi="Arial" w:cs="Arial"/>
          <w:bCs/>
          <w:lang w:val="sv-SE"/>
        </w:rPr>
        <w:t>3</w:t>
      </w:r>
      <w:r w:rsidR="007918BC">
        <w:rPr>
          <w:rFonts w:ascii="Arial" w:hAnsi="Arial" w:cs="Arial"/>
          <w:bCs/>
          <w:lang w:val="sv-SE"/>
        </w:rPr>
        <w:t>.4</w:t>
      </w:r>
    </w:p>
    <w:p w14:paraId="3C088A4A" w14:textId="399ACD47"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8A7082">
        <w:rPr>
          <w:rFonts w:ascii="Arial" w:hAnsi="Arial" w:cs="Arial"/>
          <w:bCs/>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A77E4C7" w14:textId="3E7CA57E" w:rsidR="00286A86" w:rsidRDefault="0062745C" w:rsidP="0062745C">
      <w:pPr>
        <w:pStyle w:val="BodyText"/>
      </w:pPr>
      <w:r>
        <w:t>At the last RAN4 meeting (RAN4#</w:t>
      </w:r>
      <w:r w:rsidR="00444DCA">
        <w:t xml:space="preserve">89 </w:t>
      </w:r>
      <w:r>
        <w:t xml:space="preserve">in </w:t>
      </w:r>
      <w:r w:rsidR="00444DCA">
        <w:t>Spokane</w:t>
      </w:r>
      <w:r>
        <w:t>)</w:t>
      </w:r>
      <w:r w:rsidR="00155B44">
        <w:t xml:space="preserve"> </w:t>
      </w:r>
      <w:r w:rsidR="00CC2496">
        <w:t xml:space="preserve">the </w:t>
      </w:r>
      <w:r w:rsidR="007011CF">
        <w:t xml:space="preserve">OTA </w:t>
      </w:r>
      <w:r w:rsidR="00F44B04">
        <w:t>conformance</w:t>
      </w:r>
      <w:r w:rsidR="00FB33C4">
        <w:t xml:space="preserve"> test</w:t>
      </w:r>
      <w:r w:rsidR="00F44B04">
        <w:t xml:space="preserve"> specification</w:t>
      </w:r>
      <w:r w:rsidR="007011CF">
        <w:t>s</w:t>
      </w:r>
      <w:r w:rsidR="00F44B04">
        <w:t xml:space="preserve"> </w:t>
      </w:r>
      <w:r w:rsidR="00DF5DA6">
        <w:t xml:space="preserve">related to </w:t>
      </w:r>
      <w:proofErr w:type="spellStart"/>
      <w:r w:rsidR="00DF5DA6">
        <w:t>eAAS</w:t>
      </w:r>
      <w:proofErr w:type="spellEnd"/>
      <w:r w:rsidR="007011CF">
        <w:t xml:space="preserve"> (TS 37.145-2)</w:t>
      </w:r>
      <w:r w:rsidR="00DF5DA6">
        <w:t xml:space="preserve"> and NR </w:t>
      </w:r>
      <w:r w:rsidR="007011CF">
        <w:t xml:space="preserve">(TS 38.141-2) </w:t>
      </w:r>
      <w:r w:rsidR="00DF5DA6">
        <w:t xml:space="preserve">part of </w:t>
      </w:r>
      <w:r w:rsidR="00CC2496">
        <w:t xml:space="preserve">release 15 </w:t>
      </w:r>
      <w:r w:rsidR="00DF5DA6">
        <w:t xml:space="preserve">was </w:t>
      </w:r>
      <w:r w:rsidR="001A705E">
        <w:t>assembled and</w:t>
      </w:r>
      <w:r w:rsidR="00AF58C4">
        <w:t xml:space="preserve"> officially released. </w:t>
      </w:r>
      <w:r w:rsidR="00225245">
        <w:t>Regarding</w:t>
      </w:r>
      <w:r w:rsidR="00AF58C4">
        <w:t xml:space="preserve"> </w:t>
      </w:r>
      <w:r w:rsidR="00EA6A67">
        <w:t xml:space="preserve">TRP based requirements such as </w:t>
      </w:r>
      <w:r w:rsidR="00AF58C4">
        <w:t>unwanted emission</w:t>
      </w:r>
      <w:r w:rsidR="00EA6A67">
        <w:t xml:space="preserve"> and transmitter output power, the current version </w:t>
      </w:r>
      <w:r w:rsidR="00CD1A60">
        <w:t xml:space="preserve">of the conformance specification for </w:t>
      </w:r>
      <w:proofErr w:type="spellStart"/>
      <w:r w:rsidR="00CD1A60">
        <w:t>eAAS</w:t>
      </w:r>
      <w:proofErr w:type="spellEnd"/>
      <w:r w:rsidR="00CD1A60">
        <w:t xml:space="preserve"> and NR </w:t>
      </w:r>
      <w:r w:rsidR="00EA6A67">
        <w:t>only describe</w:t>
      </w:r>
      <w:r w:rsidR="00CD1A60">
        <w:t>s</w:t>
      </w:r>
      <w:r w:rsidR="00EA6A67">
        <w:t xml:space="preserve"> </w:t>
      </w:r>
      <w:r w:rsidR="00CD1A60">
        <w:t xml:space="preserve">OTA </w:t>
      </w:r>
      <w:r w:rsidR="00DC0A4B">
        <w:t xml:space="preserve">test methods based on </w:t>
      </w:r>
      <w:r w:rsidR="007011CF">
        <w:t xml:space="preserve">an </w:t>
      </w:r>
      <w:r w:rsidR="00DE3E89">
        <w:t>anechoic</w:t>
      </w:r>
      <w:r w:rsidR="00DC0A4B">
        <w:t xml:space="preserve"> </w:t>
      </w:r>
      <w:r w:rsidR="007011CF">
        <w:t xml:space="preserve">chamber-based test </w:t>
      </w:r>
      <w:r w:rsidR="00140BAD">
        <w:t>environment</w:t>
      </w:r>
      <w:r w:rsidR="00DC0A4B">
        <w:t xml:space="preserve">. The details of the test methods are </w:t>
      </w:r>
      <w:r w:rsidR="00140BAD">
        <w:t>captured</w:t>
      </w:r>
      <w:r w:rsidR="00DC0A4B">
        <w:t xml:space="preserve"> both </w:t>
      </w:r>
      <w:r w:rsidR="00F45443">
        <w:t xml:space="preserve">in </w:t>
      </w:r>
      <w:r w:rsidR="00140BAD">
        <w:t>technical reports</w:t>
      </w:r>
      <w:r w:rsidR="007011CF">
        <w:t xml:space="preserve"> (TR 37.843 and TR 38.817-02)</w:t>
      </w:r>
      <w:r w:rsidR="00140BAD">
        <w:t xml:space="preserve"> and technical specifications</w:t>
      </w:r>
      <w:r w:rsidR="007011CF">
        <w:t xml:space="preserve"> (TS 37.145-2 and TS 38.141-2)</w:t>
      </w:r>
      <w:r w:rsidR="00140BAD">
        <w:t xml:space="preserve">. </w:t>
      </w:r>
      <w:r>
        <w:t xml:space="preserve"> </w:t>
      </w:r>
    </w:p>
    <w:p w14:paraId="09670402" w14:textId="5A4A29A8" w:rsidR="00286A86" w:rsidRDefault="00160B06" w:rsidP="00343D21">
      <w:pPr>
        <w:pStyle w:val="BodyText"/>
      </w:pPr>
      <w:r>
        <w:t xml:space="preserve">At </w:t>
      </w:r>
      <w:r w:rsidR="00286A86">
        <w:t xml:space="preserve">the RAN4 88bis meeting in Chengdu the </w:t>
      </w:r>
      <w:r w:rsidR="001F57FD">
        <w:t>Reverberation Chamber (</w:t>
      </w:r>
      <w:r w:rsidR="00286A86">
        <w:t>RC</w:t>
      </w:r>
      <w:r w:rsidR="001F57FD">
        <w:t>)</w:t>
      </w:r>
      <w:r w:rsidR="00286A86">
        <w:t xml:space="preserve"> was presented as a method for TRP measurement</w:t>
      </w:r>
      <w:r w:rsidR="00CD1A60">
        <w:t>s</w:t>
      </w:r>
      <w:r w:rsidR="00286A86">
        <w:t xml:space="preserve"> for </w:t>
      </w:r>
      <w:r w:rsidR="007011CF">
        <w:t>base station</w:t>
      </w:r>
      <w:r w:rsidR="00286A86">
        <w:t xml:space="preserve"> antennas [</w:t>
      </w:r>
      <w:r w:rsidR="001F57FD">
        <w:t>1</w:t>
      </w:r>
      <w:r w:rsidR="00286A86">
        <w:t>]. This method is well established for electrically small antenna with low directivity, e.g., UEs see [</w:t>
      </w:r>
      <w:r w:rsidR="001F57FD">
        <w:t>2</w:t>
      </w:r>
      <w:r w:rsidR="00286A86">
        <w:t>]</w:t>
      </w:r>
      <w:r w:rsidR="00A6125D">
        <w:t xml:space="preserve"> and EMC</w:t>
      </w:r>
      <w:r w:rsidR="001F57FD">
        <w:t xml:space="preserve"> emission testing</w:t>
      </w:r>
      <w:r w:rsidR="00286A86">
        <w:t xml:space="preserve">. </w:t>
      </w:r>
      <w:r>
        <w:t xml:space="preserve">For in-band </w:t>
      </w:r>
      <w:r w:rsidR="003348B4">
        <w:t>requirements</w:t>
      </w:r>
      <w:r>
        <w:t xml:space="preserve"> o</w:t>
      </w:r>
      <w:r w:rsidR="00286A86">
        <w:t>ne challenge for BS station antennas is to verify that the RC can be used for antennas of high directivity</w:t>
      </w:r>
      <w:r>
        <w:t xml:space="preserve">, while for out-of-band requirements </w:t>
      </w:r>
      <w:r w:rsidR="0054152B">
        <w:t xml:space="preserve">the capability in terms of </w:t>
      </w:r>
      <w:r w:rsidR="003348B4">
        <w:t>frequency</w:t>
      </w:r>
      <w:r w:rsidR="0054152B">
        <w:t xml:space="preserve"> range </w:t>
      </w:r>
      <w:r w:rsidR="003348B4">
        <w:t>needs to be understood.</w:t>
      </w:r>
    </w:p>
    <w:p w14:paraId="31970351" w14:textId="1EB9C491" w:rsidR="00286A86" w:rsidRPr="007D610C" w:rsidRDefault="00286A86" w:rsidP="0062745C">
      <w:pPr>
        <w:pStyle w:val="BodyText"/>
      </w:pPr>
      <w:r>
        <w:t xml:space="preserve">Based on the positive feedback on the </w:t>
      </w:r>
      <w:r w:rsidR="001F57FD">
        <w:t xml:space="preserve">contributions </w:t>
      </w:r>
      <w:r>
        <w:t>presented in the previous meeting [</w:t>
      </w:r>
      <w:r w:rsidR="001F57FD">
        <w:t>1, 2, …, 7</w:t>
      </w:r>
      <w:r>
        <w:t xml:space="preserve">] the method description has been further elaborated, and </w:t>
      </w:r>
      <w:r w:rsidR="003348B4">
        <w:t>a</w:t>
      </w:r>
      <w:r>
        <w:t xml:space="preserve"> MU framework and MU tables have been generated.</w:t>
      </w:r>
      <w:r w:rsidR="00CD1A60">
        <w:t xml:space="preserve"> </w:t>
      </w:r>
      <w:r w:rsidR="007918BC">
        <w:t>In t</w:t>
      </w:r>
      <w:r>
        <w:t xml:space="preserve">his </w:t>
      </w:r>
      <w:r w:rsidR="007918BC">
        <w:t>contribution we present an overview of CRs required to allow inclusion of RC as well as addition of technical background information in TRs and TS</w:t>
      </w:r>
      <w:r w:rsidR="00CD1A60">
        <w:t xml:space="preserve">s for </w:t>
      </w:r>
      <w:proofErr w:type="spellStart"/>
      <w:r w:rsidR="00CD1A60">
        <w:t>eAAS</w:t>
      </w:r>
      <w:proofErr w:type="spellEnd"/>
      <w:r w:rsidR="00CD1A60">
        <w:t xml:space="preserve"> and NR</w:t>
      </w:r>
      <w:r w:rsidR="007918BC">
        <w:t>.</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258726B0" w14:textId="61BC0989" w:rsidR="00B67F1C" w:rsidRPr="00B67F1C" w:rsidRDefault="00B67F1C" w:rsidP="00B67F1C">
      <w:pPr>
        <w:spacing w:after="120"/>
      </w:pPr>
      <w:r>
        <w:t xml:space="preserve">From </w:t>
      </w:r>
      <w:r w:rsidRPr="00B67F1C">
        <w:t>Rel-13</w:t>
      </w:r>
      <w:r>
        <w:t xml:space="preserve"> AAS</w:t>
      </w:r>
      <w:r w:rsidRPr="00B67F1C">
        <w:t xml:space="preserve">, with only two RF core </w:t>
      </w:r>
      <w:r>
        <w:t xml:space="preserve">in-band </w:t>
      </w:r>
      <w:r w:rsidRPr="00B67F1C">
        <w:t>requirements the follo</w:t>
      </w:r>
      <w:r>
        <w:t xml:space="preserve">wing </w:t>
      </w:r>
      <w:r w:rsidRPr="00B67F1C">
        <w:t>test methods</w:t>
      </w:r>
      <w:r>
        <w:t xml:space="preserve"> was evaluated and described in TR 37.843</w:t>
      </w:r>
      <w:r w:rsidRPr="00B67F1C">
        <w:t>;</w:t>
      </w:r>
    </w:p>
    <w:p w14:paraId="4CE3E4A2" w14:textId="77777777" w:rsidR="00B67F1C" w:rsidRPr="00B67F1C" w:rsidRDefault="00B67F1C" w:rsidP="00B67F1C">
      <w:pPr>
        <w:numPr>
          <w:ilvl w:val="0"/>
          <w:numId w:val="7"/>
        </w:numPr>
        <w:spacing w:after="120"/>
      </w:pPr>
      <w:r w:rsidRPr="00B67F1C">
        <w:t xml:space="preserve">In-door Anechoic Chamber </w:t>
      </w:r>
    </w:p>
    <w:p w14:paraId="5DC70B9E" w14:textId="77777777" w:rsidR="00B67F1C" w:rsidRPr="00B67F1C" w:rsidRDefault="00B67F1C" w:rsidP="00B67F1C">
      <w:pPr>
        <w:numPr>
          <w:ilvl w:val="0"/>
          <w:numId w:val="7"/>
        </w:numPr>
        <w:spacing w:after="120"/>
      </w:pPr>
      <w:r w:rsidRPr="00B67F1C">
        <w:t>Compact Antenna Test Range</w:t>
      </w:r>
    </w:p>
    <w:p w14:paraId="38159466" w14:textId="77777777" w:rsidR="00B67F1C" w:rsidRPr="00B67F1C" w:rsidRDefault="00B67F1C" w:rsidP="00B67F1C">
      <w:pPr>
        <w:numPr>
          <w:ilvl w:val="0"/>
          <w:numId w:val="7"/>
        </w:numPr>
        <w:spacing w:after="120"/>
      </w:pPr>
      <w:r w:rsidRPr="00B67F1C">
        <w:t>One Dimensional Compact Range Chamber</w:t>
      </w:r>
    </w:p>
    <w:p w14:paraId="2EEAEB64" w14:textId="77777777" w:rsidR="00B67F1C" w:rsidRPr="00B67F1C" w:rsidRDefault="00B67F1C" w:rsidP="00B67F1C">
      <w:pPr>
        <w:numPr>
          <w:ilvl w:val="0"/>
          <w:numId w:val="7"/>
        </w:numPr>
        <w:spacing w:after="120"/>
      </w:pPr>
      <w:r w:rsidRPr="00B67F1C">
        <w:t>Near Field Test Range</w:t>
      </w:r>
    </w:p>
    <w:p w14:paraId="45D36CCB" w14:textId="3DFA9525" w:rsidR="00B67F1C" w:rsidRPr="00B67F1C" w:rsidRDefault="00B67F1C" w:rsidP="00B67F1C">
      <w:pPr>
        <w:spacing w:after="120"/>
      </w:pPr>
      <w:r>
        <w:t xml:space="preserve">In </w:t>
      </w:r>
      <w:r w:rsidRPr="00B67F1C">
        <w:t>Rel-15</w:t>
      </w:r>
      <w:r>
        <w:t xml:space="preserve"> </w:t>
      </w:r>
      <w:proofErr w:type="spellStart"/>
      <w:r>
        <w:t>eAAS</w:t>
      </w:r>
      <w:proofErr w:type="spellEnd"/>
      <w:r w:rsidRPr="00B67F1C">
        <w:t xml:space="preserve">, </w:t>
      </w:r>
      <w:r>
        <w:t>RAN4</w:t>
      </w:r>
      <w:r w:rsidRPr="00B67F1C">
        <w:t xml:space="preserve"> have </w:t>
      </w:r>
      <w:r>
        <w:t xml:space="preserve">defined </w:t>
      </w:r>
      <w:r w:rsidRPr="00B67F1C">
        <w:t xml:space="preserve">a complete set of OTA </w:t>
      </w:r>
      <w:r>
        <w:t xml:space="preserve">RF core </w:t>
      </w:r>
      <w:r w:rsidRPr="00B67F1C">
        <w:t>requirements</w:t>
      </w:r>
      <w:r>
        <w:t xml:space="preserve"> </w:t>
      </w:r>
      <w:r w:rsidR="00CD1A60">
        <w:t xml:space="preserve">and corresponding conformance test requirements </w:t>
      </w:r>
      <w:r>
        <w:t xml:space="preserve">for base stations. </w:t>
      </w:r>
      <w:r w:rsidR="00B36C73">
        <w:t>When c</w:t>
      </w:r>
      <w:r>
        <w:t>oncluding the conformance test specification</w:t>
      </w:r>
      <w:r w:rsidRPr="00B67F1C">
        <w:t xml:space="preserve"> careful considerations is required to </w:t>
      </w:r>
      <w:r w:rsidR="00CD1A60">
        <w:t>d</w:t>
      </w:r>
      <w:r w:rsidR="00F42823">
        <w:t xml:space="preserve">escribe proper test methods as well keep the specification open for supporting </w:t>
      </w:r>
      <w:r w:rsidR="00CD1A60">
        <w:t>other</w:t>
      </w:r>
      <w:r w:rsidR="00F42823">
        <w:t xml:space="preserve"> test method</w:t>
      </w:r>
      <w:r w:rsidR="00CD1A60">
        <w:t>s</w:t>
      </w:r>
      <w:r w:rsidR="00F42823">
        <w:t xml:space="preserve"> capable of verifying specified test requirement with acceptable measurement uncertainty.</w:t>
      </w:r>
      <w:r w:rsidR="007011CF">
        <w:t xml:space="preserve"> </w:t>
      </w:r>
      <w:r w:rsidR="00CD1A60">
        <w:t>N</w:t>
      </w:r>
      <w:r w:rsidRPr="00B67F1C">
        <w:t xml:space="preserve">ew types of requirements such as </w:t>
      </w:r>
      <w:r w:rsidR="007011CF">
        <w:t xml:space="preserve">for </w:t>
      </w:r>
      <w:r w:rsidRPr="00B67F1C">
        <w:t>co-location requirements and unwanted emission requirements are added, which will require new types of test facilities</w:t>
      </w:r>
      <w:r w:rsidR="007011CF">
        <w:t xml:space="preserve"> </w:t>
      </w:r>
      <w:r w:rsidRPr="00B67F1C">
        <w:t xml:space="preserve">not </w:t>
      </w:r>
      <w:r w:rsidR="007011CF">
        <w:t xml:space="preserve">described </w:t>
      </w:r>
      <w:r w:rsidRPr="00B67F1C">
        <w:t>in Rel-13</w:t>
      </w:r>
      <w:r w:rsidR="007011CF">
        <w:t xml:space="preserve"> specifications</w:t>
      </w:r>
      <w:r w:rsidRPr="00B67F1C">
        <w:t>.</w:t>
      </w:r>
      <w:r w:rsidR="00F42823">
        <w:t xml:space="preserve"> </w:t>
      </w:r>
      <w:r w:rsidRPr="00B67F1C">
        <w:t xml:space="preserve">The co-location requirements are based on </w:t>
      </w:r>
      <w:r w:rsidR="007011CF">
        <w:t xml:space="preserve">a concept where a co-location reference antenna is used to mimic a co-located base station. </w:t>
      </w:r>
      <w:r w:rsidR="00CD1A60">
        <w:t xml:space="preserve">Both co-location requirements and emission is suitable to test in a shielded anechoic chamber, where the test </w:t>
      </w:r>
      <w:r w:rsidR="001A0DB3">
        <w:t>distance</w:t>
      </w:r>
      <w:r w:rsidR="00CD1A60">
        <w:t xml:space="preserve"> can be changed</w:t>
      </w:r>
      <w:r w:rsidR="001A0DB3">
        <w:t xml:space="preserve"> to adapt for the size of the test object over frequency. </w:t>
      </w:r>
      <w:r w:rsidRPr="00B67F1C">
        <w:t>OTA unwanted emission requirements based on TRP</w:t>
      </w:r>
      <w:r w:rsidR="001A0DB3">
        <w:t xml:space="preserve"> in the spurious region</w:t>
      </w:r>
      <w:r w:rsidRPr="00B67F1C">
        <w:t>, require</w:t>
      </w:r>
      <w:r w:rsidR="001A0DB3">
        <w:t>s</w:t>
      </w:r>
      <w:r w:rsidRPr="00B67F1C">
        <w:t xml:space="preserve"> carful understanding from a testing perspective. </w:t>
      </w:r>
      <w:r w:rsidR="00F42823">
        <w:t xml:space="preserve">Therefore, </w:t>
      </w:r>
      <w:r w:rsidRPr="00B67F1C">
        <w:t xml:space="preserve">new </w:t>
      </w:r>
      <w:r w:rsidR="001A0DB3">
        <w:t>test methods</w:t>
      </w:r>
      <w:r w:rsidRPr="00B67F1C">
        <w:t xml:space="preserve"> are required for TRP </w:t>
      </w:r>
      <w:r w:rsidR="00F42823">
        <w:t xml:space="preserve">emission </w:t>
      </w:r>
      <w:r w:rsidRPr="00B67F1C">
        <w:t xml:space="preserve">testing. The driving factor is that depending of frequency to measure </w:t>
      </w:r>
      <w:r w:rsidR="00F42823" w:rsidRPr="00B67F1C">
        <w:t>within</w:t>
      </w:r>
      <w:r w:rsidRPr="00B67F1C">
        <w:t xml:space="preserve"> the range of 30 MHz to 5</w:t>
      </w:r>
      <w:r w:rsidRPr="00B67F1C">
        <w:rPr>
          <w:vertAlign w:val="superscript"/>
        </w:rPr>
        <w:t>th</w:t>
      </w:r>
      <w:r w:rsidRPr="00B67F1C">
        <w:t xml:space="preserve"> harmonic, not only the spatial measurement grid is changed also the test distance.</w:t>
      </w:r>
      <w:r w:rsidR="00F42823">
        <w:t xml:space="preserve"> For FR2, the upper conformance test frequency for emission and out-of-band blocking is set to 60 GHz.</w:t>
      </w:r>
      <w:r w:rsidRPr="00B67F1C">
        <w:t xml:space="preserve"> </w:t>
      </w:r>
    </w:p>
    <w:p w14:paraId="5B019165" w14:textId="77777777" w:rsidR="00B67F1C" w:rsidRPr="00B67F1C" w:rsidRDefault="00B67F1C" w:rsidP="00B67F1C">
      <w:pPr>
        <w:spacing w:after="120"/>
      </w:pPr>
      <w:r w:rsidRPr="00B67F1C">
        <w:t xml:space="preserve">For Rel-13, the two defined OTA requirements could be mapped towards one of the described test methods. But for Rel-15, it is more likely that multiple test methods are required to conduct all tests included in the specification. In Figure 2-1, an example is given. </w:t>
      </w:r>
    </w:p>
    <w:p w14:paraId="6633ADE0" w14:textId="7971F360" w:rsidR="00B67F1C" w:rsidRPr="00B67F1C" w:rsidRDefault="00B67F1C" w:rsidP="00B67F1C">
      <w:pPr>
        <w:spacing w:after="120"/>
        <w:ind w:firstLine="993"/>
      </w:pPr>
      <w:r w:rsidRPr="00B67F1C">
        <w:rPr>
          <w:noProof/>
        </w:rPr>
        <w:lastRenderedPageBreak/>
        <w:drawing>
          <wp:inline distT="0" distB="0" distL="0" distR="0" wp14:anchorId="0E21109E" wp14:editId="0B27303B">
            <wp:extent cx="5105400" cy="2476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05400" cy="2476500"/>
                    </a:xfrm>
                    <a:prstGeom prst="rect">
                      <a:avLst/>
                    </a:prstGeom>
                    <a:noFill/>
                    <a:ln>
                      <a:noFill/>
                    </a:ln>
                  </pic:spPr>
                </pic:pic>
              </a:graphicData>
            </a:graphic>
          </wp:inline>
        </w:drawing>
      </w:r>
    </w:p>
    <w:p w14:paraId="67A25093" w14:textId="77777777" w:rsidR="00B67F1C" w:rsidRPr="00B67F1C" w:rsidRDefault="00B67F1C" w:rsidP="00B67F1C">
      <w:pPr>
        <w:keepLines/>
        <w:spacing w:after="240"/>
        <w:jc w:val="center"/>
        <w:rPr>
          <w:rFonts w:ascii="Arial" w:hAnsi="Arial"/>
          <w:b/>
        </w:rPr>
      </w:pPr>
      <w:r w:rsidRPr="00B67F1C">
        <w:rPr>
          <w:rFonts w:ascii="Arial" w:hAnsi="Arial"/>
          <w:b/>
        </w:rPr>
        <w:t>Figure 2-1: Multiple test methods needed to cover all requirements</w:t>
      </w:r>
    </w:p>
    <w:p w14:paraId="5BF7FD53" w14:textId="2C7932E6" w:rsidR="000E423E" w:rsidRDefault="000E423E" w:rsidP="00B67F1C">
      <w:pPr>
        <w:spacing w:after="120"/>
      </w:pPr>
      <w:r>
        <w:t>For the very low part of the frequency range, the measurement procedure used for EMC emission can be adopted with some minor additions. Instead of measuring peak EIRP, the average EIRP can be presented as TRP.</w:t>
      </w:r>
    </w:p>
    <w:p w14:paraId="58FA0E50" w14:textId="28758A73" w:rsidR="00B67F1C" w:rsidRPr="00B67F1C" w:rsidRDefault="00B67F1C" w:rsidP="00B67F1C">
      <w:pPr>
        <w:spacing w:after="120"/>
      </w:pPr>
      <w:r w:rsidRPr="00B67F1C">
        <w:t xml:space="preserve">From Figure 2-1, the following new test environments </w:t>
      </w:r>
      <w:r w:rsidR="00F42823">
        <w:t>has been</w:t>
      </w:r>
      <w:r w:rsidRPr="00B67F1C">
        <w:t xml:space="preserve"> identified:</w:t>
      </w:r>
    </w:p>
    <w:p w14:paraId="0C03F705" w14:textId="77777777" w:rsidR="00B67F1C" w:rsidRPr="00B67F1C" w:rsidRDefault="00B67F1C" w:rsidP="00B67F1C">
      <w:pPr>
        <w:numPr>
          <w:ilvl w:val="0"/>
          <w:numId w:val="8"/>
        </w:numPr>
        <w:tabs>
          <w:tab w:val="left" w:pos="851"/>
        </w:tabs>
        <w:spacing w:after="120"/>
        <w:ind w:left="1134" w:hanging="774"/>
      </w:pPr>
      <w:r w:rsidRPr="00B67F1C">
        <w:t>EMC test range</w:t>
      </w:r>
    </w:p>
    <w:p w14:paraId="0F283A22" w14:textId="77777777" w:rsidR="00B67F1C" w:rsidRPr="00B67F1C" w:rsidRDefault="00B67F1C" w:rsidP="00B67F1C">
      <w:pPr>
        <w:numPr>
          <w:ilvl w:val="0"/>
          <w:numId w:val="8"/>
        </w:numPr>
        <w:tabs>
          <w:tab w:val="left" w:pos="851"/>
        </w:tabs>
        <w:spacing w:after="120"/>
        <w:ind w:left="1134" w:hanging="774"/>
      </w:pPr>
      <w:r w:rsidRPr="00B67F1C">
        <w:t>Shielded Anechoic Chamber</w:t>
      </w:r>
    </w:p>
    <w:p w14:paraId="5C28C9FC" w14:textId="77777777" w:rsidR="00F42823" w:rsidRDefault="00B67F1C" w:rsidP="00B67F1C">
      <w:pPr>
        <w:numPr>
          <w:ilvl w:val="0"/>
          <w:numId w:val="8"/>
        </w:numPr>
        <w:tabs>
          <w:tab w:val="left" w:pos="851"/>
        </w:tabs>
        <w:spacing w:after="120"/>
        <w:ind w:left="1134" w:hanging="774"/>
      </w:pPr>
      <w:r w:rsidRPr="00B67F1C">
        <w:t xml:space="preserve">Reverberation Chamber </w:t>
      </w:r>
    </w:p>
    <w:p w14:paraId="32468215" w14:textId="4AF2C4E4" w:rsidR="005A11E1" w:rsidRDefault="00B67F1C" w:rsidP="001A0DB3">
      <w:pPr>
        <w:spacing w:after="120"/>
      </w:pPr>
      <w:r w:rsidRPr="00B67F1C">
        <w:t>Other, test methods such as near-field scanner-based methods or direct far-field for the operating band region is not excluded. But before including, it must be shown it can measure the expected characteristics with acceptable measurement uncertainty</w:t>
      </w:r>
      <w:r w:rsidR="005A11E1">
        <w:t>.</w:t>
      </w:r>
      <w:r w:rsidRPr="00B67F1C">
        <w:t xml:space="preserve"> The approach presented in this contribution for testing radiated performance is that the test laboratories are not limited to using some specific test methodology, instruments, and antenna positioners. However, a limit is set for the maximum overall measurement uncertainty. A test method is accepted when it is described in terms of concept including how it is calibrated and fulfilling maximum uncertainty of test system. Together with each test method an estimation of the combined uncertainty should be captured in the conformance test specification. For any measurement method relevant for testing radiating characteristics of an AAS base station, a reliable estimate of errors is one of the primary concerns. </w:t>
      </w:r>
    </w:p>
    <w:p w14:paraId="3A5AAF7A" w14:textId="7F21EC88" w:rsidR="005A11E1" w:rsidRDefault="005A11E1" w:rsidP="005A11E1">
      <w:pPr>
        <w:pStyle w:val="BodyText"/>
      </w:pPr>
      <w:r>
        <w:t xml:space="preserve">After reviewing TS 37.145-2 and TS 38.141-2, TRP requirements, </w:t>
      </w:r>
      <w:r w:rsidR="001D6051">
        <w:t>it’s</w:t>
      </w:r>
      <w:r>
        <w:t xml:space="preserve"> clear that </w:t>
      </w:r>
      <w:r w:rsidR="00C62A49">
        <w:t>all</w:t>
      </w:r>
      <w:r>
        <w:t xml:space="preserve"> test procedure</w:t>
      </w:r>
      <w:r w:rsidR="00C62A49">
        <w:t>s</w:t>
      </w:r>
      <w:r>
        <w:t xml:space="preserve"> </w:t>
      </w:r>
      <w:r w:rsidR="00C62A49">
        <w:t>refer</w:t>
      </w:r>
      <w:r>
        <w:t xml:space="preserve"> to an Annex, where spatial sampling grids are described. There is a lack of guidance on how to select the test distance and grid with respect to specific requirement to test. There is a huge difference in terms of measurement uncertainty for </w:t>
      </w:r>
      <w:r w:rsidR="001F57FD">
        <w:t xml:space="preserve">an </w:t>
      </w:r>
      <w:r>
        <w:t xml:space="preserve">emission that is correlated or not correlated. </w:t>
      </w:r>
      <w:r w:rsidR="00312F5F">
        <w:t xml:space="preserve">Therefore, the different methods described in the Annex should be tied to an applicability table to clarify what method that can be used for a specific requirement. </w:t>
      </w:r>
      <w:r>
        <w:t>In Table 2-</w:t>
      </w:r>
      <w:r w:rsidR="000638B5">
        <w:t>1</w:t>
      </w:r>
      <w:r>
        <w:t xml:space="preserve">, it can be noticed that all described methods are not capable of measuring all requirements. </w:t>
      </w:r>
    </w:p>
    <w:p w14:paraId="440AAC51" w14:textId="7DEF21AB" w:rsidR="005A11E1" w:rsidRDefault="005A11E1" w:rsidP="005A11E1">
      <w:pPr>
        <w:keepNext/>
        <w:keepLines/>
        <w:spacing w:after="0"/>
        <w:jc w:val="center"/>
      </w:pPr>
      <w:r w:rsidRPr="006F3D78">
        <w:rPr>
          <w:rFonts w:ascii="Arial" w:eastAsia="SimSun" w:hAnsi="Arial"/>
          <w:b/>
        </w:rPr>
        <w:t>Table 2-</w:t>
      </w:r>
      <w:r w:rsidR="000638B5">
        <w:rPr>
          <w:rFonts w:ascii="Arial" w:eastAsia="SimSun" w:hAnsi="Arial"/>
          <w:b/>
        </w:rPr>
        <w:t>1</w:t>
      </w:r>
      <w:r w:rsidRPr="006F3D78">
        <w:rPr>
          <w:rFonts w:ascii="Arial" w:eastAsia="SimSun" w:hAnsi="Arial"/>
          <w:b/>
        </w:rPr>
        <w:t xml:space="preserve">: </w:t>
      </w:r>
      <w:r>
        <w:rPr>
          <w:rFonts w:ascii="Arial" w:eastAsia="SimSun" w:hAnsi="Arial"/>
          <w:b/>
        </w:rPr>
        <w:t>Applicability of TRP measurement methods</w:t>
      </w:r>
      <w:r w:rsidRPr="006F3D78">
        <w:rPr>
          <w:rFonts w:ascii="Arial" w:eastAsia="SimSun" w:hAnsi="Arial"/>
          <w:b/>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559"/>
        <w:gridCol w:w="1559"/>
        <w:gridCol w:w="1701"/>
        <w:gridCol w:w="1560"/>
      </w:tblGrid>
      <w:tr w:rsidR="005A11E1" w:rsidRPr="00F24D8E" w14:paraId="3CAA7CEE" w14:textId="77777777" w:rsidTr="00B17374">
        <w:trPr>
          <w:jc w:val="center"/>
        </w:trPr>
        <w:tc>
          <w:tcPr>
            <w:tcW w:w="3114" w:type="dxa"/>
          </w:tcPr>
          <w:p w14:paraId="688186D3" w14:textId="77777777" w:rsidR="005A11E1" w:rsidRDefault="005A11E1" w:rsidP="00B17374">
            <w:pPr>
              <w:pStyle w:val="TAH"/>
            </w:pPr>
          </w:p>
          <w:p w14:paraId="4C1E3FF7" w14:textId="77777777" w:rsidR="005A11E1" w:rsidRDefault="005A11E1" w:rsidP="00B17374">
            <w:pPr>
              <w:pStyle w:val="TAH"/>
            </w:pPr>
          </w:p>
          <w:p w14:paraId="3F88D57A" w14:textId="77777777" w:rsidR="005A11E1" w:rsidRPr="00F24D8E" w:rsidRDefault="005A11E1" w:rsidP="00B17374">
            <w:pPr>
              <w:pStyle w:val="TAH"/>
            </w:pPr>
            <w:r>
              <w:t>Test Method</w:t>
            </w:r>
          </w:p>
        </w:tc>
        <w:tc>
          <w:tcPr>
            <w:tcW w:w="1559" w:type="dxa"/>
          </w:tcPr>
          <w:p w14:paraId="7F726EA0" w14:textId="77777777" w:rsidR="005A11E1" w:rsidRDefault="005A11E1" w:rsidP="00B17374">
            <w:pPr>
              <w:pStyle w:val="TAH"/>
            </w:pPr>
            <w:r w:rsidRPr="00F24D8E">
              <w:t xml:space="preserve"> </w:t>
            </w:r>
          </w:p>
          <w:p w14:paraId="640AF100" w14:textId="77777777" w:rsidR="005A11E1" w:rsidRPr="00F24D8E" w:rsidRDefault="005A11E1" w:rsidP="00B17374">
            <w:pPr>
              <w:pStyle w:val="TAH"/>
            </w:pPr>
            <w:r>
              <w:t>O</w:t>
            </w:r>
            <w:r w:rsidRPr="00F24D8E">
              <w:t>utput power</w:t>
            </w:r>
          </w:p>
        </w:tc>
        <w:tc>
          <w:tcPr>
            <w:tcW w:w="1559" w:type="dxa"/>
          </w:tcPr>
          <w:p w14:paraId="12CC7707" w14:textId="77777777" w:rsidR="005A11E1" w:rsidRPr="00F24D8E" w:rsidRDefault="005A11E1" w:rsidP="00B17374">
            <w:pPr>
              <w:pStyle w:val="TAH"/>
            </w:pPr>
            <w:r w:rsidRPr="00F24D8E">
              <w:t>Adjacent channel leakage ratio (ACLR)</w:t>
            </w:r>
          </w:p>
        </w:tc>
        <w:tc>
          <w:tcPr>
            <w:tcW w:w="1701" w:type="dxa"/>
          </w:tcPr>
          <w:p w14:paraId="48FEFBD8" w14:textId="77777777" w:rsidR="005A11E1" w:rsidRPr="00F24D8E" w:rsidRDefault="005A11E1" w:rsidP="00B17374">
            <w:pPr>
              <w:pStyle w:val="TAH"/>
            </w:pPr>
            <w:r w:rsidRPr="00F24D8E">
              <w:t>Operating band unwanted emission (OBUE)</w:t>
            </w:r>
          </w:p>
        </w:tc>
        <w:tc>
          <w:tcPr>
            <w:tcW w:w="1560" w:type="dxa"/>
          </w:tcPr>
          <w:p w14:paraId="79105F10" w14:textId="77777777" w:rsidR="005A11E1" w:rsidRPr="00F24D8E" w:rsidRDefault="005A11E1" w:rsidP="00B17374">
            <w:pPr>
              <w:pStyle w:val="TAH"/>
            </w:pPr>
            <w:r w:rsidRPr="00F24D8E">
              <w:t>transmitter spurious emissions</w:t>
            </w:r>
          </w:p>
          <w:p w14:paraId="041BE19A" w14:textId="77777777" w:rsidR="005A11E1" w:rsidRPr="00F24D8E" w:rsidRDefault="005A11E1" w:rsidP="00B17374">
            <w:pPr>
              <w:pStyle w:val="TAH"/>
            </w:pPr>
          </w:p>
        </w:tc>
      </w:tr>
      <w:tr w:rsidR="005A11E1" w:rsidRPr="00F24D8E" w14:paraId="6F5EF78C" w14:textId="77777777" w:rsidTr="00B17374">
        <w:trPr>
          <w:jc w:val="center"/>
        </w:trPr>
        <w:tc>
          <w:tcPr>
            <w:tcW w:w="3114" w:type="dxa"/>
          </w:tcPr>
          <w:p w14:paraId="738781D6" w14:textId="77777777" w:rsidR="005A11E1" w:rsidRPr="00F24D8E" w:rsidRDefault="005A11E1" w:rsidP="00B17374">
            <w:pPr>
              <w:pStyle w:val="TAL"/>
            </w:pPr>
            <w:r w:rsidRPr="00F24D8E">
              <w:t>Full sphere using reference steps (accurate)</w:t>
            </w:r>
          </w:p>
        </w:tc>
        <w:tc>
          <w:tcPr>
            <w:tcW w:w="1559" w:type="dxa"/>
          </w:tcPr>
          <w:p w14:paraId="308CE49B" w14:textId="77777777" w:rsidR="005A11E1" w:rsidRPr="00F24D8E" w:rsidRDefault="005A11E1" w:rsidP="00B17374">
            <w:pPr>
              <w:pStyle w:val="TAC"/>
            </w:pPr>
            <w:r w:rsidRPr="00F24D8E">
              <w:t>X</w:t>
            </w:r>
          </w:p>
        </w:tc>
        <w:tc>
          <w:tcPr>
            <w:tcW w:w="1559" w:type="dxa"/>
          </w:tcPr>
          <w:p w14:paraId="282ADD82" w14:textId="77777777" w:rsidR="005A11E1" w:rsidRPr="00F24D8E" w:rsidRDefault="005A11E1" w:rsidP="00B17374">
            <w:pPr>
              <w:pStyle w:val="TAC"/>
            </w:pPr>
            <w:r w:rsidRPr="00F24D8E">
              <w:t>X</w:t>
            </w:r>
          </w:p>
        </w:tc>
        <w:tc>
          <w:tcPr>
            <w:tcW w:w="1701" w:type="dxa"/>
          </w:tcPr>
          <w:p w14:paraId="0F809DD8" w14:textId="77777777" w:rsidR="005A11E1" w:rsidRPr="00F24D8E" w:rsidRDefault="005A11E1" w:rsidP="00B17374">
            <w:pPr>
              <w:pStyle w:val="TAC"/>
            </w:pPr>
            <w:r w:rsidRPr="00F24D8E">
              <w:t>X</w:t>
            </w:r>
          </w:p>
        </w:tc>
        <w:tc>
          <w:tcPr>
            <w:tcW w:w="1560" w:type="dxa"/>
          </w:tcPr>
          <w:p w14:paraId="5434243C" w14:textId="77777777" w:rsidR="005A11E1" w:rsidRPr="00F24D8E" w:rsidRDefault="005A11E1" w:rsidP="00B17374">
            <w:pPr>
              <w:pStyle w:val="TAC"/>
            </w:pPr>
            <w:r w:rsidRPr="00F24D8E">
              <w:t>X</w:t>
            </w:r>
          </w:p>
        </w:tc>
      </w:tr>
      <w:tr w:rsidR="005A11E1" w:rsidRPr="00F24D8E" w14:paraId="73BFAB17" w14:textId="77777777" w:rsidTr="00B17374">
        <w:trPr>
          <w:jc w:val="center"/>
        </w:trPr>
        <w:tc>
          <w:tcPr>
            <w:tcW w:w="3114" w:type="dxa"/>
          </w:tcPr>
          <w:p w14:paraId="294BA953" w14:textId="77777777" w:rsidR="005A11E1" w:rsidRPr="00F24D8E" w:rsidRDefault="005A11E1" w:rsidP="00B17374">
            <w:pPr>
              <w:pStyle w:val="TAL"/>
            </w:pPr>
            <w:r w:rsidRPr="00F24D8E">
              <w:t>Full sphere using sparse sampling (overestimate)</w:t>
            </w:r>
          </w:p>
        </w:tc>
        <w:tc>
          <w:tcPr>
            <w:tcW w:w="1559" w:type="dxa"/>
          </w:tcPr>
          <w:p w14:paraId="56ABAB8B" w14:textId="77777777" w:rsidR="005A11E1" w:rsidRPr="00F24D8E" w:rsidRDefault="005A11E1" w:rsidP="00B17374">
            <w:pPr>
              <w:pStyle w:val="TAC"/>
            </w:pPr>
          </w:p>
        </w:tc>
        <w:tc>
          <w:tcPr>
            <w:tcW w:w="1559" w:type="dxa"/>
          </w:tcPr>
          <w:p w14:paraId="12E0DDE6" w14:textId="77777777" w:rsidR="005A11E1" w:rsidRPr="00F24D8E" w:rsidRDefault="005A11E1" w:rsidP="00B17374">
            <w:pPr>
              <w:pStyle w:val="TAC"/>
            </w:pPr>
          </w:p>
        </w:tc>
        <w:tc>
          <w:tcPr>
            <w:tcW w:w="1701" w:type="dxa"/>
          </w:tcPr>
          <w:p w14:paraId="57AD7155" w14:textId="77777777" w:rsidR="005A11E1" w:rsidRPr="00F24D8E" w:rsidRDefault="005A11E1" w:rsidP="00B17374">
            <w:pPr>
              <w:pStyle w:val="TAC"/>
            </w:pPr>
          </w:p>
        </w:tc>
        <w:tc>
          <w:tcPr>
            <w:tcW w:w="1560" w:type="dxa"/>
          </w:tcPr>
          <w:p w14:paraId="33E1AD3C" w14:textId="77777777" w:rsidR="005A11E1" w:rsidRPr="00F24D8E" w:rsidRDefault="005A11E1" w:rsidP="00B17374">
            <w:pPr>
              <w:pStyle w:val="TAC"/>
            </w:pPr>
            <w:r w:rsidRPr="00F24D8E">
              <w:t xml:space="preserve">X </w:t>
            </w:r>
          </w:p>
        </w:tc>
      </w:tr>
      <w:tr w:rsidR="005A11E1" w:rsidRPr="00F24D8E" w14:paraId="4DBF2CBC" w14:textId="77777777" w:rsidTr="00B17374">
        <w:trPr>
          <w:jc w:val="center"/>
        </w:trPr>
        <w:tc>
          <w:tcPr>
            <w:tcW w:w="3114" w:type="dxa"/>
          </w:tcPr>
          <w:p w14:paraId="1B137876" w14:textId="77777777" w:rsidR="005A11E1" w:rsidRPr="00F24D8E" w:rsidRDefault="005A11E1" w:rsidP="00B17374">
            <w:pPr>
              <w:pStyle w:val="TAL"/>
            </w:pPr>
            <w:r w:rsidRPr="00F24D8E">
              <w:t>Two cuts + Pattern multiplication</w:t>
            </w:r>
            <w:r w:rsidRPr="00F24D8E">
              <w:rPr>
                <w:vertAlign w:val="superscript"/>
              </w:rPr>
              <w:t xml:space="preserve"> </w:t>
            </w:r>
            <w:r w:rsidRPr="00F24D8E">
              <w:t xml:space="preserve">(accurate) </w:t>
            </w:r>
          </w:p>
        </w:tc>
        <w:tc>
          <w:tcPr>
            <w:tcW w:w="1559" w:type="dxa"/>
          </w:tcPr>
          <w:p w14:paraId="5500F7F2" w14:textId="77777777" w:rsidR="005A11E1" w:rsidRPr="00F24D8E" w:rsidRDefault="005A11E1" w:rsidP="00B17374">
            <w:pPr>
              <w:pStyle w:val="TAC"/>
            </w:pPr>
            <w:r w:rsidRPr="00F24D8E">
              <w:t>X</w:t>
            </w:r>
          </w:p>
        </w:tc>
        <w:tc>
          <w:tcPr>
            <w:tcW w:w="1559" w:type="dxa"/>
          </w:tcPr>
          <w:p w14:paraId="2134D7C8" w14:textId="77777777" w:rsidR="005A11E1" w:rsidRPr="00F24D8E" w:rsidRDefault="005A11E1" w:rsidP="00B17374">
            <w:pPr>
              <w:pStyle w:val="TAC"/>
            </w:pPr>
            <w:r w:rsidRPr="00F24D8E">
              <w:t>X</w:t>
            </w:r>
          </w:p>
        </w:tc>
        <w:tc>
          <w:tcPr>
            <w:tcW w:w="1701" w:type="dxa"/>
          </w:tcPr>
          <w:p w14:paraId="0346D778" w14:textId="77777777" w:rsidR="005A11E1" w:rsidRPr="00F24D8E" w:rsidRDefault="005A11E1" w:rsidP="00B17374">
            <w:pPr>
              <w:pStyle w:val="TAC"/>
            </w:pPr>
            <w:r w:rsidRPr="00F24D8E">
              <w:t>X</w:t>
            </w:r>
          </w:p>
        </w:tc>
        <w:tc>
          <w:tcPr>
            <w:tcW w:w="1560" w:type="dxa"/>
          </w:tcPr>
          <w:p w14:paraId="4FC4D8D4" w14:textId="77777777" w:rsidR="005A11E1" w:rsidRPr="00F24D8E" w:rsidRDefault="005A11E1" w:rsidP="00B17374">
            <w:pPr>
              <w:pStyle w:val="TAC"/>
            </w:pPr>
          </w:p>
        </w:tc>
      </w:tr>
      <w:tr w:rsidR="005A11E1" w:rsidRPr="00F24D8E" w14:paraId="20229D03" w14:textId="77777777" w:rsidTr="00B17374">
        <w:trPr>
          <w:jc w:val="center"/>
        </w:trPr>
        <w:tc>
          <w:tcPr>
            <w:tcW w:w="3114" w:type="dxa"/>
          </w:tcPr>
          <w:p w14:paraId="3A241279" w14:textId="77777777" w:rsidR="005A11E1" w:rsidRPr="00F24D8E" w:rsidRDefault="005A11E1" w:rsidP="00B17374">
            <w:pPr>
              <w:pStyle w:val="TAL"/>
            </w:pPr>
            <w:r w:rsidRPr="00F24D8E">
              <w:t>Two/three cuts (overestimate)</w:t>
            </w:r>
          </w:p>
        </w:tc>
        <w:tc>
          <w:tcPr>
            <w:tcW w:w="1559" w:type="dxa"/>
          </w:tcPr>
          <w:p w14:paraId="14E56E32" w14:textId="77777777" w:rsidR="005A11E1" w:rsidRPr="00F24D8E" w:rsidRDefault="005A11E1" w:rsidP="00B17374">
            <w:pPr>
              <w:pStyle w:val="TAC"/>
            </w:pPr>
          </w:p>
        </w:tc>
        <w:tc>
          <w:tcPr>
            <w:tcW w:w="1559" w:type="dxa"/>
          </w:tcPr>
          <w:p w14:paraId="40C13D85" w14:textId="77777777" w:rsidR="005A11E1" w:rsidRPr="00F24D8E" w:rsidRDefault="005A11E1" w:rsidP="00B17374">
            <w:pPr>
              <w:pStyle w:val="TAC"/>
            </w:pPr>
            <w:r w:rsidRPr="00F24D8E">
              <w:t>X</w:t>
            </w:r>
          </w:p>
        </w:tc>
        <w:tc>
          <w:tcPr>
            <w:tcW w:w="1701" w:type="dxa"/>
          </w:tcPr>
          <w:p w14:paraId="5061EA7C" w14:textId="77777777" w:rsidR="005A11E1" w:rsidRPr="00F24D8E" w:rsidRDefault="005A11E1" w:rsidP="00B17374">
            <w:pPr>
              <w:pStyle w:val="TAC"/>
            </w:pPr>
            <w:r w:rsidRPr="00F24D8E">
              <w:t>X</w:t>
            </w:r>
          </w:p>
        </w:tc>
        <w:tc>
          <w:tcPr>
            <w:tcW w:w="1560" w:type="dxa"/>
          </w:tcPr>
          <w:p w14:paraId="576D88B6" w14:textId="77777777" w:rsidR="005A11E1" w:rsidRPr="00F24D8E" w:rsidRDefault="005A11E1" w:rsidP="00B17374">
            <w:pPr>
              <w:pStyle w:val="TAC"/>
            </w:pPr>
            <w:r w:rsidRPr="00F24D8E">
              <w:t xml:space="preserve">X </w:t>
            </w:r>
          </w:p>
        </w:tc>
      </w:tr>
      <w:tr w:rsidR="005A11E1" w:rsidRPr="00F24D8E" w14:paraId="5C51EB0E" w14:textId="77777777" w:rsidTr="00B17374">
        <w:trPr>
          <w:jc w:val="center"/>
        </w:trPr>
        <w:tc>
          <w:tcPr>
            <w:tcW w:w="3114" w:type="dxa"/>
          </w:tcPr>
          <w:p w14:paraId="6AEE4F55" w14:textId="77777777" w:rsidR="005A11E1" w:rsidRPr="00F24D8E" w:rsidRDefault="005A11E1" w:rsidP="00B17374">
            <w:pPr>
              <w:pStyle w:val="TAL"/>
            </w:pPr>
            <w:r w:rsidRPr="00F24D8E">
              <w:t>Beam-based directions</w:t>
            </w:r>
          </w:p>
        </w:tc>
        <w:tc>
          <w:tcPr>
            <w:tcW w:w="1559" w:type="dxa"/>
          </w:tcPr>
          <w:p w14:paraId="53666883" w14:textId="77777777" w:rsidR="005A11E1" w:rsidRPr="00F24D8E" w:rsidRDefault="005A11E1" w:rsidP="00B17374">
            <w:pPr>
              <w:pStyle w:val="TAC"/>
            </w:pPr>
            <w:r w:rsidRPr="00F24D8E">
              <w:t>X</w:t>
            </w:r>
          </w:p>
        </w:tc>
        <w:tc>
          <w:tcPr>
            <w:tcW w:w="1559" w:type="dxa"/>
          </w:tcPr>
          <w:p w14:paraId="1AC45484" w14:textId="77777777" w:rsidR="005A11E1" w:rsidRPr="00F24D8E" w:rsidRDefault="005A11E1" w:rsidP="00B17374">
            <w:pPr>
              <w:pStyle w:val="TAC"/>
            </w:pPr>
            <w:r w:rsidRPr="00F24D8E">
              <w:t>X</w:t>
            </w:r>
          </w:p>
        </w:tc>
        <w:tc>
          <w:tcPr>
            <w:tcW w:w="1701" w:type="dxa"/>
          </w:tcPr>
          <w:p w14:paraId="78EB0725" w14:textId="77777777" w:rsidR="005A11E1" w:rsidRPr="00F24D8E" w:rsidRDefault="005A11E1" w:rsidP="00B17374">
            <w:pPr>
              <w:pStyle w:val="TAC"/>
            </w:pPr>
            <w:r w:rsidRPr="00F24D8E">
              <w:t>X</w:t>
            </w:r>
          </w:p>
        </w:tc>
        <w:tc>
          <w:tcPr>
            <w:tcW w:w="1560" w:type="dxa"/>
          </w:tcPr>
          <w:p w14:paraId="6B7E034F" w14:textId="77777777" w:rsidR="005A11E1" w:rsidRPr="00F24D8E" w:rsidRDefault="005A11E1" w:rsidP="00B17374">
            <w:pPr>
              <w:pStyle w:val="TAC"/>
            </w:pPr>
          </w:p>
        </w:tc>
      </w:tr>
      <w:tr w:rsidR="005A11E1" w:rsidRPr="00F24D8E" w14:paraId="5FBCFA9A" w14:textId="77777777" w:rsidTr="00B17374">
        <w:trPr>
          <w:jc w:val="center"/>
        </w:trPr>
        <w:tc>
          <w:tcPr>
            <w:tcW w:w="3114" w:type="dxa"/>
          </w:tcPr>
          <w:p w14:paraId="4DB34D94" w14:textId="77777777" w:rsidR="005A11E1" w:rsidRPr="00F24D8E" w:rsidRDefault="005A11E1" w:rsidP="00B17374">
            <w:pPr>
              <w:pStyle w:val="TAL"/>
            </w:pPr>
            <w:r w:rsidRPr="00F24D8E">
              <w:t>Peak method</w:t>
            </w:r>
          </w:p>
        </w:tc>
        <w:tc>
          <w:tcPr>
            <w:tcW w:w="1559" w:type="dxa"/>
          </w:tcPr>
          <w:p w14:paraId="72B40A45" w14:textId="77777777" w:rsidR="005A11E1" w:rsidRPr="00F24D8E" w:rsidRDefault="005A11E1" w:rsidP="00B17374">
            <w:pPr>
              <w:pStyle w:val="TAC"/>
            </w:pPr>
          </w:p>
        </w:tc>
        <w:tc>
          <w:tcPr>
            <w:tcW w:w="1559" w:type="dxa"/>
          </w:tcPr>
          <w:p w14:paraId="7FFADB4B" w14:textId="77777777" w:rsidR="005A11E1" w:rsidRPr="00F24D8E" w:rsidRDefault="005A11E1" w:rsidP="00B17374">
            <w:pPr>
              <w:pStyle w:val="TAC"/>
            </w:pPr>
          </w:p>
        </w:tc>
        <w:tc>
          <w:tcPr>
            <w:tcW w:w="1701" w:type="dxa"/>
          </w:tcPr>
          <w:p w14:paraId="55BBD18B" w14:textId="77777777" w:rsidR="005A11E1" w:rsidRPr="00F24D8E" w:rsidRDefault="005A11E1" w:rsidP="00B17374">
            <w:pPr>
              <w:pStyle w:val="TAC"/>
            </w:pPr>
            <w:r w:rsidRPr="00F24D8E">
              <w:t>X</w:t>
            </w:r>
          </w:p>
        </w:tc>
        <w:tc>
          <w:tcPr>
            <w:tcW w:w="1560" w:type="dxa"/>
          </w:tcPr>
          <w:p w14:paraId="2162A0BB" w14:textId="77777777" w:rsidR="005A11E1" w:rsidRPr="00F24D8E" w:rsidRDefault="005A11E1" w:rsidP="00B17374">
            <w:pPr>
              <w:pStyle w:val="TAC"/>
            </w:pPr>
            <w:r w:rsidRPr="00F24D8E">
              <w:t>X</w:t>
            </w:r>
          </w:p>
        </w:tc>
      </w:tr>
      <w:tr w:rsidR="005A11E1" w:rsidRPr="00F24D8E" w14:paraId="125F1801" w14:textId="77777777" w:rsidTr="00B17374">
        <w:trPr>
          <w:jc w:val="center"/>
        </w:trPr>
        <w:tc>
          <w:tcPr>
            <w:tcW w:w="3114" w:type="dxa"/>
          </w:tcPr>
          <w:p w14:paraId="6FE6C986" w14:textId="77777777" w:rsidR="005A11E1" w:rsidRPr="00F24D8E" w:rsidRDefault="005A11E1" w:rsidP="00B17374">
            <w:pPr>
              <w:pStyle w:val="TAL"/>
            </w:pPr>
            <w:r w:rsidRPr="00F24D8E">
              <w:t>Equal sector with peak average</w:t>
            </w:r>
          </w:p>
        </w:tc>
        <w:tc>
          <w:tcPr>
            <w:tcW w:w="1559" w:type="dxa"/>
          </w:tcPr>
          <w:p w14:paraId="03CE02E2" w14:textId="77777777" w:rsidR="005A11E1" w:rsidRPr="00F24D8E" w:rsidRDefault="005A11E1" w:rsidP="00B17374">
            <w:pPr>
              <w:pStyle w:val="TAC"/>
            </w:pPr>
          </w:p>
        </w:tc>
        <w:tc>
          <w:tcPr>
            <w:tcW w:w="1559" w:type="dxa"/>
          </w:tcPr>
          <w:p w14:paraId="11514C7B" w14:textId="77777777" w:rsidR="005A11E1" w:rsidRPr="00F24D8E" w:rsidRDefault="005A11E1" w:rsidP="00B17374">
            <w:pPr>
              <w:pStyle w:val="TAC"/>
            </w:pPr>
          </w:p>
        </w:tc>
        <w:tc>
          <w:tcPr>
            <w:tcW w:w="1701" w:type="dxa"/>
          </w:tcPr>
          <w:p w14:paraId="76EFBCE2" w14:textId="77777777" w:rsidR="005A11E1" w:rsidRPr="00F24D8E" w:rsidRDefault="005A11E1" w:rsidP="00B17374">
            <w:pPr>
              <w:pStyle w:val="TAC"/>
            </w:pPr>
            <w:r w:rsidRPr="00F24D8E">
              <w:t>X</w:t>
            </w:r>
          </w:p>
        </w:tc>
        <w:tc>
          <w:tcPr>
            <w:tcW w:w="1560" w:type="dxa"/>
          </w:tcPr>
          <w:p w14:paraId="662E1EC3" w14:textId="77777777" w:rsidR="005A11E1" w:rsidRPr="00F24D8E" w:rsidRDefault="005A11E1" w:rsidP="00B17374">
            <w:pPr>
              <w:pStyle w:val="TAC"/>
            </w:pPr>
            <w:r w:rsidRPr="00F24D8E">
              <w:t>X</w:t>
            </w:r>
          </w:p>
        </w:tc>
      </w:tr>
      <w:tr w:rsidR="005A11E1" w:rsidRPr="00F24D8E" w14:paraId="736E71CC" w14:textId="77777777" w:rsidTr="00B17374">
        <w:trPr>
          <w:jc w:val="center"/>
        </w:trPr>
        <w:tc>
          <w:tcPr>
            <w:tcW w:w="3114" w:type="dxa"/>
          </w:tcPr>
          <w:p w14:paraId="652886D3" w14:textId="77777777" w:rsidR="005A11E1" w:rsidRPr="00F24D8E" w:rsidRDefault="005A11E1" w:rsidP="00B17374">
            <w:pPr>
              <w:pStyle w:val="TAL"/>
            </w:pPr>
            <w:r w:rsidRPr="00F24D8E">
              <w:t>Pre-scan</w:t>
            </w:r>
          </w:p>
        </w:tc>
        <w:tc>
          <w:tcPr>
            <w:tcW w:w="1559" w:type="dxa"/>
          </w:tcPr>
          <w:p w14:paraId="5EC929C9" w14:textId="77777777" w:rsidR="005A11E1" w:rsidRPr="00F24D8E" w:rsidRDefault="005A11E1" w:rsidP="00B17374">
            <w:pPr>
              <w:pStyle w:val="TAC"/>
            </w:pPr>
          </w:p>
        </w:tc>
        <w:tc>
          <w:tcPr>
            <w:tcW w:w="1559" w:type="dxa"/>
          </w:tcPr>
          <w:p w14:paraId="6654FBC1" w14:textId="77777777" w:rsidR="005A11E1" w:rsidRPr="00F24D8E" w:rsidRDefault="005A11E1" w:rsidP="00B17374">
            <w:pPr>
              <w:pStyle w:val="TAC"/>
            </w:pPr>
            <w:r w:rsidRPr="00F24D8E">
              <w:t>X</w:t>
            </w:r>
          </w:p>
        </w:tc>
        <w:tc>
          <w:tcPr>
            <w:tcW w:w="1701" w:type="dxa"/>
          </w:tcPr>
          <w:p w14:paraId="654AFEFE" w14:textId="77777777" w:rsidR="005A11E1" w:rsidRPr="00F24D8E" w:rsidRDefault="005A11E1" w:rsidP="00B17374">
            <w:pPr>
              <w:pStyle w:val="TAC"/>
            </w:pPr>
            <w:r w:rsidRPr="00F24D8E">
              <w:t>X</w:t>
            </w:r>
          </w:p>
        </w:tc>
        <w:tc>
          <w:tcPr>
            <w:tcW w:w="1560" w:type="dxa"/>
          </w:tcPr>
          <w:p w14:paraId="092534FD" w14:textId="77777777" w:rsidR="005A11E1" w:rsidRPr="00F24D8E" w:rsidRDefault="005A11E1" w:rsidP="00B17374">
            <w:pPr>
              <w:pStyle w:val="TAC"/>
            </w:pPr>
            <w:r w:rsidRPr="00F24D8E">
              <w:t>X</w:t>
            </w:r>
          </w:p>
        </w:tc>
      </w:tr>
    </w:tbl>
    <w:p w14:paraId="495F92BD" w14:textId="77777777" w:rsidR="00A6125D" w:rsidRDefault="00A6125D" w:rsidP="005A11E1">
      <w:pPr>
        <w:pStyle w:val="BodyText"/>
      </w:pPr>
    </w:p>
    <w:p w14:paraId="7D7FD6A4" w14:textId="5A5AE912" w:rsidR="001D6051" w:rsidRDefault="001D6051" w:rsidP="005A11E1">
      <w:pPr>
        <w:pStyle w:val="BodyText"/>
      </w:pPr>
      <w:r w:rsidRPr="001D6051">
        <w:lastRenderedPageBreak/>
        <w:t xml:space="preserve">Therefore, the information captured by the table is </w:t>
      </w:r>
      <w:r w:rsidR="00312F5F">
        <w:t>a very</w:t>
      </w:r>
      <w:r w:rsidR="00312F5F" w:rsidRPr="001D6051">
        <w:t xml:space="preserve"> </w:t>
      </w:r>
      <w:r w:rsidRPr="001D6051">
        <w:t xml:space="preserve">relevant part of the description </w:t>
      </w:r>
      <w:r w:rsidR="00312F5F" w:rsidRPr="001D6051">
        <w:t>o</w:t>
      </w:r>
      <w:r w:rsidR="00312F5F">
        <w:t>f</w:t>
      </w:r>
      <w:r w:rsidR="00312F5F" w:rsidRPr="001D6051">
        <w:t xml:space="preserve"> </w:t>
      </w:r>
      <w:r w:rsidRPr="001D6051">
        <w:t>the TRP anechoic chamber-based test method</w:t>
      </w:r>
      <w:r w:rsidR="00312F5F">
        <w:t>s</w:t>
      </w:r>
      <w:r w:rsidRPr="001D6051">
        <w:t xml:space="preserve">. </w:t>
      </w:r>
    </w:p>
    <w:p w14:paraId="764E3356" w14:textId="28B289CB" w:rsidR="00970D8A" w:rsidRDefault="00970D8A" w:rsidP="005A11E1">
      <w:pPr>
        <w:pStyle w:val="BodyText"/>
      </w:pPr>
      <w:r>
        <w:t>The current test procedures described in test specification</w:t>
      </w:r>
      <w:r w:rsidR="00312F5F">
        <w:t xml:space="preserve"> doesn’t refer directly to Annex I, it also mentions information on how to select sampling grids.</w:t>
      </w:r>
      <w:r>
        <w:t xml:space="preserve"> </w:t>
      </w:r>
      <w:r w:rsidR="00974334">
        <w:t>The test procedure for spurious emission is documented in TS 38.141-2 as:</w:t>
      </w:r>
    </w:p>
    <w:p w14:paraId="31B6C0B6" w14:textId="59BE5FA9" w:rsidR="00974334" w:rsidRDefault="00974334" w:rsidP="005A11E1">
      <w:pPr>
        <w:pStyle w:val="BodyText"/>
      </w:pPr>
    </w:p>
    <w:p w14:paraId="39C73131" w14:textId="77777777" w:rsidR="00974334" w:rsidRPr="00974334" w:rsidRDefault="00974334" w:rsidP="00974334">
      <w:pPr>
        <w:pStyle w:val="Heading6"/>
        <w:rPr>
          <w:i/>
          <w:lang w:eastAsia="sv-SE"/>
        </w:rPr>
      </w:pPr>
      <w:bookmarkStart w:id="1" w:name="_Toc535442358"/>
      <w:r w:rsidRPr="00974334">
        <w:rPr>
          <w:i/>
          <w:lang w:eastAsia="sv-SE"/>
        </w:rPr>
        <w:t>6.7.5.2.4.2</w:t>
      </w:r>
      <w:r w:rsidRPr="00974334">
        <w:rPr>
          <w:i/>
          <w:lang w:eastAsia="sv-SE"/>
        </w:rPr>
        <w:tab/>
        <w:t>Procedure</w:t>
      </w:r>
      <w:bookmarkEnd w:id="1"/>
    </w:p>
    <w:p w14:paraId="29B704EF" w14:textId="77777777" w:rsidR="00974334" w:rsidRPr="00974334" w:rsidRDefault="00974334" w:rsidP="00974334">
      <w:pPr>
        <w:pStyle w:val="B1"/>
        <w:rPr>
          <w:i/>
        </w:rPr>
      </w:pPr>
      <w:r w:rsidRPr="00974334">
        <w:rPr>
          <w:i/>
        </w:rPr>
        <w:t>1)</w:t>
      </w:r>
      <w:r w:rsidRPr="00974334">
        <w:rPr>
          <w:i/>
        </w:rPr>
        <w:tab/>
        <w:t>Place the BS at the positioner.</w:t>
      </w:r>
    </w:p>
    <w:p w14:paraId="6D452062" w14:textId="77777777" w:rsidR="00974334" w:rsidRPr="00974334" w:rsidRDefault="00974334" w:rsidP="00974334">
      <w:pPr>
        <w:pStyle w:val="B1"/>
        <w:rPr>
          <w:i/>
        </w:rPr>
      </w:pPr>
      <w:r w:rsidRPr="00974334">
        <w:rPr>
          <w:i/>
        </w:rPr>
        <w:t>3)</w:t>
      </w:r>
      <w:r w:rsidRPr="00974334">
        <w:rPr>
          <w:i/>
        </w:rPr>
        <w:tab/>
        <w:t>Measurements shall use a measurement bandwidth in accordance to the conditions in subclause 6.7.5.2.5.</w:t>
      </w:r>
    </w:p>
    <w:p w14:paraId="0FF84E75" w14:textId="77777777" w:rsidR="00974334" w:rsidRPr="00974334" w:rsidRDefault="00974334" w:rsidP="00974334">
      <w:pPr>
        <w:pStyle w:val="B1"/>
        <w:rPr>
          <w:i/>
        </w:rPr>
      </w:pPr>
      <w:r w:rsidRPr="00974334">
        <w:rPr>
          <w:i/>
        </w:rPr>
        <w:t>4)</w:t>
      </w:r>
      <w:r w:rsidRPr="00974334">
        <w:rPr>
          <w:i/>
        </w:rPr>
        <w:tab/>
        <w:t>The measurement device characteristics shall be:</w:t>
      </w:r>
    </w:p>
    <w:p w14:paraId="43E6A5E9" w14:textId="77777777" w:rsidR="00974334" w:rsidRPr="00974334" w:rsidRDefault="00974334" w:rsidP="00974334">
      <w:pPr>
        <w:pStyle w:val="B2"/>
        <w:rPr>
          <w:i/>
          <w:lang w:eastAsia="zh-CN"/>
        </w:rPr>
      </w:pPr>
      <w:r w:rsidRPr="00974334">
        <w:rPr>
          <w:i/>
        </w:rPr>
        <w:t>-</w:t>
      </w:r>
      <w:r w:rsidRPr="00974334">
        <w:rPr>
          <w:i/>
        </w:rPr>
        <w:tab/>
        <w:t>Detection mode: True RMS.</w:t>
      </w:r>
    </w:p>
    <w:p w14:paraId="0277B975" w14:textId="77777777" w:rsidR="00974334" w:rsidRPr="00974334" w:rsidRDefault="00974334" w:rsidP="00974334">
      <w:pPr>
        <w:pStyle w:val="B1"/>
        <w:rPr>
          <w:i/>
        </w:rPr>
      </w:pPr>
      <w:r w:rsidRPr="00974334">
        <w:rPr>
          <w:i/>
        </w:rPr>
        <w:t>5)</w:t>
      </w:r>
      <w:r w:rsidRPr="00974334">
        <w:rPr>
          <w:i/>
        </w:rPr>
        <w:tab/>
        <w:t>Set the BS to transmit</w:t>
      </w:r>
    </w:p>
    <w:p w14:paraId="461280DD" w14:textId="77777777" w:rsidR="00974334" w:rsidRPr="00974334" w:rsidRDefault="00974334" w:rsidP="00974334">
      <w:pPr>
        <w:pStyle w:val="B1"/>
        <w:ind w:left="1135"/>
        <w:rPr>
          <w:i/>
          <w:snapToGrid w:val="0"/>
        </w:rPr>
      </w:pPr>
      <w:r w:rsidRPr="00974334">
        <w:rPr>
          <w:i/>
        </w:rPr>
        <w:t>-</w:t>
      </w:r>
      <w:r w:rsidRPr="00974334">
        <w:rPr>
          <w:i/>
        </w:rPr>
        <w:tab/>
        <w:t xml:space="preserve">For </w:t>
      </w:r>
      <w:r w:rsidRPr="00974334">
        <w:rPr>
          <w:i/>
          <w:snapToGrid w:val="0"/>
        </w:rPr>
        <w:t xml:space="preserve">RIB declared to be capable of single carrier operation only, set the RIB to transmit a signal </w:t>
      </w:r>
      <w:r w:rsidRPr="00974334">
        <w:rPr>
          <w:rFonts w:eastAsia="MS PMincho"/>
          <w:i/>
        </w:rPr>
        <w:t xml:space="preserve">according to </w:t>
      </w:r>
      <w:r w:rsidRPr="00974334">
        <w:rPr>
          <w:rFonts w:eastAsia="SimSun" w:hint="eastAsia"/>
          <w:i/>
          <w:lang w:val="en-US" w:eastAsia="zh-CN"/>
        </w:rPr>
        <w:t>NR-FR1</w:t>
      </w:r>
      <w:r w:rsidRPr="00974334">
        <w:rPr>
          <w:rFonts w:eastAsia="MS PMincho"/>
          <w:i/>
        </w:rPr>
        <w:t>-TM1.1 in subclause 4.12.2,</w:t>
      </w:r>
      <w:r w:rsidRPr="00974334">
        <w:rPr>
          <w:i/>
          <w:snapToGrid w:val="0"/>
        </w:rPr>
        <w:t xml:space="preserve"> at </w:t>
      </w:r>
      <w:r w:rsidRPr="00974334">
        <w:rPr>
          <w:i/>
        </w:rPr>
        <w:t xml:space="preserve">manufacturer's declared rated output power </w:t>
      </w:r>
      <w:proofErr w:type="spellStart"/>
      <w:proofErr w:type="gramStart"/>
      <w:r w:rsidRPr="00974334">
        <w:rPr>
          <w:i/>
          <w:snapToGrid w:val="0"/>
        </w:rPr>
        <w:t>P</w:t>
      </w:r>
      <w:r w:rsidRPr="00974334">
        <w:rPr>
          <w:i/>
          <w:snapToGrid w:val="0"/>
          <w:vertAlign w:val="subscript"/>
        </w:rPr>
        <w:t>rated,c</w:t>
      </w:r>
      <w:proofErr w:type="gramEnd"/>
      <w:r w:rsidRPr="00974334">
        <w:rPr>
          <w:i/>
          <w:snapToGrid w:val="0"/>
          <w:vertAlign w:val="subscript"/>
        </w:rPr>
        <w:t>,TRP</w:t>
      </w:r>
      <w:proofErr w:type="spellEnd"/>
      <w:r w:rsidRPr="00974334">
        <w:rPr>
          <w:i/>
          <w:snapToGrid w:val="0"/>
        </w:rPr>
        <w:t>.</w:t>
      </w:r>
    </w:p>
    <w:p w14:paraId="4EE68371" w14:textId="77777777" w:rsidR="00974334" w:rsidRPr="00974334" w:rsidRDefault="00974334" w:rsidP="00974334">
      <w:pPr>
        <w:pStyle w:val="B3"/>
        <w:rPr>
          <w:i/>
          <w:snapToGrid w:val="0"/>
        </w:rPr>
      </w:pPr>
      <w:r w:rsidRPr="00974334">
        <w:rPr>
          <w:i/>
          <w:snapToGrid w:val="0"/>
        </w:rPr>
        <w:t>-</w:t>
      </w:r>
      <w:r w:rsidRPr="00974334">
        <w:rPr>
          <w:i/>
          <w:snapToGrid w:val="0"/>
        </w:rPr>
        <w:tab/>
        <w:t>For a RIB declared to be capable of multi-carrier</w:t>
      </w:r>
      <w:r w:rsidRPr="00974334">
        <w:rPr>
          <w:i/>
        </w:rPr>
        <w:t xml:space="preserve"> and/or CA</w:t>
      </w:r>
      <w:r w:rsidRPr="00974334">
        <w:rPr>
          <w:i/>
          <w:snapToGrid w:val="0"/>
        </w:rPr>
        <w:t xml:space="preserve"> operation, set the set the RIB to transmit according to </w:t>
      </w:r>
      <w:r w:rsidRPr="00974334">
        <w:rPr>
          <w:rFonts w:hint="eastAsia"/>
          <w:i/>
          <w:snapToGrid w:val="0"/>
          <w:lang w:val="en-US" w:eastAsia="zh-CN"/>
        </w:rPr>
        <w:t>NR-FR1</w:t>
      </w:r>
      <w:r w:rsidRPr="00974334">
        <w:rPr>
          <w:i/>
          <w:snapToGrid w:val="0"/>
        </w:rPr>
        <w:t xml:space="preserve">-TM1.1 on all carriers configured </w:t>
      </w:r>
      <w:r w:rsidRPr="00974334">
        <w:rPr>
          <w:i/>
          <w:lang w:eastAsia="zh-CN"/>
        </w:rPr>
        <w:t>using the applicable test configuration and corresponding power setting specified</w:t>
      </w:r>
      <w:r w:rsidRPr="00974334">
        <w:rPr>
          <w:i/>
          <w:snapToGrid w:val="0"/>
        </w:rPr>
        <w:t xml:space="preserve"> in subclause 4.7.</w:t>
      </w:r>
    </w:p>
    <w:p w14:paraId="7C4D58C5" w14:textId="77777777" w:rsidR="00974334" w:rsidRPr="00974334" w:rsidRDefault="00974334" w:rsidP="00974334">
      <w:pPr>
        <w:pStyle w:val="B1"/>
        <w:rPr>
          <w:i/>
        </w:rPr>
      </w:pPr>
      <w:r w:rsidRPr="00974334">
        <w:rPr>
          <w:i/>
        </w:rPr>
        <w:t>6)</w:t>
      </w:r>
      <w:r w:rsidRPr="00974334">
        <w:rPr>
          <w:i/>
        </w:rPr>
        <w:tab/>
        <w:t>Align the BS and the test antenna such that measurements to determine TRP can be performed</w:t>
      </w:r>
      <w:r w:rsidRPr="00974334" w:rsidDel="00745D86">
        <w:rPr>
          <w:i/>
        </w:rPr>
        <w:t xml:space="preserve"> </w:t>
      </w:r>
      <w:r w:rsidRPr="00974334">
        <w:rPr>
          <w:i/>
        </w:rPr>
        <w:t>(see annex I).</w:t>
      </w:r>
    </w:p>
    <w:p w14:paraId="3E536BC9" w14:textId="77777777" w:rsidR="00974334" w:rsidRPr="00974334" w:rsidRDefault="00974334" w:rsidP="00974334">
      <w:pPr>
        <w:pStyle w:val="B1"/>
        <w:rPr>
          <w:i/>
          <w:snapToGrid w:val="0"/>
        </w:rPr>
      </w:pPr>
      <w:r w:rsidRPr="00974334">
        <w:rPr>
          <w:i/>
          <w:snapToGrid w:val="0"/>
        </w:rPr>
        <w:t>7)</w:t>
      </w:r>
      <w:r w:rsidRPr="00974334">
        <w:rPr>
          <w:i/>
          <w:snapToGrid w:val="0"/>
        </w:rPr>
        <w:tab/>
        <w:t>Measure the emission at the specified frequencies with specified measurement bandwidth.</w:t>
      </w:r>
    </w:p>
    <w:p w14:paraId="215ADF5B" w14:textId="77777777" w:rsidR="00974334" w:rsidRPr="00974334" w:rsidRDefault="00974334" w:rsidP="00974334">
      <w:pPr>
        <w:pStyle w:val="B1"/>
        <w:rPr>
          <w:i/>
          <w:u w:val="single"/>
        </w:rPr>
      </w:pPr>
      <w:r w:rsidRPr="00974334">
        <w:rPr>
          <w:i/>
        </w:rPr>
        <w:t>8)</w:t>
      </w:r>
      <w:r w:rsidRPr="00974334">
        <w:rPr>
          <w:i/>
        </w:rPr>
        <w:tab/>
        <w:t xml:space="preserve">Repeat step 6-7 </w:t>
      </w:r>
      <w:r w:rsidRPr="00974334">
        <w:rPr>
          <w:i/>
          <w:u w:val="single"/>
        </w:rPr>
        <w:t>for all directions in the appropriated TRP measurement grid needed for full TRP estimation (see annex I).</w:t>
      </w:r>
    </w:p>
    <w:p w14:paraId="363757A9" w14:textId="77777777" w:rsidR="00974334" w:rsidRPr="00974334" w:rsidRDefault="00974334" w:rsidP="00974334">
      <w:pPr>
        <w:pStyle w:val="NO"/>
        <w:rPr>
          <w:i/>
        </w:rPr>
      </w:pPr>
      <w:r w:rsidRPr="00974334">
        <w:rPr>
          <w:i/>
        </w:rPr>
        <w:t>NOTE 1: the TRP measurement grid may not be the same for all measurement frequencies.</w:t>
      </w:r>
    </w:p>
    <w:p w14:paraId="042AD1AE" w14:textId="77777777" w:rsidR="00974334" w:rsidRPr="00974334" w:rsidRDefault="00974334" w:rsidP="00974334">
      <w:pPr>
        <w:pStyle w:val="NO"/>
        <w:rPr>
          <w:i/>
        </w:rPr>
      </w:pPr>
      <w:r w:rsidRPr="00974334">
        <w:rPr>
          <w:i/>
        </w:rPr>
        <w:t>NOTE 2: the frequency sweep or the TRP measurement grid sweep may be done in any order.</w:t>
      </w:r>
    </w:p>
    <w:p w14:paraId="79BAA72C" w14:textId="77777777" w:rsidR="00974334" w:rsidRPr="00974334" w:rsidRDefault="00974334" w:rsidP="00974334">
      <w:pPr>
        <w:pStyle w:val="B1"/>
        <w:rPr>
          <w:i/>
        </w:rPr>
      </w:pPr>
      <w:r w:rsidRPr="00974334">
        <w:rPr>
          <w:i/>
        </w:rPr>
        <w:t>9)</w:t>
      </w:r>
      <w:r w:rsidRPr="00974334">
        <w:rPr>
          <w:i/>
        </w:rPr>
        <w:tab/>
        <w:t>Calculate TRP at each specified frequency using the directional measurements.</w:t>
      </w:r>
    </w:p>
    <w:p w14:paraId="08AC2E36" w14:textId="77777777" w:rsidR="00974334" w:rsidRPr="00974334" w:rsidRDefault="00974334" w:rsidP="00974334">
      <w:pPr>
        <w:rPr>
          <w:i/>
        </w:rPr>
      </w:pPr>
      <w:r w:rsidRPr="00974334">
        <w:rPr>
          <w:i/>
        </w:rPr>
        <w:t xml:space="preserve">In addition, for multi-band </w:t>
      </w:r>
      <w:r w:rsidRPr="00974334">
        <w:rPr>
          <w:i/>
          <w:lang w:eastAsia="zh-CN"/>
        </w:rPr>
        <w:t>RIB(s)</w:t>
      </w:r>
      <w:r w:rsidRPr="00974334">
        <w:rPr>
          <w:i/>
        </w:rPr>
        <w:t>, the following steps shall apply:</w:t>
      </w:r>
    </w:p>
    <w:p w14:paraId="50757E65" w14:textId="77777777" w:rsidR="00974334" w:rsidRPr="00974334" w:rsidRDefault="00974334" w:rsidP="00974334">
      <w:pPr>
        <w:pStyle w:val="B1"/>
        <w:ind w:left="567" w:hanging="283"/>
        <w:rPr>
          <w:i/>
        </w:rPr>
      </w:pPr>
      <w:r w:rsidRPr="00974334">
        <w:rPr>
          <w:i/>
        </w:rPr>
        <w:t>10)</w:t>
      </w:r>
      <w:r w:rsidRPr="00974334">
        <w:rPr>
          <w:i/>
        </w:rPr>
        <w:tab/>
        <w:t>For BS type 1-O and</w:t>
      </w:r>
      <w:r w:rsidRPr="00974334">
        <w:rPr>
          <w:rFonts w:hint="eastAsia"/>
          <w:i/>
          <w:lang w:val="en-US" w:eastAsia="zh-CN"/>
        </w:rPr>
        <w:t xml:space="preserve"> </w:t>
      </w:r>
      <w:r w:rsidRPr="00974334">
        <w:rPr>
          <w:i/>
        </w:rPr>
        <w:t xml:space="preserve">multi-band </w:t>
      </w:r>
      <w:r w:rsidRPr="00974334">
        <w:rPr>
          <w:i/>
          <w:lang w:eastAsia="zh-CN"/>
        </w:rPr>
        <w:t xml:space="preserve">RIBs </w:t>
      </w:r>
      <w:r w:rsidRPr="00974334">
        <w:rPr>
          <w:i/>
        </w:rPr>
        <w:t>and single band tests, repeat the steps above per involved band where single band test configurations and test models shall apply with no carrier activated in the other band.</w:t>
      </w:r>
    </w:p>
    <w:p w14:paraId="7768BB78" w14:textId="77777777" w:rsidR="00974334" w:rsidRPr="001D6051" w:rsidRDefault="00974334" w:rsidP="005A11E1">
      <w:pPr>
        <w:pStyle w:val="BodyText"/>
      </w:pPr>
    </w:p>
    <w:p w14:paraId="1FF4B7EC" w14:textId="6D09C21A" w:rsidR="001D6051" w:rsidRPr="004A21E5" w:rsidRDefault="000E423E" w:rsidP="005A11E1">
      <w:pPr>
        <w:pStyle w:val="BodyText"/>
      </w:pPr>
      <w:r>
        <w:t xml:space="preserve">Instead of referring to TRP measurement grid (see step 8, above), the reference here should be </w:t>
      </w:r>
      <w:r w:rsidR="00312F5F">
        <w:t xml:space="preserve">directly </w:t>
      </w:r>
      <w:r>
        <w:t>to Annex I. In Annex I, the details on how to select grid and perform the TRP measurement is described. This allows for addition on new test procedure in a controlled manner, without changing the test procedure per requirement in sub-clauses 6.3, 6.7 and 7.7</w:t>
      </w:r>
      <w:r w:rsidR="00312F5F">
        <w:t xml:space="preserve"> every time a new type of test method is added</w:t>
      </w:r>
      <w:r>
        <w:t xml:space="preserve">. </w:t>
      </w:r>
    </w:p>
    <w:p w14:paraId="16B30F66" w14:textId="77777777" w:rsidR="00974334" w:rsidRDefault="00974334" w:rsidP="005A11E1">
      <w:pPr>
        <w:pStyle w:val="BodyText"/>
        <w:rPr>
          <w:b/>
          <w:u w:val="single"/>
        </w:rPr>
      </w:pPr>
    </w:p>
    <w:p w14:paraId="6BC5317E" w14:textId="638B992A" w:rsidR="005A11E1" w:rsidRPr="00E3315D" w:rsidRDefault="005A11E1" w:rsidP="005A11E1">
      <w:pPr>
        <w:pStyle w:val="BodyText"/>
        <w:rPr>
          <w:b/>
          <w:u w:val="single"/>
        </w:rPr>
      </w:pPr>
      <w:r w:rsidRPr="00E3315D">
        <w:rPr>
          <w:b/>
          <w:u w:val="single"/>
        </w:rPr>
        <w:t>Observation 1:</w:t>
      </w:r>
    </w:p>
    <w:p w14:paraId="0708B02E" w14:textId="77777777" w:rsidR="005A11E1" w:rsidRDefault="005A11E1" w:rsidP="005A11E1">
      <w:pPr>
        <w:pStyle w:val="BodyText"/>
      </w:pPr>
      <w:r>
        <w:t>Relevant Information for anechoic chamber sampling grid, test distance, pre-scan is not captured in test specifications.</w:t>
      </w:r>
    </w:p>
    <w:p w14:paraId="735B7C7F" w14:textId="77777777" w:rsidR="005A11E1" w:rsidRDefault="005A11E1" w:rsidP="005A11E1">
      <w:pPr>
        <w:pStyle w:val="BodyText"/>
      </w:pPr>
    </w:p>
    <w:p w14:paraId="17C3FF49" w14:textId="77777777" w:rsidR="005A11E1" w:rsidRPr="00E3315D" w:rsidRDefault="005A11E1" w:rsidP="005A11E1">
      <w:pPr>
        <w:pStyle w:val="BodyText"/>
        <w:rPr>
          <w:b/>
          <w:u w:val="single"/>
        </w:rPr>
      </w:pPr>
      <w:r w:rsidRPr="00E3315D">
        <w:rPr>
          <w:b/>
          <w:u w:val="single"/>
        </w:rPr>
        <w:t>Observation 2:</w:t>
      </w:r>
    </w:p>
    <w:p w14:paraId="552563C4" w14:textId="1CA5D9B8" w:rsidR="005A11E1" w:rsidRDefault="005A11E1" w:rsidP="005A11E1">
      <w:pPr>
        <w:pStyle w:val="BodyText"/>
      </w:pPr>
      <w:r>
        <w:t>Test specification mandates spatial sampling grids, which exclude other test methods such as RC</w:t>
      </w:r>
      <w:r w:rsidR="00974334">
        <w:t xml:space="preserve"> and EMC</w:t>
      </w:r>
      <w:r>
        <w:t>.</w:t>
      </w:r>
    </w:p>
    <w:p w14:paraId="761FBB20" w14:textId="77777777" w:rsidR="005A11E1" w:rsidRDefault="005A11E1" w:rsidP="003348B4">
      <w:pPr>
        <w:pStyle w:val="BodyText"/>
      </w:pPr>
    </w:p>
    <w:p w14:paraId="0ABF154B" w14:textId="0B14A68F" w:rsidR="003348B4" w:rsidRDefault="003348B4" w:rsidP="003348B4">
      <w:pPr>
        <w:pStyle w:val="BodyText"/>
      </w:pPr>
      <w:r>
        <w:t xml:space="preserve">The reverberation chambers are used to generate a statistically spatially white channel that effectively averages the power density and therefore can be used to measure TRP. Since the method has a statistical nature, and </w:t>
      </w:r>
      <w:proofErr w:type="gramStart"/>
      <w:r>
        <w:t>the end result</w:t>
      </w:r>
      <w:proofErr w:type="gramEnd"/>
      <w:r>
        <w:t xml:space="preserve"> is based applying statistical methods to the measured data some statistical concepts are introduced. Thereafter, the </w:t>
      </w:r>
      <w:r>
        <w:lastRenderedPageBreak/>
        <w:t>important step of characterizing the chamber for use with directive radiation fields is addressed. The measurement procedure involving the reference measurement, the ambient power, and TRP measurements are described. Based on this procedure MU tables are presented together with the needed framework, identifying the sources of uncertainty.</w:t>
      </w:r>
    </w:p>
    <w:p w14:paraId="1368FFC8" w14:textId="59EB97DA" w:rsidR="00CD3311" w:rsidRPr="00B23B1B" w:rsidRDefault="00CD3311" w:rsidP="003348B4">
      <w:pPr>
        <w:pStyle w:val="BodyText"/>
      </w:pPr>
      <w:r>
        <w:t xml:space="preserve">The additions needed to capture all </w:t>
      </w:r>
      <w:r w:rsidR="00E824E4">
        <w:t>relevant</w:t>
      </w:r>
      <w:r>
        <w:t xml:space="preserve"> information </w:t>
      </w:r>
      <w:r w:rsidR="00E824E4">
        <w:t>is split up CRs for TR/TS according to Table 2-</w:t>
      </w:r>
      <w:r w:rsidR="000638B5">
        <w:t>2</w:t>
      </w:r>
      <w:r w:rsidR="00E824E4">
        <w:t>.</w:t>
      </w:r>
    </w:p>
    <w:p w14:paraId="21C5D3BF" w14:textId="3E2D746A" w:rsidR="004B372C" w:rsidRPr="006F3D78" w:rsidRDefault="004B372C" w:rsidP="004B372C">
      <w:pPr>
        <w:keepNext/>
        <w:keepLines/>
        <w:spacing w:after="0"/>
        <w:jc w:val="center"/>
        <w:rPr>
          <w:rFonts w:ascii="Arial" w:eastAsia="SimSun" w:hAnsi="Arial"/>
          <w:b/>
        </w:rPr>
      </w:pPr>
      <w:r w:rsidRPr="006F3D78">
        <w:rPr>
          <w:rFonts w:ascii="Arial" w:eastAsia="SimSun" w:hAnsi="Arial"/>
          <w:b/>
        </w:rPr>
        <w:t>Table 2-</w:t>
      </w:r>
      <w:r w:rsidR="000638B5">
        <w:rPr>
          <w:rFonts w:ascii="Arial" w:eastAsia="SimSun" w:hAnsi="Arial"/>
          <w:b/>
        </w:rPr>
        <w:t>2</w:t>
      </w:r>
      <w:r w:rsidRPr="006F3D78">
        <w:rPr>
          <w:rFonts w:ascii="Arial" w:eastAsia="SimSun" w:hAnsi="Arial"/>
          <w:b/>
        </w:rPr>
        <w:t xml:space="preserve">: </w:t>
      </w:r>
      <w:r w:rsidR="00343D21" w:rsidRPr="006F3D78">
        <w:rPr>
          <w:rFonts w:ascii="Arial" w:eastAsia="SimSun" w:hAnsi="Arial"/>
          <w:b/>
        </w:rPr>
        <w:t>Contribution overview</w:t>
      </w:r>
      <w:r w:rsidRPr="006F3D78">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7"/>
        <w:gridCol w:w="947"/>
        <w:gridCol w:w="6590"/>
      </w:tblGrid>
      <w:tr w:rsidR="00343D21" w:rsidRPr="000C0827" w14:paraId="5C646333" w14:textId="77777777" w:rsidTr="00B67F1C">
        <w:trPr>
          <w:tblHeader/>
          <w:jc w:val="center"/>
        </w:trPr>
        <w:tc>
          <w:tcPr>
            <w:tcW w:w="0" w:type="auto"/>
          </w:tcPr>
          <w:p w14:paraId="15D54285" w14:textId="6606C8FB" w:rsidR="00343D21" w:rsidDel="00343D21" w:rsidRDefault="00343D21" w:rsidP="00BF1095">
            <w:pPr>
              <w:keepNext/>
              <w:keepLines/>
              <w:spacing w:after="0"/>
              <w:jc w:val="center"/>
              <w:rPr>
                <w:rFonts w:ascii="Arial" w:hAnsi="Arial"/>
                <w:b/>
                <w:sz w:val="18"/>
              </w:rPr>
            </w:pPr>
            <w:proofErr w:type="spellStart"/>
            <w:r>
              <w:rPr>
                <w:rFonts w:ascii="Arial" w:hAnsi="Arial"/>
                <w:b/>
                <w:sz w:val="18"/>
              </w:rPr>
              <w:t>tdoc</w:t>
            </w:r>
            <w:proofErr w:type="spellEnd"/>
            <w:r>
              <w:rPr>
                <w:rFonts w:ascii="Arial" w:hAnsi="Arial"/>
                <w:b/>
                <w:sz w:val="18"/>
              </w:rPr>
              <w:t xml:space="preserve"> no</w:t>
            </w:r>
          </w:p>
        </w:tc>
        <w:tc>
          <w:tcPr>
            <w:tcW w:w="0" w:type="auto"/>
          </w:tcPr>
          <w:p w14:paraId="28AF18B3" w14:textId="2AB5C0E5" w:rsidR="00343D21" w:rsidRDefault="00343D21" w:rsidP="006F3D78">
            <w:pPr>
              <w:keepNext/>
              <w:keepLines/>
              <w:spacing w:after="0"/>
              <w:jc w:val="center"/>
              <w:rPr>
                <w:rFonts w:ascii="Arial" w:hAnsi="Arial"/>
                <w:b/>
                <w:sz w:val="18"/>
              </w:rPr>
            </w:pPr>
            <w:r>
              <w:rPr>
                <w:rFonts w:ascii="Arial" w:hAnsi="Arial"/>
                <w:b/>
                <w:sz w:val="18"/>
              </w:rPr>
              <w:t>TS/TR</w:t>
            </w:r>
          </w:p>
        </w:tc>
        <w:tc>
          <w:tcPr>
            <w:tcW w:w="0" w:type="auto"/>
            <w:shd w:val="clear" w:color="auto" w:fill="auto"/>
          </w:tcPr>
          <w:p w14:paraId="7A45EAD6" w14:textId="09E5B276" w:rsidR="00343D21" w:rsidRPr="000C0827" w:rsidRDefault="00343D21" w:rsidP="00BF1095">
            <w:pPr>
              <w:keepNext/>
              <w:keepLines/>
              <w:spacing w:after="0"/>
              <w:jc w:val="center"/>
              <w:rPr>
                <w:rFonts w:ascii="Arial" w:hAnsi="Arial"/>
                <w:b/>
                <w:sz w:val="18"/>
              </w:rPr>
            </w:pPr>
            <w:r>
              <w:rPr>
                <w:rFonts w:ascii="Arial" w:hAnsi="Arial"/>
                <w:b/>
                <w:sz w:val="18"/>
              </w:rPr>
              <w:t>Contents</w:t>
            </w:r>
          </w:p>
        </w:tc>
      </w:tr>
      <w:tr w:rsidR="00343D21" w:rsidRPr="000C0827" w14:paraId="544A194B" w14:textId="77777777" w:rsidTr="00B67F1C">
        <w:trPr>
          <w:jc w:val="center"/>
        </w:trPr>
        <w:tc>
          <w:tcPr>
            <w:tcW w:w="0" w:type="auto"/>
          </w:tcPr>
          <w:p w14:paraId="743D5409" w14:textId="05C6A710" w:rsidR="00343D21" w:rsidRDefault="00343D21" w:rsidP="00BF1095">
            <w:pPr>
              <w:keepNext/>
              <w:keepLines/>
              <w:spacing w:after="0"/>
              <w:jc w:val="center"/>
              <w:rPr>
                <w:rFonts w:ascii="Arial" w:hAnsi="Arial"/>
                <w:sz w:val="18"/>
                <w:szCs w:val="18"/>
                <w:lang w:eastAsia="zh-CN"/>
              </w:rPr>
            </w:pPr>
            <w:r>
              <w:rPr>
                <w:rFonts w:ascii="Arial" w:hAnsi="Arial"/>
                <w:sz w:val="18"/>
                <w:szCs w:val="18"/>
                <w:lang w:eastAsia="zh-CN"/>
              </w:rPr>
              <w:t>R4-</w:t>
            </w:r>
            <w:r w:rsidR="005858CB">
              <w:rPr>
                <w:rFonts w:ascii="Arial" w:hAnsi="Arial"/>
                <w:sz w:val="18"/>
                <w:szCs w:val="18"/>
                <w:lang w:eastAsia="zh-CN"/>
              </w:rPr>
              <w:t>1900817</w:t>
            </w:r>
          </w:p>
        </w:tc>
        <w:tc>
          <w:tcPr>
            <w:tcW w:w="0" w:type="auto"/>
          </w:tcPr>
          <w:p w14:paraId="123E7C56" w14:textId="7782E94E" w:rsidR="00343D21" w:rsidRDefault="00343D21" w:rsidP="00BF1095">
            <w:pPr>
              <w:keepNext/>
              <w:keepLines/>
              <w:spacing w:after="0"/>
              <w:jc w:val="center"/>
              <w:rPr>
                <w:rFonts w:ascii="Arial" w:hAnsi="Arial"/>
                <w:sz w:val="18"/>
                <w:szCs w:val="18"/>
                <w:lang w:eastAsia="zh-CN"/>
              </w:rPr>
            </w:pPr>
            <w:r>
              <w:rPr>
                <w:rFonts w:ascii="Arial" w:hAnsi="Arial"/>
                <w:sz w:val="18"/>
                <w:szCs w:val="18"/>
                <w:lang w:eastAsia="zh-CN"/>
              </w:rPr>
              <w:t>37.843</w:t>
            </w:r>
          </w:p>
        </w:tc>
        <w:tc>
          <w:tcPr>
            <w:tcW w:w="0" w:type="auto"/>
            <w:shd w:val="clear" w:color="auto" w:fill="auto"/>
          </w:tcPr>
          <w:p w14:paraId="0234BCCC" w14:textId="070AEFFA" w:rsidR="00343D21" w:rsidRPr="000C0827" w:rsidRDefault="00343D21" w:rsidP="00BF1095">
            <w:pPr>
              <w:keepNext/>
              <w:keepLines/>
              <w:spacing w:after="0"/>
              <w:jc w:val="center"/>
              <w:rPr>
                <w:rFonts w:ascii="Arial" w:hAnsi="Arial"/>
                <w:sz w:val="18"/>
                <w:szCs w:val="18"/>
                <w:lang w:eastAsia="zh-CN"/>
              </w:rPr>
            </w:pPr>
            <w:r>
              <w:rPr>
                <w:rFonts w:ascii="Arial" w:hAnsi="Arial"/>
                <w:sz w:val="18"/>
                <w:szCs w:val="18"/>
                <w:lang w:eastAsia="zh-CN"/>
              </w:rPr>
              <w:t>Addition of RC description for TRP measurement procedures in subclause 10.8.3</w:t>
            </w:r>
          </w:p>
        </w:tc>
      </w:tr>
      <w:tr w:rsidR="00343D21" w:rsidRPr="000C0827" w14:paraId="157DD038" w14:textId="77777777" w:rsidTr="00B67F1C">
        <w:trPr>
          <w:jc w:val="center"/>
        </w:trPr>
        <w:tc>
          <w:tcPr>
            <w:tcW w:w="0" w:type="auto"/>
          </w:tcPr>
          <w:p w14:paraId="071670F3" w14:textId="3103BF92" w:rsidR="00343D21" w:rsidRDefault="00343D21" w:rsidP="00BF1095">
            <w:pPr>
              <w:keepNext/>
              <w:keepLines/>
              <w:spacing w:after="0"/>
              <w:jc w:val="center"/>
              <w:rPr>
                <w:rFonts w:ascii="Arial" w:hAnsi="Arial"/>
                <w:sz w:val="18"/>
                <w:lang w:eastAsia="x-none"/>
              </w:rPr>
            </w:pPr>
            <w:r>
              <w:rPr>
                <w:rFonts w:ascii="Arial" w:hAnsi="Arial"/>
                <w:sz w:val="18"/>
                <w:lang w:eastAsia="x-none"/>
              </w:rPr>
              <w:t>R4-</w:t>
            </w:r>
            <w:r w:rsidR="005858CB">
              <w:rPr>
                <w:rFonts w:ascii="Arial" w:hAnsi="Arial"/>
                <w:sz w:val="18"/>
                <w:lang w:eastAsia="x-none"/>
              </w:rPr>
              <w:t>1900818</w:t>
            </w:r>
          </w:p>
        </w:tc>
        <w:tc>
          <w:tcPr>
            <w:tcW w:w="0" w:type="auto"/>
          </w:tcPr>
          <w:p w14:paraId="39B946C3" w14:textId="018767C5" w:rsidR="00343D21" w:rsidRDefault="00343D21" w:rsidP="00BF1095">
            <w:pPr>
              <w:keepNext/>
              <w:keepLines/>
              <w:spacing w:after="0"/>
              <w:jc w:val="center"/>
              <w:rPr>
                <w:rFonts w:ascii="Arial" w:hAnsi="Arial"/>
                <w:sz w:val="18"/>
                <w:lang w:eastAsia="x-none"/>
              </w:rPr>
            </w:pPr>
            <w:r>
              <w:rPr>
                <w:rFonts w:ascii="Arial" w:hAnsi="Arial"/>
                <w:sz w:val="18"/>
                <w:lang w:eastAsia="x-none"/>
              </w:rPr>
              <w:t>37.843</w:t>
            </w:r>
          </w:p>
        </w:tc>
        <w:tc>
          <w:tcPr>
            <w:tcW w:w="0" w:type="auto"/>
            <w:shd w:val="clear" w:color="auto" w:fill="auto"/>
          </w:tcPr>
          <w:p w14:paraId="13DC6BA1" w14:textId="64DC4C55" w:rsidR="00343D21" w:rsidRPr="000C0827" w:rsidRDefault="00343D21" w:rsidP="00BF1095">
            <w:pPr>
              <w:keepNext/>
              <w:keepLines/>
              <w:spacing w:after="0"/>
              <w:jc w:val="center"/>
              <w:rPr>
                <w:rFonts w:ascii="Arial" w:hAnsi="Arial"/>
                <w:sz w:val="18"/>
                <w:lang w:eastAsia="x-none"/>
              </w:rPr>
            </w:pPr>
            <w:r>
              <w:rPr>
                <w:rFonts w:ascii="Arial" w:hAnsi="Arial"/>
                <w:sz w:val="18"/>
                <w:lang w:eastAsia="x-none"/>
              </w:rPr>
              <w:t>Addition of MU source description in Annex E</w:t>
            </w:r>
          </w:p>
        </w:tc>
      </w:tr>
      <w:tr w:rsidR="00343D21" w:rsidRPr="000C0827" w14:paraId="2D880DD6" w14:textId="77777777" w:rsidTr="00B67F1C">
        <w:trPr>
          <w:jc w:val="center"/>
        </w:trPr>
        <w:tc>
          <w:tcPr>
            <w:tcW w:w="0" w:type="auto"/>
          </w:tcPr>
          <w:p w14:paraId="630CD33E" w14:textId="77D904B3" w:rsidR="00343D21" w:rsidRDefault="00343D21" w:rsidP="00BF1095">
            <w:pPr>
              <w:keepNext/>
              <w:keepLines/>
              <w:spacing w:after="0"/>
              <w:jc w:val="center"/>
              <w:rPr>
                <w:rFonts w:ascii="Arial" w:hAnsi="Arial"/>
                <w:sz w:val="18"/>
                <w:lang w:eastAsia="x-none"/>
              </w:rPr>
            </w:pPr>
            <w:r>
              <w:rPr>
                <w:rFonts w:ascii="Arial" w:hAnsi="Arial"/>
                <w:sz w:val="18"/>
                <w:lang w:eastAsia="x-none"/>
              </w:rPr>
              <w:t>R4-</w:t>
            </w:r>
            <w:r w:rsidR="005858CB">
              <w:rPr>
                <w:rFonts w:ascii="Arial" w:hAnsi="Arial"/>
                <w:sz w:val="18"/>
                <w:lang w:eastAsia="x-none"/>
              </w:rPr>
              <w:t>1900819</w:t>
            </w:r>
          </w:p>
        </w:tc>
        <w:tc>
          <w:tcPr>
            <w:tcW w:w="0" w:type="auto"/>
          </w:tcPr>
          <w:p w14:paraId="16A9A606" w14:textId="379DAD42" w:rsidR="00343D21" w:rsidRDefault="00343D21" w:rsidP="00BF1095">
            <w:pPr>
              <w:keepNext/>
              <w:keepLines/>
              <w:spacing w:after="0"/>
              <w:jc w:val="center"/>
              <w:rPr>
                <w:rFonts w:ascii="Arial" w:hAnsi="Arial"/>
                <w:sz w:val="18"/>
                <w:lang w:eastAsia="x-none"/>
              </w:rPr>
            </w:pPr>
            <w:r>
              <w:rPr>
                <w:rFonts w:ascii="Arial" w:hAnsi="Arial"/>
                <w:sz w:val="18"/>
                <w:lang w:eastAsia="x-none"/>
              </w:rPr>
              <w:t>37.843</w:t>
            </w:r>
          </w:p>
        </w:tc>
        <w:tc>
          <w:tcPr>
            <w:tcW w:w="0" w:type="auto"/>
            <w:shd w:val="clear" w:color="auto" w:fill="auto"/>
          </w:tcPr>
          <w:p w14:paraId="0552F812" w14:textId="5EE13B54" w:rsidR="00343D21" w:rsidRDefault="00343D21" w:rsidP="00BF1095">
            <w:pPr>
              <w:keepNext/>
              <w:keepLines/>
              <w:spacing w:after="0"/>
              <w:jc w:val="center"/>
              <w:rPr>
                <w:rFonts w:ascii="Arial" w:hAnsi="Arial"/>
                <w:sz w:val="18"/>
                <w:lang w:eastAsia="x-none"/>
              </w:rPr>
            </w:pPr>
            <w:r>
              <w:rPr>
                <w:rFonts w:ascii="Arial" w:hAnsi="Arial"/>
                <w:sz w:val="18"/>
                <w:lang w:eastAsia="x-none"/>
              </w:rPr>
              <w:t>Addition of RC description and MU table in subclause 10.5</w:t>
            </w:r>
          </w:p>
        </w:tc>
      </w:tr>
      <w:tr w:rsidR="00343D21" w:rsidRPr="000C0827" w14:paraId="195B03C1" w14:textId="77777777" w:rsidTr="00B67F1C">
        <w:trPr>
          <w:jc w:val="center"/>
        </w:trPr>
        <w:tc>
          <w:tcPr>
            <w:tcW w:w="0" w:type="auto"/>
          </w:tcPr>
          <w:p w14:paraId="2ED359E2" w14:textId="5B963DDD" w:rsidR="00343D21" w:rsidRDefault="00343D21" w:rsidP="00BF1095">
            <w:pPr>
              <w:keepNext/>
              <w:keepLines/>
              <w:spacing w:after="0"/>
              <w:jc w:val="center"/>
              <w:rPr>
                <w:rFonts w:ascii="Arial" w:hAnsi="Arial"/>
                <w:sz w:val="18"/>
                <w:lang w:eastAsia="x-none"/>
              </w:rPr>
            </w:pPr>
            <w:r>
              <w:rPr>
                <w:rFonts w:ascii="Arial" w:hAnsi="Arial"/>
                <w:sz w:val="18"/>
                <w:lang w:eastAsia="x-none"/>
              </w:rPr>
              <w:t>R4-</w:t>
            </w:r>
            <w:r w:rsidR="005858CB">
              <w:rPr>
                <w:rFonts w:ascii="Arial" w:hAnsi="Arial"/>
                <w:sz w:val="18"/>
                <w:lang w:eastAsia="x-none"/>
              </w:rPr>
              <w:t>1900821</w:t>
            </w:r>
          </w:p>
        </w:tc>
        <w:tc>
          <w:tcPr>
            <w:tcW w:w="0" w:type="auto"/>
          </w:tcPr>
          <w:p w14:paraId="7D2C0DE9" w14:textId="79184885" w:rsidR="00343D21" w:rsidRDefault="00343D21" w:rsidP="00BF1095">
            <w:pPr>
              <w:keepNext/>
              <w:keepLines/>
              <w:spacing w:after="0"/>
              <w:jc w:val="center"/>
              <w:rPr>
                <w:rFonts w:ascii="Arial" w:hAnsi="Arial"/>
                <w:sz w:val="18"/>
                <w:lang w:eastAsia="x-none"/>
              </w:rPr>
            </w:pPr>
            <w:r>
              <w:rPr>
                <w:rFonts w:ascii="Arial" w:hAnsi="Arial"/>
                <w:sz w:val="18"/>
                <w:lang w:eastAsia="x-none"/>
              </w:rPr>
              <w:t>38.817-02</w:t>
            </w:r>
          </w:p>
        </w:tc>
        <w:tc>
          <w:tcPr>
            <w:tcW w:w="0" w:type="auto"/>
            <w:shd w:val="clear" w:color="auto" w:fill="auto"/>
          </w:tcPr>
          <w:p w14:paraId="1E1EA98B" w14:textId="79D4D02F" w:rsidR="00343D21" w:rsidRDefault="00343D21" w:rsidP="00BF1095">
            <w:pPr>
              <w:keepNext/>
              <w:keepLines/>
              <w:spacing w:after="0"/>
              <w:jc w:val="center"/>
              <w:rPr>
                <w:rFonts w:ascii="Arial" w:hAnsi="Arial"/>
                <w:sz w:val="18"/>
                <w:lang w:eastAsia="x-none"/>
              </w:rPr>
            </w:pPr>
            <w:r>
              <w:rPr>
                <w:rFonts w:ascii="Arial" w:hAnsi="Arial"/>
                <w:sz w:val="18"/>
                <w:lang w:eastAsia="x-none"/>
              </w:rPr>
              <w:t>Addition of RC MU tables for FR2 unwanted emission</w:t>
            </w:r>
            <w:r w:rsidR="008E155A">
              <w:rPr>
                <w:rFonts w:ascii="Arial" w:hAnsi="Arial"/>
                <w:sz w:val="18"/>
                <w:lang w:eastAsia="x-none"/>
              </w:rPr>
              <w:t xml:space="preserve"> in sub</w:t>
            </w:r>
            <w:r w:rsidR="00BC0268">
              <w:rPr>
                <w:rFonts w:ascii="Arial" w:hAnsi="Arial"/>
                <w:sz w:val="18"/>
                <w:lang w:eastAsia="x-none"/>
              </w:rPr>
              <w:t>clause 12.7</w:t>
            </w:r>
          </w:p>
        </w:tc>
      </w:tr>
      <w:tr w:rsidR="00343D21" w:rsidRPr="000C0827" w14:paraId="72ECE7FB" w14:textId="77777777" w:rsidTr="00B67F1C">
        <w:trPr>
          <w:jc w:val="center"/>
        </w:trPr>
        <w:tc>
          <w:tcPr>
            <w:tcW w:w="0" w:type="auto"/>
          </w:tcPr>
          <w:p w14:paraId="0399DAAC" w14:textId="2DD0246C" w:rsidR="00343D21" w:rsidRDefault="00343D21" w:rsidP="00BF1095">
            <w:pPr>
              <w:keepNext/>
              <w:keepLines/>
              <w:spacing w:after="0"/>
              <w:jc w:val="center"/>
              <w:rPr>
                <w:rFonts w:ascii="Arial" w:hAnsi="Arial"/>
                <w:sz w:val="18"/>
                <w:lang w:eastAsia="x-none"/>
              </w:rPr>
            </w:pPr>
            <w:r>
              <w:rPr>
                <w:rFonts w:ascii="Arial" w:hAnsi="Arial"/>
                <w:sz w:val="18"/>
                <w:lang w:eastAsia="x-none"/>
              </w:rPr>
              <w:t>R4-</w:t>
            </w:r>
            <w:r w:rsidR="005858CB">
              <w:rPr>
                <w:rFonts w:ascii="Arial" w:hAnsi="Arial"/>
                <w:sz w:val="18"/>
                <w:lang w:eastAsia="x-none"/>
              </w:rPr>
              <w:t>1900831</w:t>
            </w:r>
          </w:p>
        </w:tc>
        <w:tc>
          <w:tcPr>
            <w:tcW w:w="0" w:type="auto"/>
          </w:tcPr>
          <w:p w14:paraId="4066BD1E" w14:textId="44C51874" w:rsidR="00343D21" w:rsidRDefault="00343D21" w:rsidP="00BF1095">
            <w:pPr>
              <w:keepNext/>
              <w:keepLines/>
              <w:spacing w:after="0"/>
              <w:jc w:val="center"/>
              <w:rPr>
                <w:rFonts w:ascii="Arial" w:hAnsi="Arial"/>
                <w:sz w:val="18"/>
                <w:lang w:eastAsia="x-none"/>
              </w:rPr>
            </w:pPr>
            <w:r>
              <w:rPr>
                <w:rFonts w:ascii="Arial" w:hAnsi="Arial"/>
                <w:sz w:val="18"/>
                <w:lang w:eastAsia="x-none"/>
              </w:rPr>
              <w:t>3</w:t>
            </w:r>
            <w:r w:rsidR="009162EB">
              <w:rPr>
                <w:rFonts w:ascii="Arial" w:hAnsi="Arial"/>
                <w:sz w:val="18"/>
                <w:lang w:eastAsia="x-none"/>
              </w:rPr>
              <w:t>8</w:t>
            </w:r>
            <w:r>
              <w:rPr>
                <w:rFonts w:ascii="Arial" w:hAnsi="Arial"/>
                <w:sz w:val="18"/>
                <w:lang w:eastAsia="x-none"/>
              </w:rPr>
              <w:t>.14</w:t>
            </w:r>
            <w:r w:rsidR="009162EB">
              <w:rPr>
                <w:rFonts w:ascii="Arial" w:hAnsi="Arial"/>
                <w:sz w:val="18"/>
                <w:lang w:eastAsia="x-none"/>
              </w:rPr>
              <w:t>1</w:t>
            </w:r>
            <w:r>
              <w:rPr>
                <w:rFonts w:ascii="Arial" w:hAnsi="Arial"/>
                <w:sz w:val="18"/>
                <w:lang w:eastAsia="x-none"/>
              </w:rPr>
              <w:t>-2</w:t>
            </w:r>
          </w:p>
        </w:tc>
        <w:tc>
          <w:tcPr>
            <w:tcW w:w="0" w:type="auto"/>
            <w:shd w:val="clear" w:color="auto" w:fill="auto"/>
          </w:tcPr>
          <w:p w14:paraId="4072106C" w14:textId="5847F7E0" w:rsidR="00343D21" w:rsidRDefault="009162EB" w:rsidP="00BF1095">
            <w:pPr>
              <w:keepNext/>
              <w:keepLines/>
              <w:spacing w:after="0"/>
              <w:jc w:val="center"/>
              <w:rPr>
                <w:rFonts w:ascii="Arial" w:hAnsi="Arial"/>
                <w:sz w:val="18"/>
                <w:lang w:eastAsia="x-none"/>
              </w:rPr>
            </w:pPr>
            <w:r w:rsidRPr="009162EB">
              <w:rPr>
                <w:rFonts w:ascii="Arial" w:hAnsi="Arial"/>
                <w:sz w:val="18"/>
                <w:lang w:eastAsia="x-none"/>
              </w:rPr>
              <w:t>Corrections to TRP test procedures in sub-clause 6.3, 6.7 and 7.7</w:t>
            </w:r>
          </w:p>
        </w:tc>
      </w:tr>
      <w:tr w:rsidR="00343D21" w:rsidRPr="000C0827" w14:paraId="342EC21B" w14:textId="77777777" w:rsidTr="00B67F1C">
        <w:trPr>
          <w:jc w:val="center"/>
        </w:trPr>
        <w:tc>
          <w:tcPr>
            <w:tcW w:w="0" w:type="auto"/>
          </w:tcPr>
          <w:p w14:paraId="27B727B0" w14:textId="2512149C" w:rsidR="00343D21" w:rsidRDefault="00343D21" w:rsidP="00BF1095">
            <w:pPr>
              <w:keepNext/>
              <w:keepLines/>
              <w:spacing w:after="0"/>
              <w:jc w:val="center"/>
              <w:rPr>
                <w:rFonts w:ascii="Arial" w:hAnsi="Arial"/>
                <w:sz w:val="18"/>
                <w:lang w:eastAsia="x-none"/>
              </w:rPr>
            </w:pPr>
            <w:r>
              <w:rPr>
                <w:rFonts w:ascii="Arial" w:hAnsi="Arial"/>
                <w:sz w:val="18"/>
                <w:lang w:eastAsia="x-none"/>
              </w:rPr>
              <w:t>R4-</w:t>
            </w:r>
            <w:r w:rsidR="005858CB">
              <w:rPr>
                <w:rFonts w:ascii="Arial" w:hAnsi="Arial"/>
                <w:sz w:val="18"/>
                <w:lang w:eastAsia="x-none"/>
              </w:rPr>
              <w:t>1900828</w:t>
            </w:r>
          </w:p>
        </w:tc>
        <w:tc>
          <w:tcPr>
            <w:tcW w:w="0" w:type="auto"/>
          </w:tcPr>
          <w:p w14:paraId="387A4801" w14:textId="52C85AC5" w:rsidR="00343D21" w:rsidRDefault="00343D21" w:rsidP="00BF1095">
            <w:pPr>
              <w:keepNext/>
              <w:keepLines/>
              <w:spacing w:after="0"/>
              <w:jc w:val="center"/>
              <w:rPr>
                <w:rFonts w:ascii="Arial" w:hAnsi="Arial"/>
                <w:sz w:val="18"/>
                <w:lang w:eastAsia="x-none"/>
              </w:rPr>
            </w:pPr>
            <w:r>
              <w:rPr>
                <w:rFonts w:ascii="Arial" w:hAnsi="Arial"/>
                <w:sz w:val="18"/>
                <w:lang w:eastAsia="x-none"/>
              </w:rPr>
              <w:t>38.141-2</w:t>
            </w:r>
          </w:p>
        </w:tc>
        <w:tc>
          <w:tcPr>
            <w:tcW w:w="0" w:type="auto"/>
            <w:shd w:val="clear" w:color="auto" w:fill="auto"/>
          </w:tcPr>
          <w:p w14:paraId="462929A0" w14:textId="5BFD2F21" w:rsidR="00343D21" w:rsidRDefault="009162EB" w:rsidP="00BF1095">
            <w:pPr>
              <w:keepNext/>
              <w:keepLines/>
              <w:spacing w:after="0"/>
              <w:jc w:val="center"/>
              <w:rPr>
                <w:rFonts w:ascii="Arial" w:hAnsi="Arial"/>
                <w:sz w:val="18"/>
                <w:lang w:eastAsia="x-none"/>
              </w:rPr>
            </w:pPr>
            <w:r w:rsidRPr="009162EB">
              <w:rPr>
                <w:rFonts w:ascii="Arial" w:hAnsi="Arial"/>
                <w:sz w:val="18"/>
                <w:lang w:eastAsia="x-none"/>
              </w:rPr>
              <w:t>Editorial clean-up of TRP measurement section in Annex I</w:t>
            </w:r>
          </w:p>
        </w:tc>
      </w:tr>
    </w:tbl>
    <w:p w14:paraId="57879E49" w14:textId="77777777" w:rsidR="004B372C" w:rsidRDefault="004B372C" w:rsidP="0062745C">
      <w:pPr>
        <w:pStyle w:val="BodyText"/>
      </w:pPr>
    </w:p>
    <w:p w14:paraId="08D044AB" w14:textId="03C83ACF" w:rsidR="004B372C" w:rsidRDefault="002403F2" w:rsidP="0062745C">
      <w:pPr>
        <w:pStyle w:val="BodyText"/>
      </w:pPr>
      <w:r>
        <w:t xml:space="preserve">It can be noted </w:t>
      </w:r>
      <w:r w:rsidR="001F57FD">
        <w:t>that</w:t>
      </w:r>
      <w:r>
        <w:t xml:space="preserve"> the </w:t>
      </w:r>
      <w:r w:rsidR="0067136A">
        <w:t>detailed</w:t>
      </w:r>
      <w:r>
        <w:t xml:space="preserve"> description is captured in TR 37.843</w:t>
      </w:r>
      <w:r w:rsidR="00F02DA2">
        <w:t xml:space="preserve"> for </w:t>
      </w:r>
      <w:proofErr w:type="spellStart"/>
      <w:r w:rsidR="00F02DA2">
        <w:t>eAAS</w:t>
      </w:r>
      <w:proofErr w:type="spellEnd"/>
      <w:r w:rsidR="00F02DA2">
        <w:t xml:space="preserve"> and TR 38.817-02 for NR. </w:t>
      </w:r>
      <w:r w:rsidR="003E09B9">
        <w:t xml:space="preserve">The background information in the TR is </w:t>
      </w:r>
      <w:r w:rsidR="008163BC">
        <w:t xml:space="preserve">distributed to multiple sections (including annexes). </w:t>
      </w:r>
      <w:r w:rsidR="009F1BD9">
        <w:t xml:space="preserve">In the TS, </w:t>
      </w:r>
      <w:r w:rsidR="0072560E">
        <w:t>detailed</w:t>
      </w:r>
      <w:r w:rsidR="007669E8">
        <w:t xml:space="preserve"> information </w:t>
      </w:r>
      <w:r w:rsidR="0072560E">
        <w:t>about</w:t>
      </w:r>
      <w:r w:rsidR="007669E8">
        <w:t xml:space="preserve"> how to handle the an</w:t>
      </w:r>
      <w:r w:rsidR="00DF09B4">
        <w:t>echoic</w:t>
      </w:r>
      <w:r w:rsidR="007669E8">
        <w:t xml:space="preserve"> method is captured</w:t>
      </w:r>
      <w:r w:rsidR="0072560E">
        <w:t xml:space="preserve">. It is suggested to add relevant information regarding RC in this section. </w:t>
      </w:r>
      <w:r w:rsidR="0067136A">
        <w:t xml:space="preserve">In </w:t>
      </w:r>
      <w:r w:rsidR="00017B4E">
        <w:t xml:space="preserve">conjunction with the addition of RC support also a CR </w:t>
      </w:r>
      <w:r w:rsidR="009162EB">
        <w:t xml:space="preserve">to </w:t>
      </w:r>
      <w:r w:rsidR="008E155A">
        <w:t xml:space="preserve">TR </w:t>
      </w:r>
      <w:r w:rsidR="006C45DA">
        <w:t xml:space="preserve">37.843, sub-clause </w:t>
      </w:r>
      <w:r w:rsidR="00AD32D6">
        <w:t xml:space="preserve">10.8 </w:t>
      </w:r>
      <w:r w:rsidR="009162EB">
        <w:t xml:space="preserve">and CR to TR 38.817-02, sub-clause 12.7 and Annex A </w:t>
      </w:r>
      <w:r w:rsidR="00017B4E">
        <w:t>with gene</w:t>
      </w:r>
      <w:r w:rsidR="00F77F20">
        <w:t>ra</w:t>
      </w:r>
      <w:r w:rsidR="00017B4E">
        <w:t xml:space="preserve">l editorial corrections is </w:t>
      </w:r>
      <w:r w:rsidR="00F77F20">
        <w:t>created in [</w:t>
      </w:r>
      <w:r w:rsidR="001F57FD">
        <w:t>8</w:t>
      </w:r>
      <w:r w:rsidR="009162EB">
        <w:t>, 9</w:t>
      </w:r>
      <w:r w:rsidR="00F77F20">
        <w:t>]</w:t>
      </w:r>
      <w:r w:rsidR="005D77B4">
        <w:t>.</w:t>
      </w:r>
    </w:p>
    <w:p w14:paraId="7D7BB804" w14:textId="77777777" w:rsidR="001D6051" w:rsidRDefault="001D6051"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CA34D92" w14:textId="2CC434AF" w:rsidR="009162EB" w:rsidRPr="007D610C" w:rsidRDefault="009162EB" w:rsidP="004A21E5">
      <w:pPr>
        <w:pStyle w:val="BodyText"/>
      </w:pPr>
      <w:r>
        <w:t xml:space="preserve">The reverberation chamber offers a second option for measuring wanted power TRP and unwanted emission TRP for base stations.    </w:t>
      </w:r>
    </w:p>
    <w:p w14:paraId="150DFC89" w14:textId="189E17B7" w:rsidR="003B61A8" w:rsidRDefault="00E77A54" w:rsidP="003B61A8">
      <w:pPr>
        <w:pBdr>
          <w:bottom w:val="single" w:sz="4" w:space="1" w:color="auto"/>
        </w:pBdr>
      </w:pPr>
      <w:r>
        <w:t xml:space="preserve">In this contribution we give an overview of CRs for TR and TS to include reverberation chamber test method for </w:t>
      </w:r>
      <w:r w:rsidR="009162EB">
        <w:t xml:space="preserve">wanted power and </w:t>
      </w:r>
      <w:r>
        <w:t xml:space="preserve">unwanted emission. Also, we observe that the current version of test specifications mandates </w:t>
      </w:r>
      <w:r w:rsidR="009162EB">
        <w:t>a specific test procedure</w:t>
      </w:r>
      <w:r>
        <w:t xml:space="preserve"> to be selected, which </w:t>
      </w:r>
      <w:proofErr w:type="gramStart"/>
      <w:r>
        <w:t>actually excludes</w:t>
      </w:r>
      <w:proofErr w:type="gramEnd"/>
      <w:r>
        <w:t xml:space="preserve"> other test methods than anechoic </w:t>
      </w:r>
      <w:r w:rsidR="000408CB">
        <w:t>chamber-based</w:t>
      </w:r>
      <w:r>
        <w:t xml:space="preserve"> test methods</w:t>
      </w:r>
      <w:r w:rsidR="00205491">
        <w:t xml:space="preserve"> to be used for unwanted emission requirements</w:t>
      </w:r>
      <w:r>
        <w:t>.</w:t>
      </w:r>
    </w:p>
    <w:p w14:paraId="040075F1" w14:textId="56F0003B" w:rsidR="001A0DB3" w:rsidRDefault="001A0DB3" w:rsidP="003B61A8">
      <w:pPr>
        <w:pBdr>
          <w:bottom w:val="single" w:sz="4" w:space="1" w:color="auto"/>
        </w:pBdr>
      </w:pPr>
      <w:r>
        <w:t>We have a package of CRs prepared to start the work to solve the issues identified in this contribution and add reverberation test method for TRP requirements</w:t>
      </w:r>
      <w:bookmarkStart w:id="2" w:name="_GoBack"/>
      <w:bookmarkEnd w:id="2"/>
      <w:r>
        <w:t xml:space="preserve">. </w:t>
      </w:r>
    </w:p>
    <w:p w14:paraId="290077CA" w14:textId="77777777" w:rsidR="004A21E5" w:rsidRDefault="004A21E5"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1961C097" w:rsidR="003B61A8" w:rsidRDefault="003B61A8" w:rsidP="003B61A8">
      <w:pPr>
        <w:ind w:left="709" w:hanging="709"/>
      </w:pPr>
      <w:r>
        <w:t>[1]</w:t>
      </w:r>
      <w:r>
        <w:tab/>
      </w:r>
      <w:r w:rsidR="001F57FD" w:rsidRPr="001F57FD">
        <w:t>R4-1812908</w:t>
      </w:r>
      <w:r w:rsidR="0017545B">
        <w:t>, “</w:t>
      </w:r>
      <w:r w:rsidR="001F57FD" w:rsidRPr="001F57FD">
        <w:t>On TRP measurement using reverberation chambers</w:t>
      </w:r>
      <w:r w:rsidR="0017545B">
        <w:t>”, Ericsson, RISE</w:t>
      </w:r>
    </w:p>
    <w:p w14:paraId="1D757382" w14:textId="2202CC04" w:rsidR="001F57FD" w:rsidRDefault="001F57FD" w:rsidP="003B61A8">
      <w:pPr>
        <w:ind w:left="709" w:hanging="709"/>
      </w:pPr>
      <w:r>
        <w:t>[2]</w:t>
      </w:r>
      <w:r>
        <w:tab/>
        <w:t>TR 25.914, “</w:t>
      </w:r>
      <w:r w:rsidRPr="001F57FD">
        <w:t>Measurements of radio performances for UMTS terminals in speech mode</w:t>
      </w:r>
      <w:r>
        <w:t>”, v15.0.1, 3GPP</w:t>
      </w:r>
    </w:p>
    <w:p w14:paraId="35EE84EA" w14:textId="13E94184" w:rsidR="003B61A8" w:rsidRDefault="003B61A8" w:rsidP="003B61A8">
      <w:pPr>
        <w:ind w:left="709" w:hanging="709"/>
      </w:pPr>
      <w:r>
        <w:t>[</w:t>
      </w:r>
      <w:r w:rsidR="001F57FD">
        <w:t>3</w:t>
      </w:r>
      <w:r>
        <w:t xml:space="preserve">] </w:t>
      </w:r>
      <w:r>
        <w:tab/>
      </w:r>
      <w:r w:rsidR="0017545B">
        <w:t>R4-1815324, “CR to TR 37.843: Procedure for RC and framework for MU and MU table”, Ericsson</w:t>
      </w:r>
    </w:p>
    <w:p w14:paraId="61DD3F4B" w14:textId="76831C79" w:rsidR="00343D21" w:rsidRDefault="0017545B" w:rsidP="003B61A8">
      <w:pPr>
        <w:ind w:left="709" w:hanging="709"/>
      </w:pPr>
      <w:r>
        <w:t>[</w:t>
      </w:r>
      <w:r w:rsidR="001F57FD">
        <w:t>4</w:t>
      </w:r>
      <w:r>
        <w:t>]</w:t>
      </w:r>
      <w:r>
        <w:tab/>
        <w:t>R4-1815326, “Reverberation chamber validation measurements”, Ericsson</w:t>
      </w:r>
    </w:p>
    <w:p w14:paraId="61C26E47" w14:textId="1EE83EA7" w:rsidR="0017545B" w:rsidRDefault="0017545B" w:rsidP="003B61A8">
      <w:pPr>
        <w:ind w:left="709" w:hanging="709"/>
      </w:pPr>
      <w:r>
        <w:t>[</w:t>
      </w:r>
      <w:r w:rsidR="001F57FD">
        <w:t>5</w:t>
      </w:r>
      <w:r>
        <w:t>]</w:t>
      </w:r>
      <w:r>
        <w:tab/>
        <w:t>R4-1815327, “CR to TR 38.817-02: Addition of RC MU tables for unwanted emission”, Ericsson</w:t>
      </w:r>
    </w:p>
    <w:p w14:paraId="00AF8E49" w14:textId="4EB84756" w:rsidR="0017545B" w:rsidRDefault="0017545B" w:rsidP="003B61A8">
      <w:pPr>
        <w:ind w:left="709" w:hanging="709"/>
      </w:pPr>
      <w:r>
        <w:t>[</w:t>
      </w:r>
      <w:r w:rsidR="001F57FD">
        <w:t>6</w:t>
      </w:r>
      <w:r>
        <w:t>]</w:t>
      </w:r>
      <w:r>
        <w:tab/>
        <w:t>R4-1815693, “</w:t>
      </w:r>
      <w:r w:rsidR="00343D21">
        <w:t>CR to TR 37.843: Adding reverberation chamber in sub-clause 10.8</w:t>
      </w:r>
      <w:r>
        <w:t>”, Ericsson</w:t>
      </w:r>
    </w:p>
    <w:p w14:paraId="5F67627F" w14:textId="0E9590B4" w:rsidR="00A84BBE" w:rsidRDefault="00A84BBE" w:rsidP="003B61A8">
      <w:pPr>
        <w:ind w:left="709" w:hanging="709"/>
      </w:pPr>
      <w:r>
        <w:t>[</w:t>
      </w:r>
      <w:r w:rsidR="001F57FD">
        <w:t>7</w:t>
      </w:r>
      <w:r>
        <w:t>]</w:t>
      </w:r>
      <w:r>
        <w:tab/>
        <w:t>R4-1804503, “</w:t>
      </w:r>
      <w:r w:rsidRPr="00A84BBE">
        <w:t>On OTA test method evaluation</w:t>
      </w:r>
      <w:r>
        <w:t>”, Ericsson</w:t>
      </w:r>
    </w:p>
    <w:p w14:paraId="20AE182C" w14:textId="41AD6230" w:rsidR="001F57FD" w:rsidRDefault="001F57FD" w:rsidP="003B61A8">
      <w:pPr>
        <w:ind w:left="709" w:hanging="709"/>
      </w:pPr>
      <w:r>
        <w:t>[8]</w:t>
      </w:r>
      <w:r>
        <w:tab/>
        <w:t>R4-</w:t>
      </w:r>
      <w:r w:rsidR="005858CB">
        <w:t>1900820</w:t>
      </w:r>
      <w:r>
        <w:t>, “</w:t>
      </w:r>
      <w:r w:rsidRPr="001F57FD">
        <w:t>CR to TR 37.843: Editorial clean-up of TRP measurement section in sub-clause 10.8</w:t>
      </w:r>
      <w:r>
        <w:t>”, Ericsson</w:t>
      </w:r>
    </w:p>
    <w:p w14:paraId="2CBF6481" w14:textId="339CAA26" w:rsidR="009162EB" w:rsidRDefault="009162EB" w:rsidP="003B61A8">
      <w:pPr>
        <w:ind w:left="709" w:hanging="709"/>
      </w:pPr>
      <w:r>
        <w:t>[9]</w:t>
      </w:r>
      <w:r>
        <w:tab/>
        <w:t>R4-</w:t>
      </w:r>
      <w:r w:rsidR="005858CB">
        <w:t>1900829</w:t>
      </w:r>
      <w:r>
        <w:t>, “</w:t>
      </w:r>
      <w:r w:rsidRPr="009162EB">
        <w:t>CR to TR 38.817-02: Editorial clean-up of TRP measurement background in sub-clause 12.7 and Annex A</w:t>
      </w:r>
      <w:r>
        <w:t>”, Ericsson</w:t>
      </w:r>
    </w:p>
    <w:p w14:paraId="33C25762" w14:textId="77777777" w:rsidR="0017545B" w:rsidRDefault="0017545B" w:rsidP="00343D21"/>
    <w:bookmarkEnd w:id="0"/>
    <w:p w14:paraId="7185828F" w14:textId="77777777" w:rsidR="005C7173" w:rsidRDefault="005C7173" w:rsidP="005C7173"/>
    <w:sectPr w:rsidR="005C717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1EB12" w14:textId="77777777" w:rsidR="00FC692A" w:rsidRDefault="00FC692A">
      <w:r>
        <w:separator/>
      </w:r>
    </w:p>
  </w:endnote>
  <w:endnote w:type="continuationSeparator" w:id="0">
    <w:p w14:paraId="182DBE0D" w14:textId="77777777" w:rsidR="00FC692A" w:rsidRDefault="00FC6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F300D"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BED7C" w14:textId="77777777" w:rsidR="00FC692A" w:rsidRDefault="00FC692A">
      <w:r>
        <w:separator/>
      </w:r>
    </w:p>
  </w:footnote>
  <w:footnote w:type="continuationSeparator" w:id="0">
    <w:p w14:paraId="32309571" w14:textId="77777777" w:rsidR="00FC692A" w:rsidRDefault="00FC6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65FF5" w14:textId="77777777" w:rsidR="00EF1FC5" w:rsidRDefault="00EF1FC5">
    <w:pPr>
      <w:framePr w:h="284" w:hRule="exact" w:wrap="around" w:vAnchor="text" w:hAnchor="margin" w:xAlign="right" w:y="1"/>
      <w:rPr>
        <w:rFonts w:ascii="Arial" w:hAnsi="Arial" w:cs="Arial"/>
        <w:b/>
        <w:sz w:val="18"/>
        <w:szCs w:val="18"/>
      </w:rPr>
    </w:pPr>
  </w:p>
  <w:p w14:paraId="528BFD4A"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5F80DE11" w14:textId="77777777" w:rsidR="00EF1FC5" w:rsidRDefault="00EF1FC5">
    <w:pPr>
      <w:framePr w:h="284" w:hRule="exact" w:wrap="around" w:vAnchor="text" w:hAnchor="margin" w:y="7"/>
      <w:rPr>
        <w:rFonts w:ascii="Arial" w:hAnsi="Arial" w:cs="Arial"/>
        <w:b/>
        <w:sz w:val="18"/>
        <w:szCs w:val="18"/>
      </w:rPr>
    </w:pPr>
  </w:p>
  <w:p w14:paraId="6DD41860"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1E30C5"/>
    <w:multiLevelType w:val="hybridMultilevel"/>
    <w:tmpl w:val="481E0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117CF5"/>
    <w:multiLevelType w:val="hybridMultilevel"/>
    <w:tmpl w:val="24C2A41E"/>
    <w:lvl w:ilvl="0" w:tplc="F15021DA">
      <w:start w:val="1"/>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B4E"/>
    <w:rsid w:val="00033397"/>
    <w:rsid w:val="00040095"/>
    <w:rsid w:val="000408CB"/>
    <w:rsid w:val="00051834"/>
    <w:rsid w:val="00054A22"/>
    <w:rsid w:val="000560CC"/>
    <w:rsid w:val="000638B5"/>
    <w:rsid w:val="000644D0"/>
    <w:rsid w:val="000655A6"/>
    <w:rsid w:val="00080512"/>
    <w:rsid w:val="00094D53"/>
    <w:rsid w:val="00096009"/>
    <w:rsid w:val="000D58AB"/>
    <w:rsid w:val="000D696C"/>
    <w:rsid w:val="000E1DEA"/>
    <w:rsid w:val="000E423E"/>
    <w:rsid w:val="000E632F"/>
    <w:rsid w:val="000F0805"/>
    <w:rsid w:val="001067B2"/>
    <w:rsid w:val="00106F91"/>
    <w:rsid w:val="0014047A"/>
    <w:rsid w:val="00140BAD"/>
    <w:rsid w:val="00155B44"/>
    <w:rsid w:val="00160B06"/>
    <w:rsid w:val="0016503C"/>
    <w:rsid w:val="0017545B"/>
    <w:rsid w:val="00176C71"/>
    <w:rsid w:val="001862BC"/>
    <w:rsid w:val="001A0DB3"/>
    <w:rsid w:val="001A705E"/>
    <w:rsid w:val="001C1DF4"/>
    <w:rsid w:val="001D02C2"/>
    <w:rsid w:val="001D6051"/>
    <w:rsid w:val="001E62AA"/>
    <w:rsid w:val="001F168B"/>
    <w:rsid w:val="001F33FD"/>
    <w:rsid w:val="001F57FD"/>
    <w:rsid w:val="00205491"/>
    <w:rsid w:val="00225245"/>
    <w:rsid w:val="00231DE5"/>
    <w:rsid w:val="0023254C"/>
    <w:rsid w:val="002347A2"/>
    <w:rsid w:val="002403F2"/>
    <w:rsid w:val="00241D8F"/>
    <w:rsid w:val="00250206"/>
    <w:rsid w:val="00280CDB"/>
    <w:rsid w:val="00286A86"/>
    <w:rsid w:val="002A0978"/>
    <w:rsid w:val="002B067D"/>
    <w:rsid w:val="002B0AA9"/>
    <w:rsid w:val="002B0B48"/>
    <w:rsid w:val="002E2D39"/>
    <w:rsid w:val="002F1E03"/>
    <w:rsid w:val="00306CD1"/>
    <w:rsid w:val="00312F5F"/>
    <w:rsid w:val="003172DC"/>
    <w:rsid w:val="003348B4"/>
    <w:rsid w:val="003348D7"/>
    <w:rsid w:val="00343D21"/>
    <w:rsid w:val="0035462D"/>
    <w:rsid w:val="00361E87"/>
    <w:rsid w:val="003B1D4A"/>
    <w:rsid w:val="003B61A8"/>
    <w:rsid w:val="003C3971"/>
    <w:rsid w:val="003E09B9"/>
    <w:rsid w:val="004138F7"/>
    <w:rsid w:val="004239C7"/>
    <w:rsid w:val="00444DCA"/>
    <w:rsid w:val="004854C1"/>
    <w:rsid w:val="004A21E5"/>
    <w:rsid w:val="004A4210"/>
    <w:rsid w:val="004B372C"/>
    <w:rsid w:val="004B5078"/>
    <w:rsid w:val="004D3578"/>
    <w:rsid w:val="004E0C1D"/>
    <w:rsid w:val="004E213A"/>
    <w:rsid w:val="004E29CC"/>
    <w:rsid w:val="004F4D5A"/>
    <w:rsid w:val="0054152B"/>
    <w:rsid w:val="00543E6C"/>
    <w:rsid w:val="00565087"/>
    <w:rsid w:val="005858CB"/>
    <w:rsid w:val="00592A9D"/>
    <w:rsid w:val="00594E26"/>
    <w:rsid w:val="005A11E1"/>
    <w:rsid w:val="005A6ADC"/>
    <w:rsid w:val="005B3C73"/>
    <w:rsid w:val="005B4A0A"/>
    <w:rsid w:val="005C2897"/>
    <w:rsid w:val="005C7173"/>
    <w:rsid w:val="005D2E01"/>
    <w:rsid w:val="005D3EE8"/>
    <w:rsid w:val="005D77B4"/>
    <w:rsid w:val="00612061"/>
    <w:rsid w:val="00614FDF"/>
    <w:rsid w:val="0062745C"/>
    <w:rsid w:val="006437A9"/>
    <w:rsid w:val="006639DB"/>
    <w:rsid w:val="0067136A"/>
    <w:rsid w:val="00674E7D"/>
    <w:rsid w:val="00697BF6"/>
    <w:rsid w:val="006A356B"/>
    <w:rsid w:val="006C45DA"/>
    <w:rsid w:val="006D1100"/>
    <w:rsid w:val="006E5C86"/>
    <w:rsid w:val="006F3D78"/>
    <w:rsid w:val="007011CF"/>
    <w:rsid w:val="0070230E"/>
    <w:rsid w:val="007148E4"/>
    <w:rsid w:val="007170B2"/>
    <w:rsid w:val="0072560E"/>
    <w:rsid w:val="00734A5B"/>
    <w:rsid w:val="00744E76"/>
    <w:rsid w:val="007577CB"/>
    <w:rsid w:val="007669E8"/>
    <w:rsid w:val="00771315"/>
    <w:rsid w:val="00781F0F"/>
    <w:rsid w:val="007918BC"/>
    <w:rsid w:val="007A0F21"/>
    <w:rsid w:val="007B4A73"/>
    <w:rsid w:val="007C4C45"/>
    <w:rsid w:val="007F52D4"/>
    <w:rsid w:val="008028A4"/>
    <w:rsid w:val="00805820"/>
    <w:rsid w:val="008163BC"/>
    <w:rsid w:val="00843454"/>
    <w:rsid w:val="00872E34"/>
    <w:rsid w:val="008768CA"/>
    <w:rsid w:val="008877E6"/>
    <w:rsid w:val="008A7082"/>
    <w:rsid w:val="008B735F"/>
    <w:rsid w:val="008C0085"/>
    <w:rsid w:val="008C2529"/>
    <w:rsid w:val="008E155A"/>
    <w:rsid w:val="008F6912"/>
    <w:rsid w:val="0090271F"/>
    <w:rsid w:val="00902E23"/>
    <w:rsid w:val="0090598A"/>
    <w:rsid w:val="00907978"/>
    <w:rsid w:val="0091348E"/>
    <w:rsid w:val="009162EB"/>
    <w:rsid w:val="00917CCB"/>
    <w:rsid w:val="009228DF"/>
    <w:rsid w:val="0092774C"/>
    <w:rsid w:val="00942EC2"/>
    <w:rsid w:val="00944C13"/>
    <w:rsid w:val="00970D8A"/>
    <w:rsid w:val="00974334"/>
    <w:rsid w:val="00974355"/>
    <w:rsid w:val="0098688A"/>
    <w:rsid w:val="009A2D2D"/>
    <w:rsid w:val="009B13F6"/>
    <w:rsid w:val="009B5100"/>
    <w:rsid w:val="009F1BD9"/>
    <w:rsid w:val="009F37B7"/>
    <w:rsid w:val="00A10F02"/>
    <w:rsid w:val="00A164B4"/>
    <w:rsid w:val="00A53724"/>
    <w:rsid w:val="00A6125D"/>
    <w:rsid w:val="00A82346"/>
    <w:rsid w:val="00A84BBE"/>
    <w:rsid w:val="00A8779F"/>
    <w:rsid w:val="00AC17A1"/>
    <w:rsid w:val="00AD32D6"/>
    <w:rsid w:val="00AF58C4"/>
    <w:rsid w:val="00B14246"/>
    <w:rsid w:val="00B15449"/>
    <w:rsid w:val="00B36C73"/>
    <w:rsid w:val="00B476B7"/>
    <w:rsid w:val="00B50990"/>
    <w:rsid w:val="00B57386"/>
    <w:rsid w:val="00B67F1C"/>
    <w:rsid w:val="00B96C0C"/>
    <w:rsid w:val="00BC0268"/>
    <w:rsid w:val="00BC0F7D"/>
    <w:rsid w:val="00BF1095"/>
    <w:rsid w:val="00BF1C81"/>
    <w:rsid w:val="00C17A60"/>
    <w:rsid w:val="00C33079"/>
    <w:rsid w:val="00C371B3"/>
    <w:rsid w:val="00C45231"/>
    <w:rsid w:val="00C6035E"/>
    <w:rsid w:val="00C62A49"/>
    <w:rsid w:val="00C72833"/>
    <w:rsid w:val="00C92C8B"/>
    <w:rsid w:val="00C93F40"/>
    <w:rsid w:val="00CA3B1D"/>
    <w:rsid w:val="00CA3D0C"/>
    <w:rsid w:val="00CA3D41"/>
    <w:rsid w:val="00CA47BF"/>
    <w:rsid w:val="00CB380A"/>
    <w:rsid w:val="00CC2496"/>
    <w:rsid w:val="00CC3F7F"/>
    <w:rsid w:val="00CD110C"/>
    <w:rsid w:val="00CD1A60"/>
    <w:rsid w:val="00CD3311"/>
    <w:rsid w:val="00D055E4"/>
    <w:rsid w:val="00D078B8"/>
    <w:rsid w:val="00D11B3A"/>
    <w:rsid w:val="00D15954"/>
    <w:rsid w:val="00D2544C"/>
    <w:rsid w:val="00D37E94"/>
    <w:rsid w:val="00D4682F"/>
    <w:rsid w:val="00D56778"/>
    <w:rsid w:val="00D738D6"/>
    <w:rsid w:val="00D755EB"/>
    <w:rsid w:val="00D87E00"/>
    <w:rsid w:val="00D9134D"/>
    <w:rsid w:val="00D96451"/>
    <w:rsid w:val="00DA7A03"/>
    <w:rsid w:val="00DB1818"/>
    <w:rsid w:val="00DC0A4B"/>
    <w:rsid w:val="00DC309B"/>
    <w:rsid w:val="00DC4DA2"/>
    <w:rsid w:val="00DE3E89"/>
    <w:rsid w:val="00DF09B4"/>
    <w:rsid w:val="00DF2B1F"/>
    <w:rsid w:val="00DF5DA6"/>
    <w:rsid w:val="00DF62CD"/>
    <w:rsid w:val="00E13370"/>
    <w:rsid w:val="00E3315D"/>
    <w:rsid w:val="00E41C4A"/>
    <w:rsid w:val="00E77645"/>
    <w:rsid w:val="00E77A54"/>
    <w:rsid w:val="00E824E4"/>
    <w:rsid w:val="00EA6A67"/>
    <w:rsid w:val="00EA7C61"/>
    <w:rsid w:val="00EC4A25"/>
    <w:rsid w:val="00EF1994"/>
    <w:rsid w:val="00EF1FC5"/>
    <w:rsid w:val="00F025A2"/>
    <w:rsid w:val="00F02DA2"/>
    <w:rsid w:val="00F04712"/>
    <w:rsid w:val="00F22EC7"/>
    <w:rsid w:val="00F26CEE"/>
    <w:rsid w:val="00F42823"/>
    <w:rsid w:val="00F44B04"/>
    <w:rsid w:val="00F45443"/>
    <w:rsid w:val="00F653B8"/>
    <w:rsid w:val="00F77F20"/>
    <w:rsid w:val="00FA1266"/>
    <w:rsid w:val="00FB2360"/>
    <w:rsid w:val="00FB33C4"/>
    <w:rsid w:val="00FC1192"/>
    <w:rsid w:val="00FC692A"/>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TANChar">
    <w:name w:val="TAN Char"/>
    <w:link w:val="TAN"/>
    <w:rsid w:val="005D77B4"/>
    <w:rPr>
      <w:rFonts w:ascii="Arial" w:hAnsi="Arial"/>
      <w:sz w:val="18"/>
      <w:lang w:val="en-GB" w:eastAsia="en-US"/>
    </w:rPr>
  </w:style>
  <w:style w:type="character" w:customStyle="1" w:styleId="NOChar">
    <w:name w:val="NO Char"/>
    <w:link w:val="NO"/>
    <w:qFormat/>
    <w:rsid w:val="00974334"/>
    <w:rPr>
      <w:lang w:val="en-GB" w:eastAsia="en-US"/>
    </w:rPr>
  </w:style>
  <w:style w:type="character" w:customStyle="1" w:styleId="B1Char">
    <w:name w:val="B1 Char"/>
    <w:link w:val="B1"/>
    <w:qFormat/>
    <w:rsid w:val="00974334"/>
    <w:rPr>
      <w:lang w:val="en-GB" w:eastAsia="en-US"/>
    </w:rPr>
  </w:style>
  <w:style w:type="character" w:customStyle="1" w:styleId="B2Char">
    <w:name w:val="B2 Char"/>
    <w:link w:val="B2"/>
    <w:qFormat/>
    <w:rsid w:val="00974334"/>
    <w:rPr>
      <w:lang w:val="en-GB" w:eastAsia="en-US"/>
    </w:rPr>
  </w:style>
  <w:style w:type="character" w:customStyle="1" w:styleId="Heading6Char">
    <w:name w:val="Heading 6 Char"/>
    <w:basedOn w:val="DefaultParagraphFont"/>
    <w:link w:val="Heading6"/>
    <w:rsid w:val="00974334"/>
    <w:rPr>
      <w:rFonts w:ascii="Arial" w:hAnsi="Arial"/>
      <w:lang w:val="en-GB" w:eastAsia="en-US"/>
    </w:rPr>
  </w:style>
  <w:style w:type="character" w:customStyle="1" w:styleId="B3Char">
    <w:name w:val="B3 Char"/>
    <w:link w:val="B3"/>
    <w:rsid w:val="0097433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BC981-3D7C-4A58-817C-F940B2933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417</TotalTime>
  <Pages>4</Pages>
  <Words>1923</Words>
  <Characters>10422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74</cp:revision>
  <dcterms:created xsi:type="dcterms:W3CDTF">2019-01-22T13:37:00Z</dcterms:created>
  <dcterms:modified xsi:type="dcterms:W3CDTF">2019-02-15T11:48:00Z</dcterms:modified>
</cp:coreProperties>
</file>