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15F72" w14:textId="6AEF2907" w:rsidR="003B61A8" w:rsidRPr="00EA47D9" w:rsidRDefault="003B61A8" w:rsidP="003B61A8">
      <w:pPr>
        <w:pStyle w:val="Header"/>
        <w:tabs>
          <w:tab w:val="right" w:pos="9356"/>
          <w:tab w:val="right" w:pos="10206"/>
        </w:tabs>
        <w:rPr>
          <w:rFonts w:cs="Arial"/>
          <w:i/>
          <w:sz w:val="24"/>
          <w:lang w:val="en-US"/>
        </w:rPr>
      </w:pPr>
      <w:bookmarkStart w:id="0" w:name="_Toc491868096"/>
      <w:r w:rsidRPr="00EA47D9">
        <w:rPr>
          <w:rFonts w:cs="Arial"/>
          <w:sz w:val="24"/>
          <w:lang w:val="en-US"/>
        </w:rPr>
        <w:t xml:space="preserve">TSG-RAN Working Group 4 (Radio) meeting </w:t>
      </w:r>
      <w:r w:rsidR="00BF1C81" w:rsidRPr="00EA47D9">
        <w:rPr>
          <w:rFonts w:cs="Arial"/>
          <w:sz w:val="24"/>
          <w:lang w:val="en-US"/>
        </w:rPr>
        <w:t>#8</w:t>
      </w:r>
      <w:r w:rsidR="00280CDB" w:rsidRPr="00EA47D9">
        <w:rPr>
          <w:rFonts w:cs="Arial"/>
          <w:sz w:val="24"/>
          <w:lang w:val="en-US"/>
        </w:rPr>
        <w:t>9</w:t>
      </w:r>
      <w:r w:rsidRPr="00EA47D9">
        <w:rPr>
          <w:rFonts w:cs="Arial"/>
          <w:i/>
          <w:sz w:val="24"/>
          <w:lang w:val="en-US"/>
        </w:rPr>
        <w:tab/>
      </w:r>
      <w:r w:rsidRPr="00EA47D9">
        <w:rPr>
          <w:rFonts w:cs="Arial"/>
          <w:iCs/>
          <w:sz w:val="24"/>
          <w:lang w:val="en-US"/>
        </w:rPr>
        <w:t>R4-</w:t>
      </w:r>
      <w:r w:rsidR="00FB585F">
        <w:rPr>
          <w:rFonts w:cs="Arial"/>
          <w:iCs/>
          <w:sz w:val="24"/>
          <w:lang w:val="en-US"/>
        </w:rPr>
        <w:t>1815315</w:t>
      </w:r>
    </w:p>
    <w:p w14:paraId="7337A367" w14:textId="77777777" w:rsidR="003B61A8" w:rsidRPr="00EA47D9" w:rsidRDefault="00280CDB" w:rsidP="003B61A8">
      <w:pPr>
        <w:pStyle w:val="Header"/>
        <w:tabs>
          <w:tab w:val="right" w:pos="10206"/>
        </w:tabs>
        <w:spacing w:after="120"/>
        <w:rPr>
          <w:rFonts w:cs="Arial"/>
          <w:sz w:val="24"/>
          <w:lang w:val="en-US"/>
        </w:rPr>
      </w:pPr>
      <w:r w:rsidRPr="00EA47D9">
        <w:rPr>
          <w:rFonts w:cs="Arial"/>
          <w:sz w:val="24"/>
          <w:lang w:val="en-US"/>
        </w:rPr>
        <w:t>Spokane</w:t>
      </w:r>
      <w:r w:rsidR="0062745C" w:rsidRPr="00EA47D9">
        <w:rPr>
          <w:rFonts w:cs="Arial"/>
          <w:sz w:val="24"/>
          <w:lang w:val="en-US"/>
        </w:rPr>
        <w:t xml:space="preserve">, </w:t>
      </w:r>
      <w:r w:rsidRPr="00EA47D9">
        <w:rPr>
          <w:rFonts w:cs="Arial"/>
          <w:sz w:val="24"/>
          <w:lang w:val="en-US"/>
        </w:rPr>
        <w:t>US</w:t>
      </w:r>
      <w:r w:rsidR="003B61A8" w:rsidRPr="00EA47D9">
        <w:rPr>
          <w:rFonts w:cs="Arial"/>
          <w:sz w:val="24"/>
          <w:lang w:val="en-US"/>
        </w:rPr>
        <w:t xml:space="preserve">, </w:t>
      </w:r>
      <w:r w:rsidRPr="00EA47D9">
        <w:rPr>
          <w:rFonts w:cs="Arial"/>
          <w:sz w:val="24"/>
          <w:lang w:val="en-US"/>
        </w:rPr>
        <w:t>12</w:t>
      </w:r>
      <w:r w:rsidRPr="00EA47D9">
        <w:rPr>
          <w:rFonts w:cs="Arial"/>
          <w:sz w:val="24"/>
          <w:vertAlign w:val="superscript"/>
          <w:lang w:val="en-US"/>
        </w:rPr>
        <w:t>th</w:t>
      </w:r>
      <w:r w:rsidRPr="00EA47D9">
        <w:rPr>
          <w:rFonts w:cs="Arial"/>
          <w:sz w:val="24"/>
          <w:lang w:val="en-US"/>
        </w:rPr>
        <w:t xml:space="preserve"> </w:t>
      </w:r>
      <w:r w:rsidR="004B372C" w:rsidRPr="00EA47D9">
        <w:rPr>
          <w:rFonts w:cs="Arial"/>
          <w:sz w:val="24"/>
          <w:lang w:val="en-US"/>
        </w:rPr>
        <w:t xml:space="preserve">– </w:t>
      </w:r>
      <w:r w:rsidRPr="00EA47D9">
        <w:rPr>
          <w:rFonts w:cs="Arial"/>
          <w:sz w:val="24"/>
          <w:lang w:val="en-US"/>
        </w:rPr>
        <w:t>16</w:t>
      </w:r>
      <w:r w:rsidR="004B372C" w:rsidRPr="00EA47D9">
        <w:rPr>
          <w:rFonts w:cs="Arial"/>
          <w:sz w:val="24"/>
          <w:vertAlign w:val="superscript"/>
          <w:lang w:val="en-US"/>
        </w:rPr>
        <w:t>th</w:t>
      </w:r>
      <w:r w:rsidR="004B372C" w:rsidRPr="00EA47D9">
        <w:rPr>
          <w:rFonts w:cs="Arial"/>
          <w:sz w:val="24"/>
          <w:lang w:val="en-US"/>
        </w:rPr>
        <w:t xml:space="preserve"> </w:t>
      </w:r>
      <w:r w:rsidRPr="00EA47D9">
        <w:rPr>
          <w:rFonts w:cs="Arial"/>
          <w:sz w:val="24"/>
          <w:lang w:val="en-US"/>
        </w:rPr>
        <w:t>November</w:t>
      </w:r>
      <w:r w:rsidR="003B61A8" w:rsidRPr="00EA47D9">
        <w:rPr>
          <w:rFonts w:cs="Arial"/>
          <w:sz w:val="24"/>
          <w:lang w:val="en-US"/>
        </w:rPr>
        <w:t xml:space="preserve"> 201</w:t>
      </w:r>
      <w:r w:rsidR="00FE11B9" w:rsidRPr="00EA47D9">
        <w:rPr>
          <w:rFonts w:cs="Arial"/>
          <w:sz w:val="24"/>
          <w:lang w:val="en-US"/>
        </w:rPr>
        <w:t>8</w:t>
      </w:r>
    </w:p>
    <w:p w14:paraId="3884A486" w14:textId="77777777" w:rsidR="003B61A8" w:rsidRPr="00EA47D9" w:rsidRDefault="003B61A8" w:rsidP="003B61A8">
      <w:pPr>
        <w:spacing w:after="120"/>
        <w:ind w:left="1985" w:hanging="1985"/>
        <w:rPr>
          <w:rFonts w:ascii="Arial" w:hAnsi="Arial" w:cs="Arial"/>
          <w:b/>
          <w:lang w:val="en-US"/>
        </w:rPr>
      </w:pPr>
    </w:p>
    <w:p w14:paraId="53A87721" w14:textId="77777777" w:rsidR="003B61A8" w:rsidRPr="00EA47D9" w:rsidRDefault="003B61A8" w:rsidP="003B61A8">
      <w:pPr>
        <w:spacing w:after="120"/>
        <w:ind w:left="1985" w:hanging="1985"/>
        <w:rPr>
          <w:rFonts w:ascii="Arial" w:hAnsi="Arial" w:cs="Arial"/>
          <w:bCs/>
          <w:lang w:val="en-US"/>
        </w:rPr>
      </w:pPr>
      <w:r w:rsidRPr="00EA47D9">
        <w:rPr>
          <w:rFonts w:ascii="Arial" w:hAnsi="Arial" w:cs="Arial"/>
          <w:b/>
          <w:lang w:val="en-US"/>
        </w:rPr>
        <w:t>Source:</w:t>
      </w:r>
      <w:r w:rsidRPr="00EA47D9">
        <w:rPr>
          <w:rFonts w:ascii="Arial" w:hAnsi="Arial" w:cs="Arial"/>
          <w:b/>
          <w:lang w:val="en-US"/>
        </w:rPr>
        <w:tab/>
      </w:r>
      <w:r w:rsidRPr="00EA47D9">
        <w:rPr>
          <w:rFonts w:ascii="Arial" w:hAnsi="Arial" w:cs="Arial"/>
          <w:bCs/>
          <w:lang w:val="en-US"/>
        </w:rPr>
        <w:t>Ericsson</w:t>
      </w:r>
    </w:p>
    <w:p w14:paraId="00EF0DA6" w14:textId="77777777" w:rsidR="003B61A8" w:rsidRPr="00EA47D9" w:rsidRDefault="003B61A8" w:rsidP="003B61A8">
      <w:pPr>
        <w:spacing w:after="120"/>
        <w:ind w:left="1985" w:hanging="1985"/>
        <w:rPr>
          <w:rFonts w:ascii="Arial" w:hAnsi="Arial" w:cs="Arial"/>
          <w:bCs/>
          <w:color w:val="FF0000"/>
          <w:lang w:val="en-US"/>
        </w:rPr>
      </w:pPr>
      <w:r w:rsidRPr="00EA47D9">
        <w:rPr>
          <w:rFonts w:ascii="Arial" w:hAnsi="Arial" w:cs="Arial"/>
          <w:b/>
          <w:lang w:val="en-US"/>
        </w:rPr>
        <w:t>Title:</w:t>
      </w:r>
      <w:r w:rsidRPr="00EA47D9">
        <w:rPr>
          <w:rFonts w:ascii="Arial" w:hAnsi="Arial" w:cs="Arial"/>
          <w:b/>
          <w:lang w:val="en-US"/>
        </w:rPr>
        <w:tab/>
      </w:r>
      <w:r w:rsidR="008C1BC1" w:rsidRPr="00EA47D9">
        <w:rPr>
          <w:rFonts w:ascii="Arial" w:hAnsi="Arial" w:cs="Arial"/>
          <w:lang w:val="en-US"/>
        </w:rPr>
        <w:t>On test aspects for FR2 TDD OFF power and transient period</w:t>
      </w:r>
    </w:p>
    <w:p w14:paraId="6DEB58EB" w14:textId="1E3731ED" w:rsidR="003B61A8" w:rsidRPr="00EA47D9" w:rsidRDefault="003B61A8" w:rsidP="003B61A8">
      <w:pPr>
        <w:spacing w:after="120"/>
        <w:ind w:left="1985" w:hanging="1985"/>
        <w:rPr>
          <w:rFonts w:ascii="Arial" w:hAnsi="Arial" w:cs="Arial"/>
          <w:bCs/>
          <w:color w:val="FF0000"/>
          <w:lang w:val="en-US"/>
        </w:rPr>
      </w:pPr>
      <w:r w:rsidRPr="00EA47D9">
        <w:rPr>
          <w:rFonts w:ascii="Arial" w:hAnsi="Arial" w:cs="Arial"/>
          <w:b/>
          <w:lang w:val="en-US"/>
        </w:rPr>
        <w:t>Agenda item:</w:t>
      </w:r>
      <w:r w:rsidRPr="00EA47D9">
        <w:rPr>
          <w:rFonts w:ascii="Arial" w:hAnsi="Arial" w:cs="Arial"/>
          <w:b/>
          <w:lang w:val="en-US"/>
        </w:rPr>
        <w:tab/>
      </w:r>
      <w:r w:rsidR="00256FD4" w:rsidRPr="00EA47D9">
        <w:rPr>
          <w:rFonts w:ascii="Arial" w:hAnsi="Arial" w:cs="Arial"/>
          <w:bCs/>
          <w:lang w:val="en-US"/>
        </w:rPr>
        <w:t>7.9.4.4.3.1</w:t>
      </w:r>
    </w:p>
    <w:p w14:paraId="78BF1160" w14:textId="2C19A427" w:rsidR="003B61A8" w:rsidRPr="00EA47D9" w:rsidRDefault="003B61A8" w:rsidP="003B61A8">
      <w:pPr>
        <w:spacing w:after="120"/>
        <w:ind w:left="1985" w:hanging="1985"/>
        <w:rPr>
          <w:rFonts w:ascii="Arial" w:hAnsi="Arial" w:cs="Arial"/>
          <w:bCs/>
          <w:color w:val="FF0000"/>
          <w:lang w:val="en-US"/>
        </w:rPr>
      </w:pPr>
      <w:r w:rsidRPr="00EA47D9">
        <w:rPr>
          <w:rFonts w:ascii="Arial" w:hAnsi="Arial" w:cs="Arial"/>
          <w:b/>
          <w:lang w:val="en-US"/>
        </w:rPr>
        <w:t>Document for:</w:t>
      </w:r>
      <w:r w:rsidRPr="00EA47D9">
        <w:rPr>
          <w:rFonts w:ascii="Arial" w:hAnsi="Arial" w:cs="Arial"/>
          <w:b/>
          <w:lang w:val="en-US"/>
        </w:rPr>
        <w:tab/>
      </w:r>
      <w:r w:rsidR="00256FD4" w:rsidRPr="00EA47D9">
        <w:rPr>
          <w:rFonts w:ascii="Arial" w:hAnsi="Arial" w:cs="Arial"/>
          <w:bCs/>
          <w:lang w:val="en-US"/>
        </w:rPr>
        <w:t>Approval</w:t>
      </w:r>
    </w:p>
    <w:p w14:paraId="550A8BBB" w14:textId="77777777" w:rsidR="003B61A8" w:rsidRPr="00EA47D9" w:rsidRDefault="003B61A8" w:rsidP="003B61A8">
      <w:pPr>
        <w:pBdr>
          <w:bottom w:val="single" w:sz="4" w:space="1" w:color="auto"/>
        </w:pBdr>
        <w:rPr>
          <w:rFonts w:ascii="Arial" w:hAnsi="Arial" w:cs="Arial"/>
          <w:lang w:val="en-US"/>
        </w:rPr>
      </w:pPr>
    </w:p>
    <w:p w14:paraId="109F6884" w14:textId="77777777" w:rsidR="003B61A8" w:rsidRPr="00EA47D9" w:rsidRDefault="003B61A8" w:rsidP="003B61A8">
      <w:pPr>
        <w:pStyle w:val="Heading1"/>
        <w:keepLines w:val="0"/>
        <w:numPr>
          <w:ilvl w:val="0"/>
          <w:numId w:val="5"/>
        </w:numPr>
        <w:pBdr>
          <w:top w:val="none" w:sz="0" w:space="0" w:color="auto"/>
        </w:pBdr>
        <w:spacing w:before="0" w:after="240"/>
        <w:ind w:right="284" w:hanging="720"/>
        <w:rPr>
          <w:lang w:val="en-US"/>
        </w:rPr>
      </w:pPr>
      <w:r w:rsidRPr="00EA47D9">
        <w:rPr>
          <w:lang w:val="en-US"/>
        </w:rPr>
        <w:t>Introduction</w:t>
      </w:r>
    </w:p>
    <w:p w14:paraId="4E7952CA" w14:textId="77777777" w:rsidR="00843454" w:rsidRPr="00EA47D9" w:rsidRDefault="0062745C" w:rsidP="00155B44">
      <w:pPr>
        <w:pStyle w:val="BodyText"/>
        <w:rPr>
          <w:lang w:val="en-US"/>
        </w:rPr>
      </w:pPr>
      <w:r w:rsidRPr="00EA47D9">
        <w:rPr>
          <w:lang w:val="en-US"/>
        </w:rPr>
        <w:t>At the last RAN4 meeting (RAN4#</w:t>
      </w:r>
      <w:r w:rsidR="008C1BC1" w:rsidRPr="00EA47D9">
        <w:rPr>
          <w:lang w:val="en-US"/>
        </w:rPr>
        <w:t>88bis</w:t>
      </w:r>
      <w:r w:rsidRPr="00EA47D9">
        <w:rPr>
          <w:lang w:val="en-US"/>
        </w:rPr>
        <w:t xml:space="preserve"> in </w:t>
      </w:r>
      <w:r w:rsidR="008C1BC1" w:rsidRPr="00EA47D9">
        <w:rPr>
          <w:lang w:val="en-US"/>
        </w:rPr>
        <w:t>Chengdu</w:t>
      </w:r>
      <w:r w:rsidRPr="00EA47D9">
        <w:rPr>
          <w:lang w:val="en-US"/>
        </w:rPr>
        <w:t>)</w:t>
      </w:r>
      <w:r w:rsidR="00155B44" w:rsidRPr="00EA47D9">
        <w:rPr>
          <w:lang w:val="en-US"/>
        </w:rPr>
        <w:t xml:space="preserve"> </w:t>
      </w:r>
      <w:r w:rsidR="008C1BC1" w:rsidRPr="00EA47D9">
        <w:rPr>
          <w:lang w:val="en-US"/>
        </w:rPr>
        <w:t xml:space="preserve">extensive discussions related to progress and finalize the work associated to the FR2 TDD OFF power conformance test requirement was conducted. The outcome was an approved way-forward contribution [1] holding guidance and open issues for this meeting. </w:t>
      </w:r>
      <w:r w:rsidRPr="00EA47D9">
        <w:rPr>
          <w:lang w:val="en-US"/>
        </w:rPr>
        <w:t xml:space="preserve"> </w:t>
      </w:r>
    </w:p>
    <w:p w14:paraId="1F69EA20" w14:textId="7493054E" w:rsidR="00843454" w:rsidRPr="00EA47D9" w:rsidRDefault="000B1214" w:rsidP="0062745C">
      <w:pPr>
        <w:pStyle w:val="BodyText"/>
        <w:rPr>
          <w:lang w:val="en-US"/>
        </w:rPr>
      </w:pPr>
      <w:r w:rsidRPr="00EA47D9">
        <w:rPr>
          <w:lang w:val="en-US"/>
        </w:rPr>
        <w:t>In t</w:t>
      </w:r>
      <w:r w:rsidR="00843454" w:rsidRPr="00EA47D9">
        <w:rPr>
          <w:lang w:val="en-US"/>
        </w:rPr>
        <w:t>his contribution</w:t>
      </w:r>
      <w:r w:rsidRPr="00EA47D9">
        <w:rPr>
          <w:lang w:val="en-US"/>
        </w:rPr>
        <w:t xml:space="preserve"> we continue the work to define the test procedure for FR2 TDD OFF power and transient period requirements.</w:t>
      </w:r>
      <w:r w:rsidR="00256FD4" w:rsidRPr="00EA47D9">
        <w:rPr>
          <w:lang w:val="en-US"/>
        </w:rPr>
        <w:t xml:space="preserve"> In the conclusion some proposals for approval is presented. </w:t>
      </w:r>
    </w:p>
    <w:p w14:paraId="3D477FD4" w14:textId="77777777" w:rsidR="003B61A8" w:rsidRPr="00EA47D9" w:rsidRDefault="003B61A8" w:rsidP="003B61A8">
      <w:pPr>
        <w:pBdr>
          <w:bottom w:val="single" w:sz="4" w:space="1" w:color="auto"/>
        </w:pBdr>
        <w:rPr>
          <w:rFonts w:ascii="Arial" w:hAnsi="Arial" w:cs="Arial"/>
          <w:lang w:val="en-US"/>
        </w:rPr>
      </w:pPr>
    </w:p>
    <w:p w14:paraId="7AFFB650" w14:textId="77777777" w:rsidR="003B61A8" w:rsidRPr="00EA47D9" w:rsidRDefault="003B61A8" w:rsidP="003B61A8">
      <w:pPr>
        <w:pStyle w:val="Heading1"/>
        <w:keepLines w:val="0"/>
        <w:numPr>
          <w:ilvl w:val="0"/>
          <w:numId w:val="5"/>
        </w:numPr>
        <w:pBdr>
          <w:top w:val="none" w:sz="0" w:space="0" w:color="auto"/>
        </w:pBdr>
        <w:spacing w:before="0" w:after="240"/>
        <w:ind w:right="284" w:hanging="720"/>
        <w:rPr>
          <w:lang w:val="en-US"/>
        </w:rPr>
      </w:pPr>
      <w:r w:rsidRPr="00EA47D9">
        <w:rPr>
          <w:lang w:val="en-US"/>
        </w:rPr>
        <w:t>Discussion</w:t>
      </w:r>
    </w:p>
    <w:p w14:paraId="473DBF3A" w14:textId="77777777" w:rsidR="0006610A" w:rsidRPr="00EA47D9" w:rsidRDefault="0006610A" w:rsidP="0006610A">
      <w:pPr>
        <w:pStyle w:val="BodyText"/>
        <w:rPr>
          <w:lang w:val="en-US"/>
        </w:rPr>
      </w:pPr>
      <w:r w:rsidRPr="00EA47D9">
        <w:rPr>
          <w:lang w:val="en-US"/>
        </w:rPr>
        <w:t>The TDD OFF power RF core requirement consists of two parts; Transmitter OFF power and OTA transient period. The first part specifies the transmitter OFF TRP level. The OFF-period power level is denoted TRP</w:t>
      </w:r>
      <w:r w:rsidRPr="00EA47D9">
        <w:rPr>
          <w:vertAlign w:val="subscript"/>
          <w:lang w:val="en-US"/>
        </w:rPr>
        <w:t>OFF</w:t>
      </w:r>
      <w:r w:rsidRPr="00EA47D9">
        <w:rPr>
          <w:lang w:val="en-US"/>
        </w:rPr>
        <w:t xml:space="preserve"> as a spectrum density in dBm/</w:t>
      </w:r>
      <w:proofErr w:type="spellStart"/>
      <w:r w:rsidRPr="00EA47D9">
        <w:rPr>
          <w:lang w:val="en-US"/>
        </w:rPr>
        <w:t>MHz.</w:t>
      </w:r>
      <w:proofErr w:type="spellEnd"/>
      <w:r w:rsidRPr="00EA47D9">
        <w:rPr>
          <w:lang w:val="en-US"/>
        </w:rPr>
        <w:t xml:space="preserve"> The wanted signal output power is denoted TRP</w:t>
      </w:r>
      <w:r w:rsidRPr="00EA47D9">
        <w:rPr>
          <w:vertAlign w:val="subscript"/>
          <w:lang w:val="en-US"/>
        </w:rPr>
        <w:t>ON</w:t>
      </w:r>
      <w:r w:rsidRPr="00EA47D9">
        <w:rPr>
          <w:lang w:val="en-US"/>
        </w:rPr>
        <w:t xml:space="preserve"> in dBm.</w:t>
      </w:r>
    </w:p>
    <w:p w14:paraId="26DDF58E" w14:textId="77777777" w:rsidR="0006610A" w:rsidRPr="00EA47D9" w:rsidRDefault="0006610A" w:rsidP="0006610A">
      <w:pPr>
        <w:pStyle w:val="BodyText"/>
        <w:rPr>
          <w:lang w:val="en-US"/>
        </w:rPr>
      </w:pPr>
      <w:r w:rsidRPr="00EA47D9">
        <w:rPr>
          <w:lang w:val="en-US"/>
        </w:rPr>
        <w:t>The second part specifies the transient period between switching between TRP</w:t>
      </w:r>
      <w:r w:rsidRPr="00EA47D9">
        <w:rPr>
          <w:vertAlign w:val="subscript"/>
          <w:lang w:val="en-US"/>
        </w:rPr>
        <w:t>ON</w:t>
      </w:r>
      <w:r w:rsidRPr="00EA47D9">
        <w:rPr>
          <w:lang w:val="en-US"/>
        </w:rPr>
        <w:t xml:space="preserve"> and TRP</w:t>
      </w:r>
      <w:r w:rsidRPr="00EA47D9">
        <w:rPr>
          <w:vertAlign w:val="subscript"/>
          <w:lang w:val="en-US"/>
        </w:rPr>
        <w:t>OFF</w:t>
      </w:r>
      <w:r w:rsidRPr="00EA47D9">
        <w:rPr>
          <w:lang w:val="en-US"/>
        </w:rPr>
        <w:t xml:space="preserve"> and switching between TRP</w:t>
      </w:r>
      <w:r w:rsidRPr="00EA47D9">
        <w:rPr>
          <w:vertAlign w:val="subscript"/>
          <w:lang w:val="en-US"/>
        </w:rPr>
        <w:t>OFF</w:t>
      </w:r>
      <w:r w:rsidRPr="00EA47D9">
        <w:rPr>
          <w:lang w:val="en-US"/>
        </w:rPr>
        <w:t xml:space="preserve"> and TRP</w:t>
      </w:r>
      <w:r w:rsidRPr="00EA47D9">
        <w:rPr>
          <w:vertAlign w:val="subscript"/>
          <w:lang w:val="en-US"/>
        </w:rPr>
        <w:t>ON</w:t>
      </w:r>
      <w:r w:rsidRPr="00EA47D9">
        <w:rPr>
          <w:lang w:val="en-US"/>
        </w:rPr>
        <w:t xml:space="preserve">. The transmitter transient period is the time during which the transmitter is changing from the OFF period to the ON period or vice versa. In Table 2.1-1, the essential details for the requirement is listed. </w:t>
      </w:r>
    </w:p>
    <w:p w14:paraId="2C220820" w14:textId="77777777" w:rsidR="0006610A" w:rsidRPr="00EA47D9" w:rsidRDefault="0006610A" w:rsidP="0006610A">
      <w:pPr>
        <w:keepNext/>
        <w:keepLines/>
        <w:spacing w:after="0"/>
        <w:jc w:val="center"/>
        <w:rPr>
          <w:lang w:val="en-US"/>
        </w:rPr>
      </w:pPr>
    </w:p>
    <w:p w14:paraId="309E8EAA" w14:textId="77777777" w:rsidR="0006610A" w:rsidRPr="00EA47D9" w:rsidRDefault="0006610A" w:rsidP="0006610A">
      <w:pPr>
        <w:keepNext/>
        <w:keepLines/>
        <w:spacing w:after="0"/>
        <w:jc w:val="center"/>
        <w:rPr>
          <w:rFonts w:ascii="Arial" w:eastAsia="SimSun" w:hAnsi="Arial"/>
          <w:b/>
          <w:sz w:val="18"/>
          <w:lang w:val="en-US"/>
        </w:rPr>
      </w:pPr>
      <w:r w:rsidRPr="00EA47D9">
        <w:rPr>
          <w:rFonts w:ascii="Arial" w:eastAsia="SimSun" w:hAnsi="Arial"/>
          <w:b/>
          <w:sz w:val="18"/>
          <w:lang w:val="en-US"/>
        </w:rPr>
        <w:t>Table 2.1-1: Minimum requirement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1"/>
        <w:gridCol w:w="1607"/>
        <w:gridCol w:w="1284"/>
      </w:tblGrid>
      <w:tr w:rsidR="0006610A" w:rsidRPr="00EA47D9" w14:paraId="425E8B57" w14:textId="77777777" w:rsidTr="002D1331">
        <w:trPr>
          <w:tblHeader/>
          <w:jc w:val="center"/>
        </w:trPr>
        <w:tc>
          <w:tcPr>
            <w:tcW w:w="2511" w:type="dxa"/>
          </w:tcPr>
          <w:p w14:paraId="4DD3DDD5" w14:textId="77777777" w:rsidR="0006610A" w:rsidRPr="00EA47D9" w:rsidRDefault="0006610A" w:rsidP="002D1331">
            <w:pPr>
              <w:keepNext/>
              <w:keepLines/>
              <w:spacing w:after="0"/>
              <w:jc w:val="center"/>
              <w:rPr>
                <w:rFonts w:ascii="Arial" w:hAnsi="Arial"/>
                <w:b/>
                <w:sz w:val="18"/>
                <w:lang w:val="en-US"/>
              </w:rPr>
            </w:pPr>
            <w:r w:rsidRPr="00EA47D9">
              <w:rPr>
                <w:rFonts w:ascii="Arial" w:hAnsi="Arial"/>
                <w:b/>
                <w:sz w:val="18"/>
                <w:lang w:val="en-US"/>
              </w:rPr>
              <w:t>Transition</w:t>
            </w:r>
          </w:p>
          <w:p w14:paraId="53F2188F" w14:textId="77777777" w:rsidR="0006610A" w:rsidRPr="00EA47D9" w:rsidRDefault="0006610A" w:rsidP="002D1331">
            <w:pPr>
              <w:keepNext/>
              <w:keepLines/>
              <w:spacing w:after="0"/>
              <w:jc w:val="center"/>
              <w:rPr>
                <w:rFonts w:ascii="Arial" w:hAnsi="Arial"/>
                <w:b/>
                <w:sz w:val="18"/>
                <w:lang w:val="en-US"/>
              </w:rPr>
            </w:pPr>
          </w:p>
        </w:tc>
        <w:tc>
          <w:tcPr>
            <w:tcW w:w="1607" w:type="dxa"/>
            <w:shd w:val="clear" w:color="auto" w:fill="auto"/>
          </w:tcPr>
          <w:p w14:paraId="09A4FA2C" w14:textId="77777777" w:rsidR="0006610A" w:rsidRPr="00EA47D9" w:rsidRDefault="0006610A" w:rsidP="002D1331">
            <w:pPr>
              <w:keepNext/>
              <w:keepLines/>
              <w:spacing w:after="0"/>
              <w:jc w:val="center"/>
              <w:rPr>
                <w:rFonts w:ascii="Arial" w:hAnsi="Arial"/>
                <w:b/>
                <w:sz w:val="18"/>
                <w:lang w:val="en-US"/>
              </w:rPr>
            </w:pPr>
            <w:r w:rsidRPr="00EA47D9">
              <w:rPr>
                <w:rFonts w:ascii="Arial" w:hAnsi="Arial"/>
                <w:b/>
                <w:sz w:val="18"/>
                <w:lang w:val="en-US"/>
              </w:rPr>
              <w:t xml:space="preserve">Transition period </w:t>
            </w:r>
          </w:p>
          <w:p w14:paraId="191E23C2" w14:textId="77777777" w:rsidR="0006610A" w:rsidRPr="00EA47D9" w:rsidRDefault="0006610A" w:rsidP="002D1331">
            <w:pPr>
              <w:keepNext/>
              <w:keepLines/>
              <w:spacing w:after="0"/>
              <w:jc w:val="center"/>
              <w:rPr>
                <w:rFonts w:ascii="Arial" w:hAnsi="Arial"/>
                <w:b/>
                <w:sz w:val="18"/>
                <w:lang w:val="en-US"/>
              </w:rPr>
            </w:pPr>
            <w:r w:rsidRPr="00EA47D9">
              <w:rPr>
                <w:rFonts w:ascii="Arial" w:hAnsi="Arial"/>
                <w:b/>
                <w:sz w:val="18"/>
                <w:lang w:val="en-US"/>
              </w:rPr>
              <w:t>(us)</w:t>
            </w:r>
          </w:p>
        </w:tc>
        <w:tc>
          <w:tcPr>
            <w:tcW w:w="1284" w:type="dxa"/>
          </w:tcPr>
          <w:p w14:paraId="344E7EAD" w14:textId="77777777" w:rsidR="0006610A" w:rsidRPr="00EA47D9" w:rsidRDefault="0006610A" w:rsidP="002D1331">
            <w:pPr>
              <w:keepNext/>
              <w:keepLines/>
              <w:spacing w:after="0"/>
              <w:jc w:val="center"/>
              <w:rPr>
                <w:rFonts w:ascii="Arial" w:hAnsi="Arial"/>
                <w:b/>
                <w:sz w:val="18"/>
                <w:lang w:val="en-US"/>
              </w:rPr>
            </w:pPr>
            <w:r w:rsidRPr="00EA47D9">
              <w:rPr>
                <w:rFonts w:ascii="Arial" w:hAnsi="Arial"/>
                <w:b/>
                <w:sz w:val="18"/>
                <w:lang w:val="en-US"/>
              </w:rPr>
              <w:t>TRP OFF Level</w:t>
            </w:r>
            <w:r w:rsidRPr="00EA47D9">
              <w:rPr>
                <w:rFonts w:ascii="Arial" w:hAnsi="Arial"/>
                <w:b/>
                <w:sz w:val="18"/>
                <w:lang w:val="en-US"/>
              </w:rPr>
              <w:br/>
              <w:t>(dBm/MHz)</w:t>
            </w:r>
          </w:p>
        </w:tc>
      </w:tr>
      <w:tr w:rsidR="0006610A" w:rsidRPr="00EA47D9" w14:paraId="50D0D5BE" w14:textId="77777777" w:rsidTr="002D1331">
        <w:trPr>
          <w:jc w:val="center"/>
        </w:trPr>
        <w:tc>
          <w:tcPr>
            <w:tcW w:w="2511" w:type="dxa"/>
          </w:tcPr>
          <w:p w14:paraId="40144FF0" w14:textId="77777777" w:rsidR="0006610A" w:rsidRPr="00EA47D9" w:rsidRDefault="0006610A" w:rsidP="002D1331">
            <w:pPr>
              <w:keepNext/>
              <w:keepLines/>
              <w:spacing w:after="0"/>
              <w:jc w:val="center"/>
              <w:rPr>
                <w:rFonts w:ascii="Arial" w:hAnsi="Arial"/>
                <w:sz w:val="18"/>
                <w:szCs w:val="18"/>
                <w:lang w:val="en-US" w:eastAsia="zh-CN"/>
              </w:rPr>
            </w:pPr>
            <w:r w:rsidRPr="00EA47D9">
              <w:rPr>
                <w:rFonts w:ascii="Arial" w:hAnsi="Arial"/>
                <w:sz w:val="18"/>
                <w:szCs w:val="18"/>
                <w:lang w:val="en-US" w:eastAsia="zh-CN"/>
              </w:rPr>
              <w:t>OFF to ON</w:t>
            </w:r>
          </w:p>
        </w:tc>
        <w:tc>
          <w:tcPr>
            <w:tcW w:w="1607" w:type="dxa"/>
            <w:shd w:val="clear" w:color="auto" w:fill="auto"/>
          </w:tcPr>
          <w:p w14:paraId="664B8107" w14:textId="77777777" w:rsidR="0006610A" w:rsidRPr="00EA47D9" w:rsidRDefault="0006610A" w:rsidP="002D1331">
            <w:pPr>
              <w:keepNext/>
              <w:keepLines/>
              <w:spacing w:after="0"/>
              <w:jc w:val="center"/>
              <w:rPr>
                <w:rFonts w:ascii="Arial" w:hAnsi="Arial"/>
                <w:sz w:val="18"/>
                <w:szCs w:val="18"/>
                <w:lang w:val="en-US" w:eastAsia="zh-CN"/>
              </w:rPr>
            </w:pPr>
            <w:r w:rsidRPr="00EA47D9">
              <w:rPr>
                <w:rFonts w:ascii="Arial" w:hAnsi="Arial"/>
                <w:sz w:val="18"/>
                <w:szCs w:val="18"/>
                <w:lang w:val="en-US" w:eastAsia="zh-CN"/>
              </w:rPr>
              <w:t>3</w:t>
            </w:r>
          </w:p>
        </w:tc>
        <w:tc>
          <w:tcPr>
            <w:tcW w:w="1284" w:type="dxa"/>
            <w:vMerge w:val="restart"/>
          </w:tcPr>
          <w:p w14:paraId="79A1D762" w14:textId="77777777" w:rsidR="0006610A" w:rsidRPr="00EA47D9" w:rsidRDefault="0006610A" w:rsidP="002D1331">
            <w:pPr>
              <w:keepNext/>
              <w:keepLines/>
              <w:spacing w:after="0"/>
              <w:jc w:val="center"/>
              <w:rPr>
                <w:rFonts w:ascii="Arial" w:hAnsi="Arial"/>
                <w:sz w:val="18"/>
                <w:szCs w:val="18"/>
                <w:lang w:val="en-US" w:eastAsia="zh-CN"/>
              </w:rPr>
            </w:pPr>
            <w:r w:rsidRPr="00EA47D9">
              <w:rPr>
                <w:rFonts w:ascii="Arial" w:hAnsi="Arial"/>
                <w:sz w:val="18"/>
                <w:szCs w:val="18"/>
                <w:lang w:val="en-US" w:eastAsia="zh-CN"/>
              </w:rPr>
              <w:t>-36</w:t>
            </w:r>
          </w:p>
        </w:tc>
      </w:tr>
      <w:tr w:rsidR="0006610A" w:rsidRPr="00EA47D9" w14:paraId="7829E6F3" w14:textId="77777777" w:rsidTr="002D1331">
        <w:trPr>
          <w:jc w:val="center"/>
        </w:trPr>
        <w:tc>
          <w:tcPr>
            <w:tcW w:w="2511" w:type="dxa"/>
          </w:tcPr>
          <w:p w14:paraId="76A4BFB3" w14:textId="77777777" w:rsidR="0006610A" w:rsidRPr="00EA47D9" w:rsidRDefault="0006610A" w:rsidP="002D1331">
            <w:pPr>
              <w:keepNext/>
              <w:keepLines/>
              <w:spacing w:after="0"/>
              <w:jc w:val="center"/>
              <w:rPr>
                <w:rFonts w:ascii="Arial" w:hAnsi="Arial"/>
                <w:sz w:val="18"/>
                <w:lang w:val="en-US" w:eastAsia="x-none"/>
              </w:rPr>
            </w:pPr>
            <w:r w:rsidRPr="00EA47D9">
              <w:rPr>
                <w:rFonts w:ascii="Arial" w:hAnsi="Arial"/>
                <w:sz w:val="18"/>
                <w:lang w:val="en-US" w:eastAsia="x-none"/>
              </w:rPr>
              <w:t>ON to OFF</w:t>
            </w:r>
          </w:p>
        </w:tc>
        <w:tc>
          <w:tcPr>
            <w:tcW w:w="1607" w:type="dxa"/>
            <w:shd w:val="clear" w:color="auto" w:fill="auto"/>
          </w:tcPr>
          <w:p w14:paraId="295B2286" w14:textId="77777777" w:rsidR="0006610A" w:rsidRPr="00EA47D9" w:rsidRDefault="0006610A" w:rsidP="002D1331">
            <w:pPr>
              <w:keepNext/>
              <w:keepLines/>
              <w:spacing w:after="0"/>
              <w:jc w:val="center"/>
              <w:rPr>
                <w:rFonts w:ascii="Arial" w:hAnsi="Arial"/>
                <w:sz w:val="18"/>
                <w:lang w:val="en-US" w:eastAsia="x-none"/>
              </w:rPr>
            </w:pPr>
            <w:r w:rsidRPr="00EA47D9">
              <w:rPr>
                <w:rFonts w:ascii="Arial" w:hAnsi="Arial"/>
                <w:sz w:val="18"/>
                <w:lang w:val="en-US" w:eastAsia="x-none"/>
              </w:rPr>
              <w:t>3</w:t>
            </w:r>
          </w:p>
        </w:tc>
        <w:tc>
          <w:tcPr>
            <w:tcW w:w="1284" w:type="dxa"/>
            <w:vMerge/>
          </w:tcPr>
          <w:p w14:paraId="2848491F" w14:textId="77777777" w:rsidR="0006610A" w:rsidRPr="00EA47D9" w:rsidRDefault="0006610A" w:rsidP="002D1331">
            <w:pPr>
              <w:keepNext/>
              <w:keepLines/>
              <w:spacing w:after="0"/>
              <w:jc w:val="center"/>
              <w:rPr>
                <w:rFonts w:ascii="Arial" w:hAnsi="Arial"/>
                <w:sz w:val="18"/>
                <w:lang w:val="en-US" w:eastAsia="x-none"/>
              </w:rPr>
            </w:pPr>
          </w:p>
        </w:tc>
      </w:tr>
    </w:tbl>
    <w:p w14:paraId="7A8DFD6C" w14:textId="77777777" w:rsidR="0006610A" w:rsidRPr="00EA47D9" w:rsidRDefault="0006610A" w:rsidP="0006610A">
      <w:pPr>
        <w:pStyle w:val="BodyText"/>
        <w:rPr>
          <w:lang w:val="en-US"/>
        </w:rPr>
      </w:pPr>
    </w:p>
    <w:p w14:paraId="3F021426" w14:textId="5C8E6CC8" w:rsidR="00EE6E0C" w:rsidRPr="00EA47D9" w:rsidRDefault="00C94BD1" w:rsidP="00D14BA1">
      <w:pPr>
        <w:pStyle w:val="BodyText"/>
        <w:rPr>
          <w:lang w:val="en-US"/>
        </w:rPr>
      </w:pPr>
      <w:r w:rsidRPr="00EA47D9">
        <w:rPr>
          <w:lang w:val="en-US"/>
        </w:rPr>
        <w:t xml:space="preserve">The OTA transmit ON/OFF power requirement for NR base stations is </w:t>
      </w:r>
      <w:r w:rsidR="008B3943" w:rsidRPr="00EA47D9">
        <w:rPr>
          <w:lang w:val="en-US"/>
        </w:rPr>
        <w:t xml:space="preserve">specified as an RF core requirement </w:t>
      </w:r>
      <w:r w:rsidRPr="00EA47D9">
        <w:rPr>
          <w:lang w:val="en-US"/>
        </w:rPr>
        <w:t>in TS 38.104, sub-clause 9.5</w:t>
      </w:r>
      <w:r w:rsidR="008B3943" w:rsidRPr="00EA47D9">
        <w:rPr>
          <w:lang w:val="en-US"/>
        </w:rPr>
        <w:t xml:space="preserve"> and as a conformance test requirement TS 38.141-2, sub-clause </w:t>
      </w:r>
      <w:r w:rsidR="00F724F7" w:rsidRPr="00EA47D9">
        <w:rPr>
          <w:lang w:val="en-US"/>
        </w:rPr>
        <w:t>6</w:t>
      </w:r>
      <w:r w:rsidR="008B3943" w:rsidRPr="00EA47D9">
        <w:rPr>
          <w:lang w:val="en-US"/>
        </w:rPr>
        <w:t>.</w:t>
      </w:r>
      <w:r w:rsidR="00F724F7" w:rsidRPr="00EA47D9">
        <w:rPr>
          <w:lang w:val="en-US"/>
        </w:rPr>
        <w:t>5</w:t>
      </w:r>
      <w:r w:rsidR="008B3943" w:rsidRPr="00EA47D9">
        <w:rPr>
          <w:lang w:val="en-US"/>
        </w:rPr>
        <w:t>.</w:t>
      </w:r>
    </w:p>
    <w:p w14:paraId="6B3E447B" w14:textId="0DE46B03" w:rsidR="00B6387C" w:rsidRPr="00EA47D9" w:rsidRDefault="00B6387C" w:rsidP="00D14BA1">
      <w:pPr>
        <w:pStyle w:val="BodyText"/>
        <w:rPr>
          <w:lang w:val="en-US"/>
        </w:rPr>
      </w:pPr>
      <w:r w:rsidRPr="00EA47D9">
        <w:rPr>
          <w:lang w:val="en-US"/>
        </w:rPr>
        <w:t>The way-forward from last meeting with guidance for this meeting can be summarized as:</w:t>
      </w:r>
    </w:p>
    <w:p w14:paraId="7B91D06A" w14:textId="0641EB62" w:rsidR="00B6387C" w:rsidRPr="00EA47D9" w:rsidRDefault="00B6387C" w:rsidP="0006610A">
      <w:pPr>
        <w:pStyle w:val="BodyText"/>
        <w:numPr>
          <w:ilvl w:val="0"/>
          <w:numId w:val="15"/>
        </w:numPr>
        <w:rPr>
          <w:lang w:val="en-US"/>
        </w:rPr>
      </w:pPr>
      <w:r w:rsidRPr="00EA47D9">
        <w:rPr>
          <w:lang w:val="en-US"/>
        </w:rPr>
        <w:t>Link budget analysis is encouraged to confirm which levels can be measured</w:t>
      </w:r>
      <w:r w:rsidR="0006610A" w:rsidRPr="00EA47D9">
        <w:rPr>
          <w:lang w:val="en-US"/>
        </w:rPr>
        <w:t>.</w:t>
      </w:r>
    </w:p>
    <w:p w14:paraId="7F04448C" w14:textId="29EFB5B7" w:rsidR="00B6387C" w:rsidRPr="00EA47D9" w:rsidRDefault="00B6387C" w:rsidP="0006610A">
      <w:pPr>
        <w:pStyle w:val="BodyText"/>
        <w:numPr>
          <w:ilvl w:val="0"/>
          <w:numId w:val="15"/>
        </w:numPr>
        <w:rPr>
          <w:lang w:val="en-US"/>
        </w:rPr>
      </w:pPr>
      <w:r w:rsidRPr="00EA47D9">
        <w:rPr>
          <w:lang w:val="en-US"/>
        </w:rPr>
        <w:t>Further analysis on different options to define directivity in off state, including the risks and benefits, is encouraged</w:t>
      </w:r>
      <w:r w:rsidR="0006610A" w:rsidRPr="00EA47D9">
        <w:rPr>
          <w:lang w:val="en-US"/>
        </w:rPr>
        <w:t>.</w:t>
      </w:r>
    </w:p>
    <w:p w14:paraId="0EEA1228" w14:textId="62E6729E" w:rsidR="00B6387C" w:rsidRPr="00EA47D9" w:rsidRDefault="00B6387C" w:rsidP="0006610A">
      <w:pPr>
        <w:pStyle w:val="BodyText"/>
        <w:numPr>
          <w:ilvl w:val="0"/>
          <w:numId w:val="15"/>
        </w:numPr>
        <w:rPr>
          <w:lang w:val="en-US"/>
        </w:rPr>
      </w:pPr>
      <w:r w:rsidRPr="00EA47D9">
        <w:rPr>
          <w:lang w:val="en-US"/>
        </w:rPr>
        <w:t>Further analysis on the possible benefits of multiple measurement points is encouraged</w:t>
      </w:r>
      <w:r w:rsidR="0006610A" w:rsidRPr="00EA47D9">
        <w:rPr>
          <w:lang w:val="en-US"/>
        </w:rPr>
        <w:t>.</w:t>
      </w:r>
    </w:p>
    <w:p w14:paraId="3DC7F489" w14:textId="1DDEE76C" w:rsidR="0006610A" w:rsidRPr="00EA47D9" w:rsidRDefault="0006610A" w:rsidP="0006610A">
      <w:pPr>
        <w:pStyle w:val="BodyText"/>
        <w:rPr>
          <w:lang w:val="en-US"/>
        </w:rPr>
      </w:pPr>
      <w:r w:rsidRPr="00EA47D9">
        <w:rPr>
          <w:lang w:val="en-US"/>
        </w:rPr>
        <w:t xml:space="preserve">In the following sections </w:t>
      </w:r>
      <w:r w:rsidR="00F724F7" w:rsidRPr="00EA47D9">
        <w:rPr>
          <w:lang w:val="en-US"/>
        </w:rPr>
        <w:t xml:space="preserve">some further input related to the way-forward is presented. </w:t>
      </w:r>
    </w:p>
    <w:p w14:paraId="1C37DDA7" w14:textId="3180AD0E" w:rsidR="007F007A" w:rsidRPr="00EA47D9" w:rsidRDefault="007F007A" w:rsidP="0006610A">
      <w:pPr>
        <w:pStyle w:val="BodyText"/>
        <w:tabs>
          <w:tab w:val="left" w:pos="567"/>
        </w:tabs>
        <w:rPr>
          <w:rFonts w:ascii="Arial" w:hAnsi="Arial" w:cs="Arial"/>
          <w:sz w:val="22"/>
          <w:szCs w:val="22"/>
          <w:lang w:val="en-US"/>
        </w:rPr>
      </w:pPr>
    </w:p>
    <w:p w14:paraId="6A391E05" w14:textId="77777777" w:rsidR="007F007A" w:rsidRPr="00EA47D9" w:rsidRDefault="007F007A" w:rsidP="00CA5293">
      <w:pPr>
        <w:pStyle w:val="BodyText"/>
        <w:numPr>
          <w:ilvl w:val="1"/>
          <w:numId w:val="5"/>
        </w:numPr>
        <w:ind w:hanging="720"/>
        <w:rPr>
          <w:rFonts w:ascii="Arial" w:hAnsi="Arial" w:cs="Arial"/>
          <w:sz w:val="22"/>
          <w:szCs w:val="22"/>
          <w:lang w:val="en-US"/>
        </w:rPr>
      </w:pPr>
      <w:r w:rsidRPr="00EA47D9">
        <w:rPr>
          <w:rFonts w:ascii="Arial" w:hAnsi="Arial" w:cs="Arial"/>
          <w:sz w:val="22"/>
          <w:szCs w:val="22"/>
          <w:lang w:val="en-US"/>
        </w:rPr>
        <w:t>Test methodologies</w:t>
      </w:r>
    </w:p>
    <w:p w14:paraId="2C419B3B" w14:textId="350B6202" w:rsidR="008B3943" w:rsidRPr="00EA47D9" w:rsidRDefault="008B3943" w:rsidP="008C1BC1">
      <w:pPr>
        <w:pStyle w:val="BodyText"/>
        <w:rPr>
          <w:lang w:val="en-US"/>
        </w:rPr>
      </w:pPr>
      <w:r w:rsidRPr="00EA47D9">
        <w:rPr>
          <w:lang w:val="en-US"/>
        </w:rPr>
        <w:t xml:space="preserve">In </w:t>
      </w:r>
      <w:r w:rsidR="001337BC" w:rsidRPr="00EA47D9">
        <w:rPr>
          <w:lang w:val="en-US"/>
        </w:rPr>
        <w:t>general,</w:t>
      </w:r>
      <w:r w:rsidR="00344ECC" w:rsidRPr="00EA47D9">
        <w:rPr>
          <w:lang w:val="en-US"/>
        </w:rPr>
        <w:t xml:space="preserve"> a</w:t>
      </w:r>
      <w:r w:rsidR="00464EAF" w:rsidRPr="00EA47D9">
        <w:rPr>
          <w:lang w:val="en-US"/>
        </w:rPr>
        <w:t xml:space="preserve"> TRP measurement require multiple spatial EIRP samples</w:t>
      </w:r>
      <w:r w:rsidRPr="00EA47D9">
        <w:rPr>
          <w:lang w:val="en-US"/>
        </w:rPr>
        <w:t xml:space="preserve"> to capture radiated power is all directions. From an EIRP samples the TRP is then calculated for a </w:t>
      </w:r>
      <w:r w:rsidR="00344ECC" w:rsidRPr="00EA47D9">
        <w:rPr>
          <w:lang w:val="en-US"/>
        </w:rPr>
        <w:t>specific</w:t>
      </w:r>
      <w:r w:rsidRPr="00EA47D9">
        <w:rPr>
          <w:lang w:val="en-US"/>
        </w:rPr>
        <w:t xml:space="preserve"> spatial sampling grid. Hence, a complete TRP </w:t>
      </w:r>
      <w:r w:rsidR="00344ECC" w:rsidRPr="00EA47D9">
        <w:rPr>
          <w:lang w:val="en-US"/>
        </w:rPr>
        <w:t>measurement</w:t>
      </w:r>
      <w:r w:rsidRPr="00EA47D9">
        <w:rPr>
          <w:lang w:val="en-US"/>
        </w:rPr>
        <w:t xml:space="preserve"> requires much more time then the specified transition period between TRP</w:t>
      </w:r>
      <w:r w:rsidRPr="00EA47D9">
        <w:rPr>
          <w:vertAlign w:val="subscript"/>
          <w:lang w:val="en-US"/>
        </w:rPr>
        <w:t>ON</w:t>
      </w:r>
      <w:r w:rsidRPr="00EA47D9">
        <w:rPr>
          <w:lang w:val="en-US"/>
        </w:rPr>
        <w:t xml:space="preserve"> and TRP</w:t>
      </w:r>
      <w:r w:rsidRPr="00EA47D9">
        <w:rPr>
          <w:vertAlign w:val="subscript"/>
          <w:lang w:val="en-US"/>
        </w:rPr>
        <w:t>OFF</w:t>
      </w:r>
      <w:r w:rsidRPr="00EA47D9">
        <w:rPr>
          <w:lang w:val="en-US"/>
        </w:rPr>
        <w:t>.</w:t>
      </w:r>
    </w:p>
    <w:p w14:paraId="6BECF21C" w14:textId="7FC1986D" w:rsidR="007F007A" w:rsidRPr="00EA47D9" w:rsidRDefault="007F007A" w:rsidP="008C1BC1">
      <w:pPr>
        <w:pStyle w:val="BodyText"/>
        <w:rPr>
          <w:lang w:val="en-US"/>
        </w:rPr>
      </w:pPr>
      <w:r w:rsidRPr="00EA47D9">
        <w:rPr>
          <w:lang w:val="en-US"/>
        </w:rPr>
        <w:t>The following test metho</w:t>
      </w:r>
      <w:r w:rsidR="00344ECC">
        <w:rPr>
          <w:lang w:val="en-US"/>
        </w:rPr>
        <w:t>do</w:t>
      </w:r>
      <w:r w:rsidRPr="00EA47D9">
        <w:rPr>
          <w:lang w:val="en-US"/>
        </w:rPr>
        <w:t>logies have been discussed, so far;</w:t>
      </w:r>
    </w:p>
    <w:p w14:paraId="7E8BFB71" w14:textId="77777777" w:rsidR="00A1131F" w:rsidRPr="00EA47D9" w:rsidRDefault="00A1131F" w:rsidP="008C1BC1">
      <w:pPr>
        <w:pStyle w:val="BodyText"/>
        <w:rPr>
          <w:lang w:val="en-US"/>
        </w:rPr>
      </w:pPr>
    </w:p>
    <w:p w14:paraId="7C11078A" w14:textId="77777777" w:rsidR="007F007A" w:rsidRPr="00EA47D9" w:rsidRDefault="007F007A" w:rsidP="008C1BC1">
      <w:pPr>
        <w:pStyle w:val="BodyText"/>
        <w:rPr>
          <w:lang w:val="en-US"/>
        </w:rPr>
      </w:pPr>
      <w:r w:rsidRPr="00EA47D9">
        <w:rPr>
          <w:b/>
          <w:u w:val="single"/>
          <w:lang w:val="en-US"/>
        </w:rPr>
        <w:lastRenderedPageBreak/>
        <w:t>Method A:</w:t>
      </w:r>
      <w:r w:rsidRPr="00EA47D9">
        <w:rPr>
          <w:lang w:val="en-US"/>
        </w:rPr>
        <w:t xml:space="preserve"> TDD OFF power based on TRP and TDD transient period based on EIRP</w:t>
      </w:r>
    </w:p>
    <w:p w14:paraId="38855152" w14:textId="77777777" w:rsidR="002B25EA" w:rsidRPr="00EA47D9" w:rsidRDefault="002B25EA" w:rsidP="008C1BC1">
      <w:pPr>
        <w:pStyle w:val="BodyText"/>
        <w:rPr>
          <w:lang w:val="en-US"/>
        </w:rPr>
      </w:pPr>
    </w:p>
    <w:p w14:paraId="2C629697" w14:textId="6CE2223B" w:rsidR="00464EAF" w:rsidRPr="00EA47D9" w:rsidRDefault="007F007A" w:rsidP="008C1BC1">
      <w:pPr>
        <w:pStyle w:val="BodyText"/>
        <w:rPr>
          <w:lang w:val="en-US"/>
        </w:rPr>
      </w:pPr>
      <w:r w:rsidRPr="00EA47D9">
        <w:rPr>
          <w:lang w:val="en-US"/>
        </w:rPr>
        <w:t xml:space="preserve">Using this test method TDD OFF power level </w:t>
      </w:r>
      <w:r w:rsidR="00344ECC" w:rsidRPr="00EA47D9">
        <w:rPr>
          <w:lang w:val="en-US"/>
        </w:rPr>
        <w:t>measurement</w:t>
      </w:r>
      <w:r w:rsidRPr="00EA47D9">
        <w:rPr>
          <w:lang w:val="en-US"/>
        </w:rPr>
        <w:t xml:space="preserve"> and TDD OFF transient period measurement is separated in two </w:t>
      </w:r>
      <w:r w:rsidR="00344ECC" w:rsidRPr="00EA47D9">
        <w:rPr>
          <w:lang w:val="en-US"/>
        </w:rPr>
        <w:t>separate</w:t>
      </w:r>
      <w:r w:rsidRPr="00EA47D9">
        <w:rPr>
          <w:lang w:val="en-US"/>
        </w:rPr>
        <w:t xml:space="preserve"> tests;  </w:t>
      </w:r>
    </w:p>
    <w:p w14:paraId="5D37FADE" w14:textId="7BA86E5C" w:rsidR="00464EAF" w:rsidRPr="00EA47D9" w:rsidRDefault="00464EAF" w:rsidP="00494272">
      <w:pPr>
        <w:pStyle w:val="BodyText"/>
        <w:numPr>
          <w:ilvl w:val="0"/>
          <w:numId w:val="11"/>
        </w:numPr>
        <w:tabs>
          <w:tab w:val="left" w:pos="709"/>
        </w:tabs>
        <w:ind w:left="1134" w:hanging="774"/>
        <w:rPr>
          <w:lang w:val="en-US"/>
        </w:rPr>
      </w:pPr>
      <w:r w:rsidRPr="00EA47D9">
        <w:rPr>
          <w:lang w:val="en-US"/>
        </w:rPr>
        <w:t>The TDD OFF power level</w:t>
      </w:r>
      <w:r w:rsidR="00D14BA1" w:rsidRPr="00EA47D9">
        <w:rPr>
          <w:lang w:val="en-US"/>
        </w:rPr>
        <w:t>, TRP</w:t>
      </w:r>
      <w:r w:rsidR="00D14BA1" w:rsidRPr="00EA47D9">
        <w:rPr>
          <w:vertAlign w:val="subscript"/>
          <w:lang w:val="en-US"/>
        </w:rPr>
        <w:t>OFF</w:t>
      </w:r>
      <w:r w:rsidRPr="00EA47D9">
        <w:rPr>
          <w:lang w:val="en-US"/>
        </w:rPr>
        <w:t xml:space="preserve"> is </w:t>
      </w:r>
      <w:r w:rsidR="00344ECC" w:rsidRPr="00EA47D9">
        <w:rPr>
          <w:lang w:val="en-US"/>
        </w:rPr>
        <w:t>measured as</w:t>
      </w:r>
      <w:r w:rsidR="00324E1D" w:rsidRPr="00EA47D9">
        <w:rPr>
          <w:lang w:val="en-US"/>
        </w:rPr>
        <w:t xml:space="preserve"> described for unwanted em</w:t>
      </w:r>
      <w:r w:rsidR="001B3DF3" w:rsidRPr="00EA47D9">
        <w:rPr>
          <w:lang w:val="en-US"/>
        </w:rPr>
        <w:t>is</w:t>
      </w:r>
      <w:r w:rsidR="00324E1D" w:rsidRPr="00EA47D9">
        <w:rPr>
          <w:lang w:val="en-US"/>
        </w:rPr>
        <w:t>sion and wanted power.</w:t>
      </w:r>
    </w:p>
    <w:p w14:paraId="479FF296" w14:textId="77777777" w:rsidR="00324E1D" w:rsidRPr="00EA47D9" w:rsidRDefault="00324E1D" w:rsidP="00494272">
      <w:pPr>
        <w:pStyle w:val="BodyText"/>
        <w:numPr>
          <w:ilvl w:val="0"/>
          <w:numId w:val="11"/>
        </w:numPr>
        <w:tabs>
          <w:tab w:val="left" w:pos="709"/>
        </w:tabs>
        <w:rPr>
          <w:lang w:val="en-US"/>
        </w:rPr>
      </w:pPr>
      <w:r w:rsidRPr="00EA47D9">
        <w:rPr>
          <w:lang w:val="en-US"/>
        </w:rPr>
        <w:t xml:space="preserve">The transient period is measured </w:t>
      </w:r>
      <w:r w:rsidR="00D14BA1" w:rsidRPr="00EA47D9">
        <w:rPr>
          <w:lang w:val="en-US"/>
        </w:rPr>
        <w:t>as the time between the transition between EIRP</w:t>
      </w:r>
      <w:r w:rsidR="00D14BA1" w:rsidRPr="00EA47D9">
        <w:rPr>
          <w:vertAlign w:val="subscript"/>
          <w:lang w:val="en-US"/>
        </w:rPr>
        <w:t>ON</w:t>
      </w:r>
      <w:r w:rsidR="00D14BA1" w:rsidRPr="00EA47D9">
        <w:rPr>
          <w:lang w:val="en-US"/>
        </w:rPr>
        <w:t xml:space="preserve"> and EIRP</w:t>
      </w:r>
      <w:r w:rsidR="00D14BA1" w:rsidRPr="00EA47D9">
        <w:rPr>
          <w:vertAlign w:val="subscript"/>
          <w:lang w:val="en-US"/>
        </w:rPr>
        <w:t>OFF</w:t>
      </w:r>
      <w:r w:rsidR="00D14BA1" w:rsidRPr="00EA47D9">
        <w:rPr>
          <w:lang w:val="en-US"/>
        </w:rPr>
        <w:t xml:space="preserve"> and the transition between EIRP</w:t>
      </w:r>
      <w:r w:rsidR="00D14BA1" w:rsidRPr="00EA47D9">
        <w:rPr>
          <w:vertAlign w:val="subscript"/>
          <w:lang w:val="en-US"/>
        </w:rPr>
        <w:t>OFF</w:t>
      </w:r>
      <w:r w:rsidR="00D14BA1" w:rsidRPr="00EA47D9">
        <w:rPr>
          <w:lang w:val="en-US"/>
        </w:rPr>
        <w:t xml:space="preserve"> and EIRP</w:t>
      </w:r>
      <w:r w:rsidR="00D14BA1" w:rsidRPr="00EA47D9">
        <w:rPr>
          <w:vertAlign w:val="subscript"/>
          <w:lang w:val="en-US"/>
        </w:rPr>
        <w:t>ON</w:t>
      </w:r>
      <w:r w:rsidRPr="00EA47D9">
        <w:rPr>
          <w:lang w:val="en-US"/>
        </w:rPr>
        <w:t xml:space="preserve"> at</w:t>
      </w:r>
      <w:r w:rsidR="001B3DF3" w:rsidRPr="00EA47D9">
        <w:rPr>
          <w:lang w:val="en-US"/>
        </w:rPr>
        <w:t xml:space="preserve"> </w:t>
      </w:r>
      <w:r w:rsidR="00D14BA1" w:rsidRPr="00EA47D9">
        <w:rPr>
          <w:lang w:val="en-US"/>
        </w:rPr>
        <w:t xml:space="preserve">a </w:t>
      </w:r>
      <w:r w:rsidR="001B3DF3" w:rsidRPr="00EA47D9">
        <w:rPr>
          <w:lang w:val="en-US"/>
        </w:rPr>
        <w:t>specified direction</w:t>
      </w:r>
      <w:r w:rsidRPr="00EA47D9">
        <w:rPr>
          <w:lang w:val="en-US"/>
        </w:rPr>
        <w:t>.</w:t>
      </w:r>
    </w:p>
    <w:p w14:paraId="5E2A3976" w14:textId="10BBB554" w:rsidR="00464EAF" w:rsidRPr="00EA47D9" w:rsidRDefault="00AA16F5" w:rsidP="008C1BC1">
      <w:pPr>
        <w:pStyle w:val="BodyText"/>
        <w:rPr>
          <w:lang w:val="en-US"/>
        </w:rPr>
      </w:pPr>
      <w:r w:rsidRPr="00EA47D9">
        <w:rPr>
          <w:lang w:val="en-US"/>
        </w:rPr>
        <w:t xml:space="preserve">With this </w:t>
      </w:r>
      <w:r w:rsidR="00344ECC" w:rsidRPr="00EA47D9">
        <w:rPr>
          <w:lang w:val="en-US"/>
        </w:rPr>
        <w:t>requirement</w:t>
      </w:r>
      <w:r w:rsidR="00EE6E0C" w:rsidRPr="00EA47D9">
        <w:rPr>
          <w:lang w:val="en-US"/>
        </w:rPr>
        <w:t xml:space="preserve"> split</w:t>
      </w:r>
      <w:r w:rsidRPr="00EA47D9">
        <w:rPr>
          <w:lang w:val="en-US"/>
        </w:rPr>
        <w:t xml:space="preserve"> the </w:t>
      </w:r>
      <w:r w:rsidR="00EE6E0C" w:rsidRPr="00EA47D9">
        <w:rPr>
          <w:lang w:val="en-US"/>
        </w:rPr>
        <w:t xml:space="preserve">TDD </w:t>
      </w:r>
      <w:r w:rsidR="00C13327" w:rsidRPr="00EA47D9">
        <w:rPr>
          <w:lang w:val="en-US"/>
        </w:rPr>
        <w:t xml:space="preserve">OFF power level can be measured as TRP, using test approaches </w:t>
      </w:r>
      <w:proofErr w:type="gramStart"/>
      <w:r w:rsidR="00C13327" w:rsidRPr="00EA47D9">
        <w:rPr>
          <w:lang w:val="en-US"/>
        </w:rPr>
        <w:t>similar to</w:t>
      </w:r>
      <w:proofErr w:type="gramEnd"/>
      <w:r w:rsidR="00C13327" w:rsidRPr="00EA47D9">
        <w:rPr>
          <w:lang w:val="en-US"/>
        </w:rPr>
        <w:t xml:space="preserve"> unwanted emission and wanted power. To conserve test time the spatial sampling grid can be reduced to two cuts, since the OFF</w:t>
      </w:r>
      <w:r w:rsidR="00344ECC">
        <w:rPr>
          <w:lang w:val="en-US"/>
        </w:rPr>
        <w:t>-</w:t>
      </w:r>
      <w:r w:rsidR="00C13327" w:rsidRPr="00EA47D9">
        <w:rPr>
          <w:lang w:val="en-US"/>
        </w:rPr>
        <w:t xml:space="preserve">power emission is leaking through the antennas aperture. </w:t>
      </w:r>
      <w:r w:rsidR="00D14BA1" w:rsidRPr="00EA47D9">
        <w:rPr>
          <w:lang w:val="en-US"/>
        </w:rPr>
        <w:t xml:space="preserve">Instead </w:t>
      </w:r>
      <w:r w:rsidR="00344ECC" w:rsidRPr="00EA47D9">
        <w:rPr>
          <w:lang w:val="en-US"/>
        </w:rPr>
        <w:t>measuring</w:t>
      </w:r>
      <w:r w:rsidR="00D14BA1" w:rsidRPr="00EA47D9">
        <w:rPr>
          <w:lang w:val="en-US"/>
        </w:rPr>
        <w:t xml:space="preserve"> emission in the </w:t>
      </w:r>
      <w:r w:rsidR="00344ECC" w:rsidRPr="00EA47D9">
        <w:rPr>
          <w:lang w:val="en-US"/>
        </w:rPr>
        <w:t>nei</w:t>
      </w:r>
      <w:r w:rsidR="00344ECC">
        <w:rPr>
          <w:lang w:val="en-US"/>
        </w:rPr>
        <w:t>g</w:t>
      </w:r>
      <w:r w:rsidR="00344ECC" w:rsidRPr="00EA47D9">
        <w:rPr>
          <w:lang w:val="en-US"/>
        </w:rPr>
        <w:t>hboring</w:t>
      </w:r>
      <w:r w:rsidR="00D14BA1" w:rsidRPr="00EA47D9">
        <w:rPr>
          <w:lang w:val="en-US"/>
        </w:rPr>
        <w:t xml:space="preserve"> </w:t>
      </w:r>
      <w:r w:rsidR="001337BC" w:rsidRPr="00EA47D9">
        <w:rPr>
          <w:lang w:val="en-US"/>
        </w:rPr>
        <w:t>channel,</w:t>
      </w:r>
      <w:r w:rsidR="00D14BA1" w:rsidRPr="00EA47D9">
        <w:rPr>
          <w:lang w:val="en-US"/>
        </w:rPr>
        <w:t xml:space="preserve"> the emission is measured within the OFF period at the operating channel. </w:t>
      </w:r>
    </w:p>
    <w:p w14:paraId="14EB3CF6" w14:textId="58FBA3B3" w:rsidR="00C13327" w:rsidRPr="00EA47D9" w:rsidRDefault="00C13327" w:rsidP="008C1BC1">
      <w:pPr>
        <w:pStyle w:val="BodyText"/>
        <w:rPr>
          <w:lang w:val="en-US"/>
        </w:rPr>
      </w:pPr>
      <w:r w:rsidRPr="00EA47D9">
        <w:rPr>
          <w:lang w:val="en-US"/>
        </w:rPr>
        <w:t>The transient period is measured based on EIRP</w:t>
      </w:r>
      <w:r w:rsidRPr="00EA47D9">
        <w:rPr>
          <w:vertAlign w:val="subscript"/>
          <w:lang w:val="en-US"/>
        </w:rPr>
        <w:t>ON</w:t>
      </w:r>
      <w:r w:rsidRPr="00EA47D9">
        <w:rPr>
          <w:lang w:val="en-US"/>
        </w:rPr>
        <w:t xml:space="preserve"> in the beam peak direction and the EIRP</w:t>
      </w:r>
      <w:r w:rsidRPr="00EA47D9">
        <w:rPr>
          <w:vertAlign w:val="subscript"/>
          <w:lang w:val="en-US"/>
        </w:rPr>
        <w:t>OFF</w:t>
      </w:r>
      <w:r w:rsidRPr="00EA47D9">
        <w:rPr>
          <w:lang w:val="en-US"/>
        </w:rPr>
        <w:t xml:space="preserve"> i</w:t>
      </w:r>
      <w:r w:rsidR="00EE6E0C" w:rsidRPr="00EA47D9">
        <w:rPr>
          <w:lang w:val="en-US"/>
        </w:rPr>
        <w:t>n</w:t>
      </w:r>
      <w:r w:rsidRPr="00EA47D9">
        <w:rPr>
          <w:lang w:val="en-US"/>
        </w:rPr>
        <w:t xml:space="preserve"> the same direction</w:t>
      </w:r>
      <w:r w:rsidR="00EE6E0C" w:rsidRPr="00EA47D9">
        <w:rPr>
          <w:lang w:val="en-US"/>
        </w:rPr>
        <w:t>, since the EIRP</w:t>
      </w:r>
      <w:r w:rsidR="00EE6E0C" w:rsidRPr="00EA47D9">
        <w:rPr>
          <w:vertAlign w:val="subscript"/>
          <w:lang w:val="en-US"/>
        </w:rPr>
        <w:t>ON</w:t>
      </w:r>
      <w:r w:rsidR="00EE6E0C" w:rsidRPr="00EA47D9">
        <w:rPr>
          <w:lang w:val="en-US"/>
        </w:rPr>
        <w:t xml:space="preserve"> relates to TRP</w:t>
      </w:r>
      <w:r w:rsidR="00EE6E0C" w:rsidRPr="00EA47D9">
        <w:rPr>
          <w:vertAlign w:val="subscript"/>
          <w:lang w:val="en-US"/>
        </w:rPr>
        <w:t>ON</w:t>
      </w:r>
      <w:r w:rsidR="00EE6E0C" w:rsidRPr="00EA47D9">
        <w:rPr>
          <w:lang w:val="en-US"/>
        </w:rPr>
        <w:t xml:space="preserve"> via the </w:t>
      </w:r>
      <w:r w:rsidR="002B25EA" w:rsidRPr="00EA47D9">
        <w:rPr>
          <w:lang w:val="en-US"/>
        </w:rPr>
        <w:t>ON-</w:t>
      </w:r>
      <w:r w:rsidR="00EE6E0C" w:rsidRPr="00EA47D9">
        <w:rPr>
          <w:lang w:val="en-US"/>
        </w:rPr>
        <w:t xml:space="preserve">period directivity </w:t>
      </w:r>
      <w:r w:rsidR="00C411F4" w:rsidRPr="00EA47D9">
        <w:rPr>
          <w:i/>
          <w:lang w:val="en-US"/>
        </w:rPr>
        <w:t>D</w:t>
      </w:r>
      <w:r w:rsidR="00C411F4" w:rsidRPr="00EA47D9">
        <w:rPr>
          <w:i/>
          <w:vertAlign w:val="subscript"/>
          <w:lang w:val="en-US"/>
        </w:rPr>
        <w:t>ON</w:t>
      </w:r>
      <w:r w:rsidR="00EE6E0C" w:rsidRPr="00EA47D9">
        <w:rPr>
          <w:lang w:val="en-US"/>
        </w:rPr>
        <w:t xml:space="preserve"> and EIRP</w:t>
      </w:r>
      <w:r w:rsidR="00EE6E0C" w:rsidRPr="00EA47D9">
        <w:rPr>
          <w:vertAlign w:val="subscript"/>
          <w:lang w:val="en-US"/>
        </w:rPr>
        <w:t>OFF</w:t>
      </w:r>
      <w:r w:rsidR="00EE6E0C" w:rsidRPr="00EA47D9">
        <w:rPr>
          <w:lang w:val="en-US"/>
        </w:rPr>
        <w:t xml:space="preserve"> relates to TRP</w:t>
      </w:r>
      <w:r w:rsidR="00EE6E0C" w:rsidRPr="00EA47D9">
        <w:rPr>
          <w:vertAlign w:val="subscript"/>
          <w:lang w:val="en-US"/>
        </w:rPr>
        <w:t>OFF</w:t>
      </w:r>
      <w:r w:rsidR="00EE6E0C" w:rsidRPr="00EA47D9">
        <w:rPr>
          <w:lang w:val="en-US"/>
        </w:rPr>
        <w:t xml:space="preserve"> via the OFF</w:t>
      </w:r>
      <w:r w:rsidR="002B25EA" w:rsidRPr="00EA47D9">
        <w:rPr>
          <w:lang w:val="en-US"/>
        </w:rPr>
        <w:t>-</w:t>
      </w:r>
      <w:r w:rsidR="00EE6E0C" w:rsidRPr="00EA47D9">
        <w:rPr>
          <w:lang w:val="en-US"/>
        </w:rPr>
        <w:t>period directivity</w:t>
      </w:r>
      <w:r w:rsidR="00C411F4" w:rsidRPr="00EA47D9">
        <w:rPr>
          <w:lang w:val="en-US"/>
        </w:rPr>
        <w:t xml:space="preserve"> </w:t>
      </w:r>
      <w:r w:rsidR="00C411F4" w:rsidRPr="00EA47D9">
        <w:rPr>
          <w:i/>
          <w:lang w:val="en-US"/>
        </w:rPr>
        <w:t>D</w:t>
      </w:r>
      <w:r w:rsidR="00C411F4" w:rsidRPr="00EA47D9">
        <w:rPr>
          <w:i/>
          <w:vertAlign w:val="subscript"/>
          <w:lang w:val="en-US"/>
        </w:rPr>
        <w:t>OFF</w:t>
      </w:r>
      <w:r w:rsidR="00EE6E0C" w:rsidRPr="00EA47D9">
        <w:rPr>
          <w:lang w:val="en-US"/>
        </w:rPr>
        <w:t xml:space="preserve">. Using this approach there is no </w:t>
      </w:r>
      <w:r w:rsidR="00344ECC" w:rsidRPr="00EA47D9">
        <w:rPr>
          <w:lang w:val="en-US"/>
        </w:rPr>
        <w:t>association</w:t>
      </w:r>
      <w:r w:rsidR="00EE6E0C" w:rsidRPr="00EA47D9">
        <w:rPr>
          <w:lang w:val="en-US"/>
        </w:rPr>
        <w:t xml:space="preserve"> between </w:t>
      </w:r>
      <w:r w:rsidR="00EE6E0C" w:rsidRPr="00EA47D9">
        <w:rPr>
          <w:i/>
          <w:lang w:val="en-US"/>
        </w:rPr>
        <w:t>D</w:t>
      </w:r>
      <w:r w:rsidR="00EE6E0C" w:rsidRPr="00EA47D9">
        <w:rPr>
          <w:i/>
          <w:vertAlign w:val="subscript"/>
          <w:lang w:val="en-US"/>
        </w:rPr>
        <w:t>OFF</w:t>
      </w:r>
      <w:r w:rsidR="00EE6E0C" w:rsidRPr="00EA47D9">
        <w:rPr>
          <w:lang w:val="en-US"/>
        </w:rPr>
        <w:t xml:space="preserve"> and </w:t>
      </w:r>
      <w:r w:rsidR="00EE6E0C" w:rsidRPr="00EA47D9">
        <w:rPr>
          <w:i/>
          <w:lang w:val="en-US"/>
        </w:rPr>
        <w:t>D</w:t>
      </w:r>
      <w:r w:rsidR="00EE6E0C" w:rsidRPr="00EA47D9">
        <w:rPr>
          <w:i/>
          <w:vertAlign w:val="subscript"/>
          <w:lang w:val="en-US"/>
        </w:rPr>
        <w:t>ON</w:t>
      </w:r>
      <w:r w:rsidR="00EE6E0C" w:rsidRPr="00EA47D9">
        <w:rPr>
          <w:lang w:val="en-US"/>
        </w:rPr>
        <w:t>.</w:t>
      </w:r>
      <w:r w:rsidRPr="00EA47D9">
        <w:rPr>
          <w:lang w:val="en-US"/>
        </w:rPr>
        <w:t xml:space="preserve"> </w:t>
      </w:r>
      <w:r w:rsidR="00C411F4" w:rsidRPr="00EA47D9">
        <w:rPr>
          <w:lang w:val="en-US"/>
        </w:rPr>
        <w:t>Here it is assumed that the wanted signal EIRP</w:t>
      </w:r>
      <w:r w:rsidR="00C411F4" w:rsidRPr="00EA47D9">
        <w:rPr>
          <w:vertAlign w:val="subscript"/>
          <w:lang w:val="en-US"/>
        </w:rPr>
        <w:t>ON</w:t>
      </w:r>
      <w:r w:rsidR="00C411F4" w:rsidRPr="00EA47D9">
        <w:rPr>
          <w:lang w:val="en-US"/>
        </w:rPr>
        <w:t xml:space="preserve"> corresponds to wanted signal TRP</w:t>
      </w:r>
      <w:r w:rsidR="00C411F4" w:rsidRPr="00EA47D9">
        <w:rPr>
          <w:vertAlign w:val="subscript"/>
          <w:lang w:val="en-US"/>
        </w:rPr>
        <w:t>ON</w:t>
      </w:r>
      <w:r w:rsidR="00C411F4" w:rsidRPr="00EA47D9">
        <w:rPr>
          <w:lang w:val="en-US"/>
        </w:rPr>
        <w:t xml:space="preserve"> as the maximum output power condition. </w:t>
      </w:r>
    </w:p>
    <w:p w14:paraId="1F8E5BB9" w14:textId="7DD9549F" w:rsidR="004B372C" w:rsidRPr="00EA47D9" w:rsidRDefault="0056106F" w:rsidP="004B372C">
      <w:pPr>
        <w:pStyle w:val="BodyText"/>
        <w:rPr>
          <w:lang w:val="en-US"/>
        </w:rPr>
      </w:pPr>
      <w:r w:rsidRPr="00EA47D9">
        <w:rPr>
          <w:lang w:val="en-US"/>
        </w:rPr>
        <w:t>In Figure 2</w:t>
      </w:r>
      <w:r w:rsidR="0006610A" w:rsidRPr="00EA47D9">
        <w:rPr>
          <w:lang w:val="en-US"/>
        </w:rPr>
        <w:t>.1</w:t>
      </w:r>
      <w:r w:rsidRPr="00EA47D9">
        <w:rPr>
          <w:lang w:val="en-US"/>
        </w:rPr>
        <w:t xml:space="preserve">-1, an illustration of </w:t>
      </w:r>
      <w:r w:rsidR="002B25EA" w:rsidRPr="00EA47D9">
        <w:rPr>
          <w:lang w:val="en-US"/>
        </w:rPr>
        <w:t xml:space="preserve">the transmitter </w:t>
      </w:r>
      <w:r w:rsidRPr="00EA47D9">
        <w:rPr>
          <w:lang w:val="en-US"/>
        </w:rPr>
        <w:t>ON period, OFF period and transient period is shown.</w:t>
      </w:r>
    </w:p>
    <w:p w14:paraId="33617E15" w14:textId="6C86EB68" w:rsidR="004B372C" w:rsidRPr="00EA47D9" w:rsidRDefault="001644D6" w:rsidP="00C94BD1">
      <w:pPr>
        <w:pStyle w:val="BodyText"/>
        <w:ind w:left="993"/>
        <w:rPr>
          <w:lang w:val="en-US"/>
        </w:rPr>
      </w:pPr>
      <w:r w:rsidRPr="00EA47D9">
        <w:rPr>
          <w:noProof/>
          <w:lang w:val="en-US"/>
        </w:rPr>
        <w:drawing>
          <wp:inline distT="0" distB="0" distL="0" distR="0" wp14:anchorId="03DCFCE2" wp14:editId="04C09E56">
            <wp:extent cx="5086350" cy="304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6350" cy="3048000"/>
                    </a:xfrm>
                    <a:prstGeom prst="rect">
                      <a:avLst/>
                    </a:prstGeom>
                    <a:noFill/>
                    <a:ln>
                      <a:noFill/>
                    </a:ln>
                  </pic:spPr>
                </pic:pic>
              </a:graphicData>
            </a:graphic>
          </wp:inline>
        </w:drawing>
      </w:r>
    </w:p>
    <w:p w14:paraId="3E2EB61C" w14:textId="338F8660" w:rsidR="004B372C" w:rsidRPr="00EA47D9" w:rsidRDefault="004B372C" w:rsidP="004B372C">
      <w:pPr>
        <w:keepLines/>
        <w:spacing w:after="240"/>
        <w:jc w:val="center"/>
        <w:outlineLvl w:val="0"/>
        <w:rPr>
          <w:rFonts w:ascii="Arial" w:hAnsi="Arial"/>
          <w:b/>
          <w:lang w:val="en-US" w:eastAsia="x-none"/>
        </w:rPr>
      </w:pPr>
      <w:r w:rsidRPr="00EA47D9">
        <w:rPr>
          <w:rFonts w:ascii="Arial" w:hAnsi="Arial"/>
          <w:b/>
          <w:lang w:val="en-US" w:eastAsia="x-none"/>
        </w:rPr>
        <w:t>Figure 2</w:t>
      </w:r>
      <w:r w:rsidR="0006610A" w:rsidRPr="00EA47D9">
        <w:rPr>
          <w:rFonts w:ascii="Arial" w:hAnsi="Arial"/>
          <w:b/>
          <w:lang w:val="en-US" w:eastAsia="x-none"/>
        </w:rPr>
        <w:t>.1</w:t>
      </w:r>
      <w:r w:rsidRPr="00EA47D9">
        <w:rPr>
          <w:rFonts w:ascii="Arial" w:hAnsi="Arial"/>
          <w:b/>
          <w:lang w:val="en-US" w:eastAsia="x-none"/>
        </w:rPr>
        <w:t xml:space="preserve">-1: </w:t>
      </w:r>
      <w:r w:rsidR="001B3DF3" w:rsidRPr="00EA47D9">
        <w:rPr>
          <w:rFonts w:ascii="Arial" w:hAnsi="Arial"/>
          <w:b/>
          <w:lang w:val="en-US" w:eastAsia="x-none"/>
        </w:rPr>
        <w:t>Illustration of ON period, OFF period and transient period</w:t>
      </w:r>
    </w:p>
    <w:p w14:paraId="210D18C8" w14:textId="2662F121" w:rsidR="001B3DF3" w:rsidRPr="00EA47D9" w:rsidRDefault="00494272" w:rsidP="001B3DF3">
      <w:pPr>
        <w:pStyle w:val="BodyText"/>
        <w:rPr>
          <w:lang w:val="en-US"/>
        </w:rPr>
      </w:pPr>
      <w:r w:rsidRPr="00EA47D9">
        <w:rPr>
          <w:lang w:val="en-US"/>
        </w:rPr>
        <w:t xml:space="preserve">Since the leakage during the </w:t>
      </w:r>
      <w:r w:rsidR="002B25EA" w:rsidRPr="00EA47D9">
        <w:rPr>
          <w:lang w:val="en-US"/>
        </w:rPr>
        <w:t>OFF-</w:t>
      </w:r>
      <w:r w:rsidRPr="00EA47D9">
        <w:rPr>
          <w:lang w:val="en-US"/>
        </w:rPr>
        <w:t>period have many similarities with unwanted emissions the general OTA test method with some extensions can be adopted. Instead of filter to reject the wanted signal, a power limiter and attenuator is used together with a synchronization signal. The synchronization signal is a logic signal telling the measurement receiver when the transmitter is transmitting (</w:t>
      </w:r>
      <w:r w:rsidR="002B25EA" w:rsidRPr="00EA47D9">
        <w:rPr>
          <w:lang w:val="en-US"/>
        </w:rPr>
        <w:t>ON-</w:t>
      </w:r>
      <w:r w:rsidRPr="00EA47D9">
        <w:rPr>
          <w:lang w:val="en-US"/>
        </w:rPr>
        <w:t>period). The concept of having a synchronization signal is used for conducted testing for NR BS type 1-C and 1-H.</w:t>
      </w:r>
    </w:p>
    <w:p w14:paraId="0E7C6483" w14:textId="2DA8E6C5" w:rsidR="007F007A" w:rsidRPr="00EA47D9" w:rsidRDefault="007F007A" w:rsidP="001B3DF3">
      <w:pPr>
        <w:pStyle w:val="BodyText"/>
        <w:rPr>
          <w:lang w:val="en-US"/>
        </w:rPr>
      </w:pPr>
    </w:p>
    <w:p w14:paraId="43A9CD90" w14:textId="7B5F0F7F" w:rsidR="002B25EA" w:rsidRPr="00EA47D9" w:rsidRDefault="002B25EA" w:rsidP="001B3DF3">
      <w:pPr>
        <w:pStyle w:val="BodyText"/>
        <w:rPr>
          <w:lang w:val="en-US"/>
        </w:rPr>
      </w:pPr>
    </w:p>
    <w:p w14:paraId="08E27C8B" w14:textId="154CD79C" w:rsidR="002B25EA" w:rsidRPr="00EA47D9" w:rsidRDefault="002B25EA" w:rsidP="001B3DF3">
      <w:pPr>
        <w:pStyle w:val="BodyText"/>
        <w:rPr>
          <w:lang w:val="en-US"/>
        </w:rPr>
      </w:pPr>
    </w:p>
    <w:p w14:paraId="3FF83465" w14:textId="2FFECD6D" w:rsidR="002B25EA" w:rsidRPr="00EA47D9" w:rsidRDefault="002B25EA" w:rsidP="001B3DF3">
      <w:pPr>
        <w:pStyle w:val="BodyText"/>
        <w:rPr>
          <w:lang w:val="en-US"/>
        </w:rPr>
      </w:pPr>
    </w:p>
    <w:p w14:paraId="5D1B940E" w14:textId="060BC58A" w:rsidR="002B25EA" w:rsidRPr="00EA47D9" w:rsidRDefault="002B25EA" w:rsidP="001B3DF3">
      <w:pPr>
        <w:pStyle w:val="BodyText"/>
        <w:rPr>
          <w:lang w:val="en-US"/>
        </w:rPr>
      </w:pPr>
    </w:p>
    <w:p w14:paraId="0CA5FA8E" w14:textId="5689CEA2" w:rsidR="002B25EA" w:rsidRPr="00EA47D9" w:rsidRDefault="002B25EA" w:rsidP="001B3DF3">
      <w:pPr>
        <w:pStyle w:val="BodyText"/>
        <w:rPr>
          <w:lang w:val="en-US"/>
        </w:rPr>
      </w:pPr>
    </w:p>
    <w:p w14:paraId="7FC90DC4" w14:textId="77777777" w:rsidR="002B25EA" w:rsidRPr="00EA47D9" w:rsidRDefault="002B25EA" w:rsidP="001B3DF3">
      <w:pPr>
        <w:pStyle w:val="BodyText"/>
        <w:rPr>
          <w:lang w:val="en-US"/>
        </w:rPr>
      </w:pPr>
    </w:p>
    <w:p w14:paraId="22091D4E" w14:textId="77777777" w:rsidR="002B25EA" w:rsidRPr="00EA47D9" w:rsidRDefault="002B25EA" w:rsidP="001B3DF3">
      <w:pPr>
        <w:pStyle w:val="BodyText"/>
        <w:rPr>
          <w:lang w:val="en-US"/>
        </w:rPr>
      </w:pPr>
    </w:p>
    <w:p w14:paraId="0037F001" w14:textId="77777777" w:rsidR="002B25EA" w:rsidRPr="00EA47D9" w:rsidRDefault="002B25EA" w:rsidP="001B3DF3">
      <w:pPr>
        <w:pStyle w:val="BodyText"/>
        <w:rPr>
          <w:lang w:val="en-US"/>
        </w:rPr>
      </w:pPr>
    </w:p>
    <w:p w14:paraId="55289D60" w14:textId="77777777" w:rsidR="007F007A" w:rsidRPr="00EA47D9" w:rsidRDefault="007F007A" w:rsidP="001B3DF3">
      <w:pPr>
        <w:pStyle w:val="BodyText"/>
        <w:rPr>
          <w:lang w:val="en-US"/>
        </w:rPr>
      </w:pPr>
      <w:r w:rsidRPr="00EA47D9">
        <w:rPr>
          <w:b/>
          <w:u w:val="single"/>
          <w:lang w:val="en-US"/>
        </w:rPr>
        <w:t>Method B:</w:t>
      </w:r>
      <w:r w:rsidRPr="00EA47D9">
        <w:rPr>
          <w:lang w:val="en-US"/>
        </w:rPr>
        <w:t xml:space="preserve"> TDD OFF power based and TDD transient period both based on EIRP</w:t>
      </w:r>
    </w:p>
    <w:p w14:paraId="122A5707" w14:textId="77777777" w:rsidR="007F007A" w:rsidRPr="00EA47D9" w:rsidRDefault="007F007A" w:rsidP="001B3DF3">
      <w:pPr>
        <w:pStyle w:val="BodyText"/>
        <w:rPr>
          <w:lang w:val="en-US"/>
        </w:rPr>
      </w:pPr>
    </w:p>
    <w:p w14:paraId="7D595146" w14:textId="77777777" w:rsidR="007F007A" w:rsidRPr="00EA47D9" w:rsidRDefault="00F86676" w:rsidP="001B3DF3">
      <w:pPr>
        <w:pStyle w:val="BodyText"/>
        <w:rPr>
          <w:lang w:val="en-US"/>
        </w:rPr>
      </w:pPr>
      <w:r w:rsidRPr="00EA47D9">
        <w:rPr>
          <w:lang w:val="en-US"/>
        </w:rPr>
        <w:t>This test method requires that the RF core requirement pass/fail threshold for the OFF-period emission to be translated from TRP to EIRP.</w:t>
      </w:r>
    </w:p>
    <w:p w14:paraId="668FF14C" w14:textId="48C3FB65" w:rsidR="00F86676" w:rsidRPr="00EA47D9" w:rsidRDefault="00F86676" w:rsidP="001B3DF3">
      <w:pPr>
        <w:pStyle w:val="BodyText"/>
        <w:rPr>
          <w:lang w:val="en-US"/>
        </w:rPr>
      </w:pPr>
      <w:r w:rsidRPr="00EA47D9">
        <w:rPr>
          <w:lang w:val="en-US"/>
        </w:rPr>
        <w:t xml:space="preserve">From antenna </w:t>
      </w:r>
      <w:r w:rsidR="00344ECC" w:rsidRPr="00EA47D9">
        <w:rPr>
          <w:lang w:val="en-US"/>
        </w:rPr>
        <w:t>theory</w:t>
      </w:r>
      <w:r w:rsidRPr="00EA47D9">
        <w:rPr>
          <w:lang w:val="en-US"/>
        </w:rPr>
        <w:t xml:space="preserve"> the relation between EIRP and TRP in the OFF-period can be expressed in dBm as:</w:t>
      </w:r>
    </w:p>
    <w:p w14:paraId="3B28EF04" w14:textId="55AB953D" w:rsidR="00F86676" w:rsidRPr="00EA47D9" w:rsidRDefault="00FB585F" w:rsidP="00FD382D">
      <w:pPr>
        <w:pStyle w:val="BodyText"/>
        <w:jc w:val="center"/>
        <w:rPr>
          <w:lang w:val="en-US"/>
        </w:rPr>
      </w:pPr>
      <m:oMath>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OFF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OFF</m:t>
            </m:r>
          </m:sub>
        </m:sSub>
      </m:oMath>
      <w:r w:rsidR="00F669D2" w:rsidRPr="00EA47D9">
        <w:rPr>
          <w:lang w:val="en-US"/>
        </w:rPr>
        <w:tab/>
      </w:r>
      <w:r w:rsidR="00F669D2" w:rsidRPr="00EA47D9">
        <w:rPr>
          <w:lang w:val="en-US"/>
        </w:rPr>
        <w:tab/>
      </w:r>
      <w:r w:rsidR="00F669D2" w:rsidRPr="00EA47D9">
        <w:rPr>
          <w:lang w:val="en-US"/>
        </w:rPr>
        <w:tab/>
        <w:t>(Equation 1)</w:t>
      </w:r>
    </w:p>
    <w:p w14:paraId="4ACF16DE" w14:textId="31DD3DD9" w:rsidR="00E64C63" w:rsidRPr="00EA47D9" w:rsidRDefault="00E64C63" w:rsidP="001B3DF3">
      <w:pPr>
        <w:pStyle w:val="BodyText"/>
        <w:rPr>
          <w:lang w:val="en-US"/>
        </w:rPr>
      </w:pPr>
      <w:r w:rsidRPr="00EA47D9">
        <w:rPr>
          <w:lang w:val="en-US"/>
        </w:rPr>
        <w:t>, where TRP</w:t>
      </w:r>
      <w:r w:rsidRPr="00EA47D9">
        <w:rPr>
          <w:vertAlign w:val="subscript"/>
          <w:lang w:val="en-US"/>
        </w:rPr>
        <w:t>OFF</w:t>
      </w:r>
      <w:r w:rsidRPr="00EA47D9">
        <w:rPr>
          <w:lang w:val="en-US"/>
        </w:rPr>
        <w:t xml:space="preserve"> is stated by the RF core specification TS 38.104 and </w:t>
      </w:r>
      <w:r w:rsidRPr="00EA47D9">
        <w:rPr>
          <w:i/>
          <w:lang w:val="en-US"/>
        </w:rPr>
        <w:t>D</w:t>
      </w:r>
      <w:r w:rsidRPr="00EA47D9">
        <w:rPr>
          <w:i/>
          <w:vertAlign w:val="subscript"/>
          <w:lang w:val="en-US"/>
        </w:rPr>
        <w:t>OFF</w:t>
      </w:r>
      <w:r w:rsidRPr="00EA47D9">
        <w:rPr>
          <w:lang w:val="en-US"/>
        </w:rPr>
        <w:t xml:space="preserve"> is the </w:t>
      </w:r>
      <w:r w:rsidR="00344ECC" w:rsidRPr="00EA47D9">
        <w:rPr>
          <w:lang w:val="en-US"/>
        </w:rPr>
        <w:t>directivity</w:t>
      </w:r>
      <w:r w:rsidRPr="00EA47D9">
        <w:rPr>
          <w:lang w:val="en-US"/>
        </w:rPr>
        <w:t xml:space="preserve"> </w:t>
      </w:r>
      <w:r w:rsidR="00344ECC" w:rsidRPr="00EA47D9">
        <w:rPr>
          <w:lang w:val="en-US"/>
        </w:rPr>
        <w:t>associated</w:t>
      </w:r>
      <w:r w:rsidRPr="00EA47D9">
        <w:rPr>
          <w:lang w:val="en-US"/>
        </w:rPr>
        <w:t xml:space="preserve"> to the OFF-period emission.</w:t>
      </w:r>
    </w:p>
    <w:p w14:paraId="2C663057" w14:textId="0F9A7E9C" w:rsidR="00F86676" w:rsidRPr="00EA47D9" w:rsidRDefault="00F86676" w:rsidP="001B3DF3">
      <w:pPr>
        <w:pStyle w:val="BodyText"/>
        <w:rPr>
          <w:lang w:val="en-US"/>
        </w:rPr>
      </w:pPr>
      <w:r w:rsidRPr="00EA47D9">
        <w:rPr>
          <w:lang w:val="en-US"/>
        </w:rPr>
        <w:t xml:space="preserve">So far, the following approaches to derive the </w:t>
      </w:r>
      <w:r w:rsidR="002B25EA" w:rsidRPr="00EA47D9">
        <w:rPr>
          <w:lang w:val="en-US"/>
        </w:rPr>
        <w:t>OFF-</w:t>
      </w:r>
      <w:r w:rsidR="00E64C63" w:rsidRPr="00EA47D9">
        <w:rPr>
          <w:lang w:val="en-US"/>
        </w:rPr>
        <w:t xml:space="preserve">period directivity have been </w:t>
      </w:r>
      <w:r w:rsidR="00344ECC" w:rsidRPr="00EA47D9">
        <w:rPr>
          <w:lang w:val="en-US"/>
        </w:rPr>
        <w:t>identified</w:t>
      </w:r>
      <w:r w:rsidRPr="00EA47D9">
        <w:rPr>
          <w:lang w:val="en-US"/>
        </w:rPr>
        <w:t>;</w:t>
      </w:r>
    </w:p>
    <w:p w14:paraId="675942CF" w14:textId="225F0227" w:rsidR="00F86676" w:rsidRPr="00EA47D9" w:rsidRDefault="00E64C63" w:rsidP="00CA5293">
      <w:pPr>
        <w:pStyle w:val="BodyText"/>
        <w:numPr>
          <w:ilvl w:val="0"/>
          <w:numId w:val="12"/>
        </w:numPr>
        <w:rPr>
          <w:lang w:val="en-US"/>
        </w:rPr>
      </w:pPr>
      <w:r w:rsidRPr="00EA47D9">
        <w:rPr>
          <w:lang w:val="en-US"/>
        </w:rPr>
        <w:t xml:space="preserve">The base station manufacturer declares the OFF-period peak </w:t>
      </w:r>
      <w:r w:rsidR="00344ECC" w:rsidRPr="00EA47D9">
        <w:rPr>
          <w:lang w:val="en-US"/>
        </w:rPr>
        <w:t>directivity</w:t>
      </w:r>
      <w:r w:rsidRPr="00EA47D9">
        <w:rPr>
          <w:lang w:val="en-US"/>
        </w:rPr>
        <w:t xml:space="preserve"> </w:t>
      </w:r>
      <w:r w:rsidRPr="00EA47D9">
        <w:rPr>
          <w:i/>
          <w:lang w:val="en-US"/>
        </w:rPr>
        <w:t>D</w:t>
      </w:r>
      <w:r w:rsidRPr="00EA47D9">
        <w:rPr>
          <w:i/>
          <w:vertAlign w:val="subscript"/>
          <w:lang w:val="en-US"/>
        </w:rPr>
        <w:t>OFF</w:t>
      </w:r>
      <w:r w:rsidRPr="00EA47D9">
        <w:rPr>
          <w:lang w:val="en-US"/>
        </w:rPr>
        <w:t xml:space="preserve"> for a </w:t>
      </w:r>
      <w:r w:rsidR="00344ECC" w:rsidRPr="00EA47D9">
        <w:rPr>
          <w:lang w:val="en-US"/>
        </w:rPr>
        <w:t>certain</w:t>
      </w:r>
      <w:r w:rsidRPr="00EA47D9">
        <w:rPr>
          <w:lang w:val="en-US"/>
        </w:rPr>
        <w:t xml:space="preserve"> direction.</w:t>
      </w:r>
    </w:p>
    <w:p w14:paraId="6664EACB" w14:textId="75A03F8F" w:rsidR="00F86676" w:rsidRPr="00EA47D9" w:rsidRDefault="00E64C63" w:rsidP="00CA5293">
      <w:pPr>
        <w:pStyle w:val="BodyText"/>
        <w:numPr>
          <w:ilvl w:val="0"/>
          <w:numId w:val="12"/>
        </w:numPr>
        <w:rPr>
          <w:lang w:val="en-US"/>
        </w:rPr>
      </w:pPr>
      <w:r w:rsidRPr="00EA47D9">
        <w:rPr>
          <w:lang w:val="en-US"/>
        </w:rPr>
        <w:t xml:space="preserve">The OFF-period directivity </w:t>
      </w:r>
      <w:r w:rsidRPr="00EA47D9">
        <w:rPr>
          <w:i/>
          <w:lang w:val="en-US"/>
        </w:rPr>
        <w:t>D</w:t>
      </w:r>
      <w:r w:rsidRPr="00EA47D9">
        <w:rPr>
          <w:i/>
          <w:vertAlign w:val="subscript"/>
          <w:lang w:val="en-US"/>
        </w:rPr>
        <w:t>OFF</w:t>
      </w:r>
      <w:r w:rsidRPr="00EA47D9">
        <w:rPr>
          <w:lang w:val="en-US"/>
        </w:rPr>
        <w:t xml:space="preserve"> is established from a measurement.</w:t>
      </w:r>
      <w:r w:rsidR="00CA5293" w:rsidRPr="00EA47D9">
        <w:rPr>
          <w:lang w:val="en-US"/>
        </w:rPr>
        <w:t xml:space="preserve"> To measure the </w:t>
      </w:r>
      <w:r w:rsidR="00344ECC" w:rsidRPr="00EA47D9">
        <w:rPr>
          <w:lang w:val="en-US"/>
        </w:rPr>
        <w:t>directivity</w:t>
      </w:r>
      <w:r w:rsidR="00CA5293" w:rsidRPr="00EA47D9">
        <w:rPr>
          <w:lang w:val="en-US"/>
        </w:rPr>
        <w:t xml:space="preserve"> a complete full sphere measurement is required. Since the received power at the </w:t>
      </w:r>
      <w:r w:rsidR="00344ECC" w:rsidRPr="00EA47D9">
        <w:rPr>
          <w:lang w:val="en-US"/>
        </w:rPr>
        <w:t>measurement</w:t>
      </w:r>
      <w:r w:rsidR="00CA5293" w:rsidRPr="00EA47D9">
        <w:rPr>
          <w:lang w:val="en-US"/>
        </w:rPr>
        <w:t xml:space="preserve"> receiver is </w:t>
      </w:r>
      <w:r w:rsidR="00344ECC" w:rsidRPr="00EA47D9">
        <w:rPr>
          <w:lang w:val="en-US"/>
        </w:rPr>
        <w:t>expected</w:t>
      </w:r>
      <w:r w:rsidR="00CA5293" w:rsidRPr="00EA47D9">
        <w:rPr>
          <w:lang w:val="en-US"/>
        </w:rPr>
        <w:t xml:space="preserve"> to be very low in a OTA environment, this approach will be very time consuming and complex.</w:t>
      </w:r>
    </w:p>
    <w:p w14:paraId="489067A7" w14:textId="547C2401" w:rsidR="00F86676" w:rsidRPr="00EA47D9" w:rsidRDefault="00E64C63" w:rsidP="00CA5293">
      <w:pPr>
        <w:pStyle w:val="BodyText"/>
        <w:numPr>
          <w:ilvl w:val="0"/>
          <w:numId w:val="12"/>
        </w:numPr>
        <w:rPr>
          <w:lang w:val="en-US"/>
        </w:rPr>
      </w:pPr>
      <w:r w:rsidRPr="00EA47D9">
        <w:rPr>
          <w:lang w:val="en-US"/>
        </w:rPr>
        <w:t xml:space="preserve">3GPP RAN4 </w:t>
      </w:r>
      <w:r w:rsidR="00344ECC" w:rsidRPr="00EA47D9">
        <w:rPr>
          <w:lang w:val="en-US"/>
        </w:rPr>
        <w:t>defines</w:t>
      </w:r>
      <w:r w:rsidRPr="00EA47D9">
        <w:rPr>
          <w:lang w:val="en-US"/>
        </w:rPr>
        <w:t xml:space="preserve"> a fixed </w:t>
      </w:r>
      <w:r w:rsidR="00344ECC" w:rsidRPr="00EA47D9">
        <w:rPr>
          <w:lang w:val="en-US"/>
        </w:rPr>
        <w:t>reasonable</w:t>
      </w:r>
      <w:r w:rsidRPr="00EA47D9">
        <w:rPr>
          <w:lang w:val="en-US"/>
        </w:rPr>
        <w:t xml:space="preserve"> value for </w:t>
      </w:r>
      <w:r w:rsidRPr="00EA47D9">
        <w:rPr>
          <w:i/>
          <w:lang w:val="en-US"/>
        </w:rPr>
        <w:t>D</w:t>
      </w:r>
      <w:r w:rsidRPr="00EA47D9">
        <w:rPr>
          <w:i/>
          <w:vertAlign w:val="subscript"/>
          <w:lang w:val="en-US"/>
        </w:rPr>
        <w:t>OFF</w:t>
      </w:r>
      <w:r w:rsidRPr="00EA47D9">
        <w:rPr>
          <w:lang w:val="en-US"/>
        </w:rPr>
        <w:t>.</w:t>
      </w:r>
      <w:r w:rsidR="00CA5293" w:rsidRPr="00EA47D9">
        <w:rPr>
          <w:lang w:val="en-US"/>
        </w:rPr>
        <w:t xml:space="preserve"> A value within the range </w:t>
      </w:r>
      <w:r w:rsidR="00344ECC" w:rsidRPr="00EA47D9">
        <w:rPr>
          <w:lang w:val="en-US"/>
        </w:rPr>
        <w:t>single</w:t>
      </w:r>
      <w:r w:rsidR="00CA5293" w:rsidRPr="00EA47D9">
        <w:rPr>
          <w:lang w:val="en-US"/>
        </w:rPr>
        <w:t xml:space="preserve"> element directivity (un-correlated</w:t>
      </w:r>
      <w:r w:rsidR="00001B73" w:rsidRPr="00EA47D9">
        <w:rPr>
          <w:lang w:val="en-US"/>
        </w:rPr>
        <w:t xml:space="preserve"> emission</w:t>
      </w:r>
      <w:r w:rsidR="00CA5293" w:rsidRPr="00EA47D9">
        <w:rPr>
          <w:lang w:val="en-US"/>
        </w:rPr>
        <w:t xml:space="preserve">) to </w:t>
      </w:r>
      <w:r w:rsidR="00001B73" w:rsidRPr="00EA47D9">
        <w:rPr>
          <w:lang w:val="en-US"/>
        </w:rPr>
        <w:t xml:space="preserve">complete array </w:t>
      </w:r>
      <w:r w:rsidR="00344ECC" w:rsidRPr="00EA47D9">
        <w:rPr>
          <w:lang w:val="en-US"/>
        </w:rPr>
        <w:t>directivity</w:t>
      </w:r>
      <w:r w:rsidR="00001B73" w:rsidRPr="00EA47D9">
        <w:rPr>
          <w:lang w:val="en-US"/>
        </w:rPr>
        <w:t xml:space="preserve"> (fully correlated emission)</w:t>
      </w:r>
      <w:r w:rsidR="00CA5293" w:rsidRPr="00EA47D9">
        <w:rPr>
          <w:lang w:val="en-US"/>
        </w:rPr>
        <w:t xml:space="preserve"> could be used. </w:t>
      </w:r>
    </w:p>
    <w:p w14:paraId="0A372BF8" w14:textId="397E18D9" w:rsidR="00E64C63" w:rsidRPr="00EA47D9" w:rsidRDefault="00795E09" w:rsidP="00CA5293">
      <w:pPr>
        <w:pStyle w:val="BodyText"/>
        <w:numPr>
          <w:ilvl w:val="0"/>
          <w:numId w:val="12"/>
        </w:numPr>
        <w:rPr>
          <w:lang w:val="en-US"/>
        </w:rPr>
      </w:pPr>
      <w:r w:rsidRPr="00EA47D9">
        <w:rPr>
          <w:lang w:val="en-US"/>
        </w:rPr>
        <w:t xml:space="preserve">Set the OFF-period </w:t>
      </w:r>
      <w:r w:rsidR="00344ECC" w:rsidRPr="00EA47D9">
        <w:rPr>
          <w:lang w:val="en-US"/>
        </w:rPr>
        <w:t>directivity</w:t>
      </w:r>
      <w:r w:rsidRPr="00EA47D9">
        <w:rPr>
          <w:lang w:val="en-US"/>
        </w:rPr>
        <w:t xml:space="preserve"> </w:t>
      </w:r>
      <w:r w:rsidRPr="00EA47D9">
        <w:rPr>
          <w:i/>
          <w:lang w:val="en-US"/>
        </w:rPr>
        <w:t>D</w:t>
      </w:r>
      <w:r w:rsidRPr="00EA47D9">
        <w:rPr>
          <w:i/>
          <w:vertAlign w:val="subscript"/>
          <w:lang w:val="en-US"/>
        </w:rPr>
        <w:t>OFF</w:t>
      </w:r>
      <w:r w:rsidRPr="00EA47D9">
        <w:rPr>
          <w:lang w:val="en-US"/>
        </w:rPr>
        <w:t xml:space="preserve"> equal to the ON-period directivity </w:t>
      </w:r>
      <w:r w:rsidRPr="00EA47D9">
        <w:rPr>
          <w:i/>
          <w:lang w:val="en-US"/>
        </w:rPr>
        <w:t>D</w:t>
      </w:r>
      <w:r w:rsidRPr="00EA47D9">
        <w:rPr>
          <w:i/>
          <w:vertAlign w:val="subscript"/>
          <w:lang w:val="en-US"/>
        </w:rPr>
        <w:t>ON</w:t>
      </w:r>
      <w:r w:rsidRPr="00EA47D9">
        <w:rPr>
          <w:lang w:val="en-US"/>
        </w:rPr>
        <w:t xml:space="preserve">, where </w:t>
      </w:r>
      <w:r w:rsidRPr="00EA47D9">
        <w:rPr>
          <w:i/>
          <w:lang w:val="en-US"/>
        </w:rPr>
        <w:t>D</w:t>
      </w:r>
      <w:r w:rsidRPr="00EA47D9">
        <w:rPr>
          <w:i/>
          <w:vertAlign w:val="subscript"/>
          <w:lang w:val="en-US"/>
        </w:rPr>
        <w:t>ON</w:t>
      </w:r>
      <w:r w:rsidRPr="00EA47D9">
        <w:rPr>
          <w:lang w:val="en-US"/>
        </w:rPr>
        <w:t xml:space="preserve"> is established from defined declarations on EIRP</w:t>
      </w:r>
      <w:r w:rsidRPr="00EA47D9">
        <w:rPr>
          <w:vertAlign w:val="subscript"/>
          <w:lang w:val="en-US"/>
        </w:rPr>
        <w:t>ON</w:t>
      </w:r>
      <w:r w:rsidRPr="00EA47D9">
        <w:rPr>
          <w:lang w:val="en-US"/>
        </w:rPr>
        <w:t xml:space="preserve"> and TRP</w:t>
      </w:r>
      <w:r w:rsidRPr="00EA47D9">
        <w:rPr>
          <w:vertAlign w:val="subscript"/>
          <w:lang w:val="en-US"/>
        </w:rPr>
        <w:t>ON</w:t>
      </w:r>
      <w:r w:rsidRPr="00EA47D9">
        <w:rPr>
          <w:lang w:val="en-US"/>
        </w:rPr>
        <w:t>.</w:t>
      </w:r>
      <w:r w:rsidR="00CA5293" w:rsidRPr="00EA47D9">
        <w:rPr>
          <w:lang w:val="en-US"/>
        </w:rPr>
        <w:t xml:space="preserve"> This would correspond to the case where the emission is fully correlated. </w:t>
      </w:r>
    </w:p>
    <w:p w14:paraId="4307FB5B" w14:textId="65D7E207" w:rsidR="00CA5293" w:rsidRPr="00EA47D9" w:rsidRDefault="00CA5293" w:rsidP="00CA5293">
      <w:pPr>
        <w:pStyle w:val="BodyText"/>
        <w:numPr>
          <w:ilvl w:val="0"/>
          <w:numId w:val="12"/>
        </w:numPr>
        <w:rPr>
          <w:lang w:val="en-US"/>
        </w:rPr>
      </w:pPr>
      <w:r w:rsidRPr="00EA47D9">
        <w:rPr>
          <w:lang w:val="en-US"/>
        </w:rPr>
        <w:t xml:space="preserve">Set the OFF-period </w:t>
      </w:r>
      <w:r w:rsidR="00344ECC" w:rsidRPr="00EA47D9">
        <w:rPr>
          <w:lang w:val="en-US"/>
        </w:rPr>
        <w:t>directivity</w:t>
      </w:r>
      <w:r w:rsidRPr="00EA47D9">
        <w:rPr>
          <w:lang w:val="en-US"/>
        </w:rPr>
        <w:t xml:space="preserve"> </w:t>
      </w:r>
      <w:r w:rsidRPr="00EA47D9">
        <w:rPr>
          <w:i/>
          <w:lang w:val="en-US"/>
        </w:rPr>
        <w:t>D</w:t>
      </w:r>
      <w:r w:rsidRPr="00EA47D9">
        <w:rPr>
          <w:i/>
          <w:vertAlign w:val="subscript"/>
          <w:lang w:val="en-US"/>
        </w:rPr>
        <w:t>OFF</w:t>
      </w:r>
      <w:r w:rsidRPr="00EA47D9">
        <w:rPr>
          <w:vertAlign w:val="subscript"/>
          <w:lang w:val="en-US"/>
        </w:rPr>
        <w:t xml:space="preserve"> </w:t>
      </w:r>
      <w:r w:rsidRPr="00EA47D9">
        <w:rPr>
          <w:lang w:val="en-US"/>
        </w:rPr>
        <w:t xml:space="preserve">equal to the element directivity. This would correspond to the </w:t>
      </w:r>
      <w:r w:rsidR="00344ECC" w:rsidRPr="00EA47D9">
        <w:rPr>
          <w:lang w:val="en-US"/>
        </w:rPr>
        <w:t>case</w:t>
      </w:r>
      <w:r w:rsidRPr="00EA47D9">
        <w:rPr>
          <w:lang w:val="en-US"/>
        </w:rPr>
        <w:t xml:space="preserve"> where the emission is un-correlated. </w:t>
      </w:r>
      <w:r w:rsidR="00001B73" w:rsidRPr="00EA47D9">
        <w:rPr>
          <w:lang w:val="en-US"/>
        </w:rPr>
        <w:t xml:space="preserve">The </w:t>
      </w:r>
      <w:r w:rsidR="00344ECC" w:rsidRPr="00EA47D9">
        <w:rPr>
          <w:lang w:val="en-US"/>
        </w:rPr>
        <w:t>challenge</w:t>
      </w:r>
      <w:r w:rsidR="00001B73" w:rsidRPr="00EA47D9">
        <w:rPr>
          <w:lang w:val="en-US"/>
        </w:rPr>
        <w:t xml:space="preserve"> here is that the element </w:t>
      </w:r>
      <w:r w:rsidR="00344ECC" w:rsidRPr="00EA47D9">
        <w:rPr>
          <w:lang w:val="en-US"/>
        </w:rPr>
        <w:t>directivity</w:t>
      </w:r>
      <w:r w:rsidR="00001B73" w:rsidRPr="00EA47D9">
        <w:rPr>
          <w:lang w:val="en-US"/>
        </w:rPr>
        <w:t xml:space="preserve"> would require a declaration.</w:t>
      </w:r>
    </w:p>
    <w:p w14:paraId="3E5C4679" w14:textId="0C281FC0" w:rsidR="00001B73" w:rsidRPr="00EA47D9" w:rsidRDefault="00001B73" w:rsidP="001B3DF3">
      <w:pPr>
        <w:pStyle w:val="BodyText"/>
        <w:rPr>
          <w:lang w:val="en-US"/>
        </w:rPr>
      </w:pPr>
      <w:r w:rsidRPr="00EA47D9">
        <w:rPr>
          <w:lang w:val="en-US"/>
        </w:rPr>
        <w:t xml:space="preserve">So </w:t>
      </w:r>
      <w:r w:rsidR="001337BC" w:rsidRPr="00EA47D9">
        <w:rPr>
          <w:lang w:val="en-US"/>
        </w:rPr>
        <w:t>far,</w:t>
      </w:r>
      <w:r w:rsidRPr="00EA47D9">
        <w:rPr>
          <w:lang w:val="en-US"/>
        </w:rPr>
        <w:t xml:space="preserve"> the principle </w:t>
      </w:r>
      <w:proofErr w:type="gramStart"/>
      <w:r w:rsidRPr="00EA47D9">
        <w:rPr>
          <w:lang w:val="en-US"/>
        </w:rPr>
        <w:t>have</w:t>
      </w:r>
      <w:proofErr w:type="gramEnd"/>
      <w:r w:rsidRPr="00EA47D9">
        <w:rPr>
          <w:lang w:val="en-US"/>
        </w:rPr>
        <w:t xml:space="preserve"> been to develop black box OTA requirements for base stations in </w:t>
      </w:r>
      <w:proofErr w:type="spellStart"/>
      <w:r w:rsidRPr="00EA47D9">
        <w:rPr>
          <w:lang w:val="en-US"/>
        </w:rPr>
        <w:t>eAAS</w:t>
      </w:r>
      <w:proofErr w:type="spellEnd"/>
      <w:r w:rsidRPr="00EA47D9">
        <w:rPr>
          <w:lang w:val="en-US"/>
        </w:rPr>
        <w:t xml:space="preserve"> and NR. For some requirements declarations have been </w:t>
      </w:r>
      <w:r w:rsidR="00344ECC" w:rsidRPr="00EA47D9">
        <w:rPr>
          <w:lang w:val="en-US"/>
        </w:rPr>
        <w:t>introduced</w:t>
      </w:r>
      <w:r w:rsidRPr="00EA47D9">
        <w:rPr>
          <w:lang w:val="en-US"/>
        </w:rPr>
        <w:t xml:space="preserve"> to give insights to a specific implementation. </w:t>
      </w:r>
    </w:p>
    <w:p w14:paraId="1D38C2F4" w14:textId="115A2CF2" w:rsidR="00AB1596" w:rsidRPr="00EA47D9" w:rsidRDefault="00AB1596" w:rsidP="001B3DF3">
      <w:pPr>
        <w:pStyle w:val="BodyText"/>
        <w:rPr>
          <w:lang w:val="en-US"/>
        </w:rPr>
      </w:pPr>
      <w:r w:rsidRPr="00EA47D9">
        <w:rPr>
          <w:lang w:val="en-US"/>
        </w:rPr>
        <w:t xml:space="preserve">Also, to be considered is the impact on performance at the BS at the </w:t>
      </w:r>
      <w:r w:rsidR="00344ECC" w:rsidRPr="00EA47D9">
        <w:rPr>
          <w:lang w:val="en-US"/>
        </w:rPr>
        <w:t>nei</w:t>
      </w:r>
      <w:r w:rsidR="00344ECC">
        <w:rPr>
          <w:lang w:val="en-US"/>
        </w:rPr>
        <w:t>g</w:t>
      </w:r>
      <w:r w:rsidR="00344ECC" w:rsidRPr="00EA47D9">
        <w:rPr>
          <w:lang w:val="en-US"/>
        </w:rPr>
        <w:t>hboring</w:t>
      </w:r>
      <w:r w:rsidRPr="00EA47D9">
        <w:rPr>
          <w:lang w:val="en-US"/>
        </w:rPr>
        <w:t xml:space="preserve"> cell. If the offset EIRP get to large, then the </w:t>
      </w:r>
      <w:r w:rsidR="00344ECC" w:rsidRPr="00EA47D9">
        <w:rPr>
          <w:lang w:val="en-US"/>
        </w:rPr>
        <w:t>performance</w:t>
      </w:r>
      <w:r w:rsidRPr="00EA47D9">
        <w:rPr>
          <w:lang w:val="en-US"/>
        </w:rPr>
        <w:t xml:space="preserve"> in the network will be impacted making the requirement </w:t>
      </w:r>
      <w:r w:rsidR="001337BC" w:rsidRPr="00EA47D9">
        <w:rPr>
          <w:lang w:val="en-US"/>
        </w:rPr>
        <w:t>irrelevant</w:t>
      </w:r>
      <w:r w:rsidRPr="00EA47D9">
        <w:rPr>
          <w:lang w:val="en-US"/>
        </w:rPr>
        <w:t xml:space="preserve">.  </w:t>
      </w:r>
    </w:p>
    <w:p w14:paraId="089988DB" w14:textId="77777777" w:rsidR="007F007A" w:rsidRPr="00EA47D9" w:rsidRDefault="007F007A" w:rsidP="001B3DF3">
      <w:pPr>
        <w:pStyle w:val="BodyText"/>
        <w:rPr>
          <w:lang w:val="en-US"/>
        </w:rPr>
      </w:pPr>
    </w:p>
    <w:p w14:paraId="0523E851" w14:textId="77777777" w:rsidR="007F007A" w:rsidRPr="00EA47D9" w:rsidRDefault="007F007A" w:rsidP="00CA5293">
      <w:pPr>
        <w:pStyle w:val="BodyText"/>
        <w:numPr>
          <w:ilvl w:val="1"/>
          <w:numId w:val="5"/>
        </w:numPr>
        <w:tabs>
          <w:tab w:val="left" w:pos="567"/>
        </w:tabs>
        <w:ind w:hanging="720"/>
        <w:rPr>
          <w:rFonts w:ascii="Arial" w:hAnsi="Arial" w:cs="Arial"/>
          <w:sz w:val="22"/>
          <w:szCs w:val="22"/>
          <w:lang w:val="en-US"/>
        </w:rPr>
      </w:pPr>
      <w:r w:rsidRPr="00EA47D9">
        <w:rPr>
          <w:rFonts w:ascii="Arial" w:hAnsi="Arial" w:cs="Arial"/>
          <w:sz w:val="22"/>
          <w:szCs w:val="22"/>
          <w:lang w:val="en-US"/>
        </w:rPr>
        <w:t>OTA link budget</w:t>
      </w:r>
    </w:p>
    <w:p w14:paraId="5ED8FF20" w14:textId="3094D4E4" w:rsidR="0015467E" w:rsidRPr="00EA47D9" w:rsidRDefault="0015467E" w:rsidP="001B3DF3">
      <w:pPr>
        <w:pStyle w:val="BodyText"/>
        <w:rPr>
          <w:lang w:val="en-US"/>
        </w:rPr>
      </w:pPr>
      <w:r w:rsidRPr="00EA47D9">
        <w:rPr>
          <w:lang w:val="en-US"/>
        </w:rPr>
        <w:t>In an OTA test environment, t</w:t>
      </w:r>
      <w:r w:rsidR="00B33111" w:rsidRPr="00EA47D9">
        <w:rPr>
          <w:lang w:val="en-US"/>
        </w:rPr>
        <w:t xml:space="preserve">he test object is placed on a positioner </w:t>
      </w:r>
      <w:r w:rsidRPr="00EA47D9">
        <w:rPr>
          <w:lang w:val="en-US"/>
        </w:rPr>
        <w:t xml:space="preserve">in a shielded anechoic chamber </w:t>
      </w:r>
      <w:r w:rsidR="00B33111" w:rsidRPr="00EA47D9">
        <w:rPr>
          <w:lang w:val="en-US"/>
        </w:rPr>
        <w:t xml:space="preserve">so that the test object can be rotated allowing for measuring EIRP at different spatial directions. The spatial sampling grid, sampling grid resolution and test distance is selected based on the size of the radiating antenna aperture and measured frequency as described for unwanted emission requirements in </w:t>
      </w:r>
      <w:r w:rsidR="007938AD" w:rsidRPr="00EA47D9">
        <w:rPr>
          <w:lang w:val="en-US"/>
        </w:rPr>
        <w:t>TR 37.843, Annex D</w:t>
      </w:r>
      <w:r w:rsidR="00B33111" w:rsidRPr="00EA47D9">
        <w:rPr>
          <w:lang w:val="en-US"/>
        </w:rPr>
        <w:t xml:space="preserve">. </w:t>
      </w:r>
      <w:r w:rsidRPr="00EA47D9">
        <w:rPr>
          <w:lang w:val="en-US"/>
        </w:rPr>
        <w:t xml:space="preserve">The measured EIRP samples can be used to measure TRP as described in TR 37.843, sub-clause </w:t>
      </w:r>
      <w:r w:rsidR="007938AD" w:rsidRPr="00EA47D9">
        <w:rPr>
          <w:lang w:val="en-US"/>
        </w:rPr>
        <w:t>10.8</w:t>
      </w:r>
      <w:r w:rsidRPr="00EA47D9">
        <w:rPr>
          <w:lang w:val="en-US"/>
        </w:rPr>
        <w:t>.</w:t>
      </w:r>
    </w:p>
    <w:p w14:paraId="231271CD" w14:textId="0EF263CB" w:rsidR="001B3DF3" w:rsidRPr="00EA47D9" w:rsidRDefault="00B33111" w:rsidP="005D0487">
      <w:pPr>
        <w:pStyle w:val="BodyText"/>
        <w:rPr>
          <w:lang w:val="en-US"/>
        </w:rPr>
      </w:pPr>
      <w:r w:rsidRPr="00EA47D9">
        <w:rPr>
          <w:lang w:val="en-US"/>
        </w:rPr>
        <w:t>A principle test setup for measuring TDD OFF power and transient period is shown in Figure 2</w:t>
      </w:r>
      <w:r w:rsidR="0015467E" w:rsidRPr="00EA47D9">
        <w:rPr>
          <w:lang w:val="en-US"/>
        </w:rPr>
        <w:t>.</w:t>
      </w:r>
      <w:r w:rsidR="0006610A" w:rsidRPr="00EA47D9">
        <w:rPr>
          <w:lang w:val="en-US"/>
        </w:rPr>
        <w:t>2</w:t>
      </w:r>
      <w:r w:rsidRPr="00EA47D9">
        <w:rPr>
          <w:lang w:val="en-US"/>
        </w:rPr>
        <w:t>-</w:t>
      </w:r>
      <w:r w:rsidR="0015467E" w:rsidRPr="00EA47D9">
        <w:rPr>
          <w:lang w:val="en-US"/>
        </w:rPr>
        <w:t>1</w:t>
      </w:r>
      <w:r w:rsidRPr="00EA47D9">
        <w:rPr>
          <w:lang w:val="en-US"/>
        </w:rPr>
        <w:t>.</w:t>
      </w:r>
    </w:p>
    <w:p w14:paraId="23B17688" w14:textId="189D1E30" w:rsidR="00B6387C" w:rsidRPr="00EA47D9" w:rsidRDefault="00B6387C" w:rsidP="00562F44">
      <w:pPr>
        <w:pStyle w:val="BodyText"/>
        <w:ind w:firstLine="1701"/>
        <w:rPr>
          <w:lang w:val="en-US"/>
        </w:rPr>
      </w:pPr>
      <w:r w:rsidRPr="00EA47D9">
        <w:rPr>
          <w:noProof/>
          <w:lang w:val="en-US"/>
        </w:rPr>
        <w:drawing>
          <wp:inline distT="0" distB="0" distL="0" distR="0" wp14:anchorId="3FC5A742" wp14:editId="453F00BB">
            <wp:extent cx="4797382" cy="1897050"/>
            <wp:effectExtent l="0" t="0" r="381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0802" cy="1898402"/>
                    </a:xfrm>
                    <a:prstGeom prst="rect">
                      <a:avLst/>
                    </a:prstGeom>
                    <a:noFill/>
                    <a:ln>
                      <a:noFill/>
                    </a:ln>
                  </pic:spPr>
                </pic:pic>
              </a:graphicData>
            </a:graphic>
          </wp:inline>
        </w:drawing>
      </w:r>
    </w:p>
    <w:p w14:paraId="15A48B3C" w14:textId="597E497E" w:rsidR="001B3DF3" w:rsidRPr="00EA47D9" w:rsidRDefault="001B3DF3" w:rsidP="001B3DF3">
      <w:pPr>
        <w:keepLines/>
        <w:spacing w:after="240"/>
        <w:jc w:val="center"/>
        <w:outlineLvl w:val="0"/>
        <w:rPr>
          <w:rFonts w:ascii="Arial" w:hAnsi="Arial"/>
          <w:b/>
          <w:lang w:val="en-US" w:eastAsia="x-none"/>
        </w:rPr>
      </w:pPr>
      <w:r w:rsidRPr="00EA47D9">
        <w:rPr>
          <w:rFonts w:ascii="Arial" w:hAnsi="Arial"/>
          <w:b/>
          <w:lang w:val="en-US" w:eastAsia="x-none"/>
        </w:rPr>
        <w:t xml:space="preserve">Figure </w:t>
      </w:r>
      <w:r w:rsidR="00AF3A75" w:rsidRPr="00EA47D9">
        <w:rPr>
          <w:rFonts w:ascii="Arial" w:hAnsi="Arial"/>
          <w:b/>
          <w:lang w:val="en-US" w:eastAsia="x-none"/>
        </w:rPr>
        <w:t>2</w:t>
      </w:r>
      <w:r w:rsidR="0015467E" w:rsidRPr="00EA47D9">
        <w:rPr>
          <w:rFonts w:ascii="Arial" w:hAnsi="Arial"/>
          <w:b/>
          <w:lang w:val="en-US" w:eastAsia="x-none"/>
        </w:rPr>
        <w:t>.</w:t>
      </w:r>
      <w:r w:rsidR="0006610A" w:rsidRPr="00EA47D9">
        <w:rPr>
          <w:rFonts w:ascii="Arial" w:hAnsi="Arial"/>
          <w:b/>
          <w:lang w:val="en-US" w:eastAsia="x-none"/>
        </w:rPr>
        <w:t>2</w:t>
      </w:r>
      <w:r w:rsidR="00AF3A75" w:rsidRPr="00EA47D9">
        <w:rPr>
          <w:rFonts w:ascii="Arial" w:hAnsi="Arial"/>
          <w:b/>
          <w:lang w:val="en-US" w:eastAsia="x-none"/>
        </w:rPr>
        <w:t>-</w:t>
      </w:r>
      <w:r w:rsidR="0015467E" w:rsidRPr="00EA47D9">
        <w:rPr>
          <w:rFonts w:ascii="Arial" w:hAnsi="Arial"/>
          <w:b/>
          <w:lang w:val="en-US" w:eastAsia="x-none"/>
        </w:rPr>
        <w:t>1</w:t>
      </w:r>
      <w:r w:rsidR="00AF3A75" w:rsidRPr="00EA47D9">
        <w:rPr>
          <w:rFonts w:ascii="Arial" w:hAnsi="Arial"/>
          <w:b/>
          <w:lang w:val="en-US" w:eastAsia="x-none"/>
        </w:rPr>
        <w:t xml:space="preserve">: </w:t>
      </w:r>
      <w:r w:rsidR="0056106F" w:rsidRPr="00EA47D9">
        <w:rPr>
          <w:rFonts w:ascii="Arial" w:hAnsi="Arial"/>
          <w:b/>
          <w:lang w:val="en-US" w:eastAsia="x-none"/>
        </w:rPr>
        <w:t xml:space="preserve">Gated OTA </w:t>
      </w:r>
      <w:r w:rsidR="001019B7" w:rsidRPr="00EA47D9">
        <w:rPr>
          <w:rFonts w:ascii="Arial" w:hAnsi="Arial"/>
          <w:b/>
          <w:lang w:val="en-US" w:eastAsia="x-none"/>
        </w:rPr>
        <w:t>test setup</w:t>
      </w:r>
    </w:p>
    <w:p w14:paraId="647E3464" w14:textId="77777777" w:rsidR="004B372C" w:rsidRPr="00EA47D9" w:rsidRDefault="00B33111" w:rsidP="0062745C">
      <w:pPr>
        <w:pStyle w:val="BodyText"/>
        <w:rPr>
          <w:lang w:val="en-US"/>
        </w:rPr>
      </w:pPr>
      <w:bookmarkStart w:id="1" w:name="_Hlk528250304"/>
      <w:r w:rsidRPr="00EA47D9">
        <w:rPr>
          <w:lang w:val="en-US"/>
        </w:rPr>
        <w:t>It can be noticed that the test setup is very similar as for all unwanted emission requirements, except the need for the synchronization signal used to control the dynamic range of the measurement receiver. For unwanted emission requirements the attenuator and power limiter are replaced with an isolator and filter to reject the wanted signal power.</w:t>
      </w:r>
    </w:p>
    <w:p w14:paraId="58ACD7FD" w14:textId="5CD654EB" w:rsidR="00210E41" w:rsidRPr="00EA47D9" w:rsidRDefault="0015467E" w:rsidP="0062745C">
      <w:pPr>
        <w:pStyle w:val="BodyText"/>
        <w:rPr>
          <w:lang w:val="en-US"/>
        </w:rPr>
      </w:pPr>
      <w:r w:rsidRPr="00EA47D9">
        <w:rPr>
          <w:lang w:val="en-US"/>
        </w:rPr>
        <w:lastRenderedPageBreak/>
        <w:t xml:space="preserve">When measuring TRP, the test distance </w:t>
      </w:r>
      <w:r w:rsidRPr="00EA47D9">
        <w:rPr>
          <w:i/>
          <w:lang w:val="en-US"/>
        </w:rPr>
        <w:t>d</w:t>
      </w:r>
      <w:r w:rsidRPr="00EA47D9">
        <w:rPr>
          <w:lang w:val="en-US"/>
        </w:rPr>
        <w:t xml:space="preserve"> can be reduced to be shorter than the far-field criteria. However, for an EIRP measurement, the test distance should be set by the far-field criteria to properly measure EIRP. The test distance will have a great impact on the lowest detectable EIRP emission level in an OTA environment. In Figure 2.</w:t>
      </w:r>
      <w:r w:rsidR="0006610A" w:rsidRPr="00EA47D9">
        <w:rPr>
          <w:lang w:val="en-US"/>
        </w:rPr>
        <w:t>2</w:t>
      </w:r>
      <w:r w:rsidRPr="00EA47D9">
        <w:rPr>
          <w:lang w:val="en-US"/>
        </w:rPr>
        <w:t xml:space="preserve">-2, a simple link budget for an OTA EIRP measurement is plotted. </w:t>
      </w:r>
    </w:p>
    <w:p w14:paraId="61F309F6" w14:textId="77777777" w:rsidR="0015467E" w:rsidRPr="00EA47D9" w:rsidRDefault="0015467E" w:rsidP="0062745C">
      <w:pPr>
        <w:pStyle w:val="BodyText"/>
        <w:rPr>
          <w:lang w:val="en-US"/>
        </w:rPr>
      </w:pPr>
    </w:p>
    <w:p w14:paraId="3F785178" w14:textId="316F0E80" w:rsidR="002D7B0F" w:rsidRPr="00EA47D9" w:rsidRDefault="00D10AA4" w:rsidP="00D10AA4">
      <w:pPr>
        <w:pStyle w:val="BodyText"/>
        <w:ind w:firstLine="1134"/>
        <w:rPr>
          <w:lang w:val="en-US"/>
        </w:rPr>
      </w:pPr>
      <w:r w:rsidRPr="00EA47D9">
        <w:rPr>
          <w:noProof/>
          <w:lang w:val="en-US"/>
        </w:rPr>
        <w:drawing>
          <wp:inline distT="0" distB="0" distL="0" distR="0" wp14:anchorId="70AF3355" wp14:editId="170B9FBD">
            <wp:extent cx="4462448" cy="157626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74354" cy="1580466"/>
                    </a:xfrm>
                    <a:prstGeom prst="rect">
                      <a:avLst/>
                    </a:prstGeom>
                    <a:noFill/>
                    <a:ln>
                      <a:noFill/>
                    </a:ln>
                  </pic:spPr>
                </pic:pic>
              </a:graphicData>
            </a:graphic>
          </wp:inline>
        </w:drawing>
      </w:r>
    </w:p>
    <w:p w14:paraId="05DA3420" w14:textId="258495A9" w:rsidR="00210E41" w:rsidRPr="00EA47D9" w:rsidRDefault="00210E41" w:rsidP="00210E41">
      <w:pPr>
        <w:keepLines/>
        <w:spacing w:after="240"/>
        <w:jc w:val="center"/>
        <w:outlineLvl w:val="0"/>
        <w:rPr>
          <w:rFonts w:ascii="Arial" w:hAnsi="Arial"/>
          <w:b/>
          <w:lang w:val="en-US" w:eastAsia="x-none"/>
        </w:rPr>
      </w:pPr>
      <w:r w:rsidRPr="00EA47D9">
        <w:rPr>
          <w:rFonts w:ascii="Arial" w:hAnsi="Arial"/>
          <w:b/>
          <w:lang w:val="en-US" w:eastAsia="x-none"/>
        </w:rPr>
        <w:t>Figure 2</w:t>
      </w:r>
      <w:r w:rsidR="0015467E" w:rsidRPr="00EA47D9">
        <w:rPr>
          <w:rFonts w:ascii="Arial" w:hAnsi="Arial"/>
          <w:b/>
          <w:lang w:val="en-US" w:eastAsia="x-none"/>
        </w:rPr>
        <w:t>.</w:t>
      </w:r>
      <w:r w:rsidR="0006610A" w:rsidRPr="00EA47D9">
        <w:rPr>
          <w:rFonts w:ascii="Arial" w:hAnsi="Arial"/>
          <w:b/>
          <w:lang w:val="en-US" w:eastAsia="x-none"/>
        </w:rPr>
        <w:t>2</w:t>
      </w:r>
      <w:r w:rsidRPr="00EA47D9">
        <w:rPr>
          <w:rFonts w:ascii="Arial" w:hAnsi="Arial"/>
          <w:b/>
          <w:lang w:val="en-US" w:eastAsia="x-none"/>
        </w:rPr>
        <w:t>-</w:t>
      </w:r>
      <w:r w:rsidR="0015467E" w:rsidRPr="00EA47D9">
        <w:rPr>
          <w:rFonts w:ascii="Arial" w:hAnsi="Arial"/>
          <w:b/>
          <w:lang w:val="en-US" w:eastAsia="x-none"/>
        </w:rPr>
        <w:t>2</w:t>
      </w:r>
      <w:r w:rsidRPr="00EA47D9">
        <w:rPr>
          <w:rFonts w:ascii="Arial" w:hAnsi="Arial"/>
          <w:b/>
          <w:lang w:val="en-US" w:eastAsia="x-none"/>
        </w:rPr>
        <w:t xml:space="preserve">: </w:t>
      </w:r>
      <w:r w:rsidR="0015467E" w:rsidRPr="00EA47D9">
        <w:rPr>
          <w:rFonts w:ascii="Arial" w:hAnsi="Arial"/>
          <w:b/>
          <w:lang w:val="en-US" w:eastAsia="x-none"/>
        </w:rPr>
        <w:t>EIRP link budget</w:t>
      </w:r>
    </w:p>
    <w:p w14:paraId="1F0E66B3" w14:textId="6223B956" w:rsidR="00210E41" w:rsidRPr="00EA47D9" w:rsidRDefault="004554D6" w:rsidP="0062745C">
      <w:pPr>
        <w:pStyle w:val="BodyText"/>
        <w:rPr>
          <w:lang w:val="en-US"/>
        </w:rPr>
      </w:pPr>
      <w:r w:rsidRPr="00EA47D9">
        <w:rPr>
          <w:lang w:val="en-US"/>
        </w:rPr>
        <w:t>From the link budget the lowest detectable EIRP emission level can be calculated in dBm as:</w:t>
      </w:r>
    </w:p>
    <w:p w14:paraId="0F8A02DE" w14:textId="1985B68B" w:rsidR="004554D6" w:rsidRPr="00EA47D9" w:rsidRDefault="004554D6" w:rsidP="00FD382D">
      <w:pPr>
        <w:pStyle w:val="BodyText"/>
        <w:jc w:val="center"/>
        <w:rPr>
          <w:lang w:val="en-US"/>
        </w:rPr>
      </w:pPr>
      <w:bookmarkStart w:id="2" w:name="_Hlk528248052"/>
      <m:oMath>
        <m:r>
          <w:rPr>
            <w:rFonts w:ascii="Cambria Math" w:hAnsi="Cambria Math"/>
            <w:lang w:val="en-US"/>
          </w:rPr>
          <m:t>EIRP=</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r>
          <w:rPr>
            <w:rFonts w:ascii="Cambria Math" w:hAnsi="Cambria Math"/>
            <w:lang w:val="en-US"/>
          </w:rPr>
          <m:t>+SNR-</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meas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path</m:t>
            </m:r>
          </m:sub>
        </m:sSub>
      </m:oMath>
      <w:r w:rsidR="00F669D2" w:rsidRPr="00EA47D9">
        <w:rPr>
          <w:lang w:val="en-US"/>
        </w:rPr>
        <w:tab/>
      </w:r>
      <w:r w:rsidR="00F669D2" w:rsidRPr="00EA47D9">
        <w:rPr>
          <w:lang w:val="en-US"/>
        </w:rPr>
        <w:tab/>
        <w:t>(Equation 2)</w:t>
      </w:r>
    </w:p>
    <w:bookmarkEnd w:id="2"/>
    <w:p w14:paraId="0686A7EA" w14:textId="0EE0E2C3" w:rsidR="004B372C" w:rsidRPr="00EA47D9" w:rsidRDefault="004554D6" w:rsidP="0062745C">
      <w:pPr>
        <w:pStyle w:val="BodyText"/>
        <w:rPr>
          <w:lang w:val="en-US"/>
        </w:rPr>
      </w:pPr>
      <w:r w:rsidRPr="00EA47D9">
        <w:rPr>
          <w:lang w:val="en-US"/>
        </w:rPr>
        <w:t xml:space="preserve">, where </w:t>
      </w:r>
      <w:r w:rsidRPr="00EA47D9">
        <w:rPr>
          <w:i/>
          <w:lang w:val="en-US"/>
        </w:rPr>
        <w:t>N</w:t>
      </w:r>
      <w:r w:rsidRPr="00EA47D9">
        <w:rPr>
          <w:i/>
          <w:vertAlign w:val="subscript"/>
          <w:lang w:val="en-US"/>
        </w:rPr>
        <w:t>0</w:t>
      </w:r>
      <w:r w:rsidRPr="00EA47D9">
        <w:rPr>
          <w:lang w:val="en-US"/>
        </w:rPr>
        <w:t xml:space="preserve"> is the noise floor of the </w:t>
      </w:r>
      <w:r w:rsidR="00F669D2" w:rsidRPr="00EA47D9">
        <w:rPr>
          <w:lang w:val="en-US"/>
        </w:rPr>
        <w:t>measurement</w:t>
      </w:r>
      <w:r w:rsidRPr="00EA47D9">
        <w:rPr>
          <w:lang w:val="en-US"/>
        </w:rPr>
        <w:t xml:space="preserve"> receiver in dBm, </w:t>
      </w:r>
      <w:r w:rsidRPr="00EA47D9">
        <w:rPr>
          <w:i/>
          <w:lang w:val="en-US"/>
        </w:rPr>
        <w:t>SNR</w:t>
      </w:r>
      <w:r w:rsidRPr="00EA47D9">
        <w:rPr>
          <w:lang w:val="en-US"/>
        </w:rPr>
        <w:t xml:space="preserve"> is the required </w:t>
      </w:r>
      <w:r w:rsidR="00F669D2" w:rsidRPr="00EA47D9">
        <w:rPr>
          <w:lang w:val="en-US"/>
        </w:rPr>
        <w:t>signal</w:t>
      </w:r>
      <w:r w:rsidRPr="00EA47D9">
        <w:rPr>
          <w:lang w:val="en-US"/>
        </w:rPr>
        <w:t xml:space="preserve">-to-noise ratio to </w:t>
      </w:r>
      <w:r w:rsidR="00F669D2" w:rsidRPr="00EA47D9">
        <w:rPr>
          <w:lang w:val="en-US"/>
        </w:rPr>
        <w:t>achieve</w:t>
      </w:r>
      <w:r w:rsidRPr="00EA47D9">
        <w:rPr>
          <w:lang w:val="en-US"/>
        </w:rPr>
        <w:t xml:space="preserve"> </w:t>
      </w:r>
      <w:r w:rsidR="00F669D2" w:rsidRPr="00EA47D9">
        <w:rPr>
          <w:lang w:val="en-US"/>
        </w:rPr>
        <w:t>acceptable</w:t>
      </w:r>
      <w:r w:rsidRPr="00EA47D9">
        <w:rPr>
          <w:lang w:val="en-US"/>
        </w:rPr>
        <w:t xml:space="preserve"> measurement uncertainty in dB, </w:t>
      </w:r>
      <w:proofErr w:type="spellStart"/>
      <w:r w:rsidRPr="00EA47D9">
        <w:rPr>
          <w:i/>
          <w:lang w:val="en-US"/>
        </w:rPr>
        <w:t>G</w:t>
      </w:r>
      <w:r w:rsidRPr="00EA47D9">
        <w:rPr>
          <w:i/>
          <w:vertAlign w:val="subscript"/>
          <w:lang w:val="en-US"/>
        </w:rPr>
        <w:t>meas</w:t>
      </w:r>
      <w:proofErr w:type="spellEnd"/>
      <w:r w:rsidRPr="00EA47D9">
        <w:rPr>
          <w:lang w:val="en-US"/>
        </w:rPr>
        <w:t xml:space="preserve"> is the test range antenna gain in </w:t>
      </w:r>
      <w:proofErr w:type="spellStart"/>
      <w:r w:rsidRPr="00EA47D9">
        <w:rPr>
          <w:lang w:val="en-US"/>
        </w:rPr>
        <w:t>dBi</w:t>
      </w:r>
      <w:proofErr w:type="spellEnd"/>
      <w:r w:rsidRPr="00EA47D9">
        <w:rPr>
          <w:lang w:val="en-US"/>
        </w:rPr>
        <w:t xml:space="preserve"> and </w:t>
      </w:r>
      <w:proofErr w:type="spellStart"/>
      <w:r w:rsidRPr="00EA47D9">
        <w:rPr>
          <w:i/>
          <w:lang w:val="en-US"/>
        </w:rPr>
        <w:t>L</w:t>
      </w:r>
      <w:r w:rsidRPr="00EA47D9">
        <w:rPr>
          <w:i/>
          <w:vertAlign w:val="subscript"/>
          <w:lang w:val="en-US"/>
        </w:rPr>
        <w:t>path</w:t>
      </w:r>
      <w:proofErr w:type="spellEnd"/>
      <w:r w:rsidRPr="00EA47D9">
        <w:rPr>
          <w:lang w:val="en-US"/>
        </w:rPr>
        <w:t xml:space="preserve"> is the fr</w:t>
      </w:r>
      <w:r w:rsidR="00F669D2" w:rsidRPr="00EA47D9">
        <w:rPr>
          <w:lang w:val="en-US"/>
        </w:rPr>
        <w:t>e</w:t>
      </w:r>
      <w:r w:rsidRPr="00EA47D9">
        <w:rPr>
          <w:lang w:val="en-US"/>
        </w:rPr>
        <w:t xml:space="preserve">e-space path loss in the test range in </w:t>
      </w:r>
      <w:proofErr w:type="spellStart"/>
      <w:r w:rsidRPr="00EA47D9">
        <w:rPr>
          <w:lang w:val="en-US"/>
        </w:rPr>
        <w:t>dB.</w:t>
      </w:r>
      <w:proofErr w:type="spellEnd"/>
      <w:r w:rsidRPr="00EA47D9">
        <w:rPr>
          <w:lang w:val="en-US"/>
        </w:rPr>
        <w:t xml:space="preserve"> </w:t>
      </w:r>
    </w:p>
    <w:p w14:paraId="6468063D" w14:textId="63C7328C" w:rsidR="00F669D2" w:rsidRPr="00EA47D9" w:rsidRDefault="00F669D2" w:rsidP="0062745C">
      <w:pPr>
        <w:pStyle w:val="BodyText"/>
        <w:rPr>
          <w:lang w:val="en-US"/>
        </w:rPr>
      </w:pPr>
      <w:r w:rsidRPr="00EA47D9">
        <w:rPr>
          <w:lang w:val="en-US"/>
        </w:rPr>
        <w:t>As an example, the following parameters have been assumed for this analysis:</w:t>
      </w:r>
    </w:p>
    <w:p w14:paraId="7B6BADEE" w14:textId="0585D1A4" w:rsidR="00F669D2" w:rsidRPr="00EA47D9" w:rsidRDefault="00F669D2" w:rsidP="00FD382D">
      <w:pPr>
        <w:pStyle w:val="BodyText"/>
        <w:numPr>
          <w:ilvl w:val="0"/>
          <w:numId w:val="13"/>
        </w:numPr>
        <w:rPr>
          <w:lang w:val="en-US"/>
        </w:rPr>
      </w:pPr>
      <w:r w:rsidRPr="00EA47D9">
        <w:rPr>
          <w:lang w:val="en-US"/>
        </w:rPr>
        <w:t>Test object operating frequency is 30 GHz</w:t>
      </w:r>
      <w:r w:rsidR="0084595E" w:rsidRPr="00EA47D9">
        <w:rPr>
          <w:lang w:val="en-US"/>
        </w:rPr>
        <w:t xml:space="preserve"> corresponding to a wave-length</w:t>
      </w:r>
      <w:r w:rsidR="00913248" w:rsidRPr="00EA47D9">
        <w:rPr>
          <w:lang w:val="en-US"/>
        </w:rPr>
        <w:t xml:space="preserve"> </w:t>
      </w:r>
      <w:r w:rsidR="00913248" w:rsidRPr="00EA47D9">
        <w:rPr>
          <w:rFonts w:ascii="Symbol" w:hAnsi="Symbol"/>
          <w:i/>
          <w:lang w:val="en-US"/>
        </w:rPr>
        <w:t></w:t>
      </w:r>
      <w:r w:rsidR="00913248" w:rsidRPr="00EA47D9">
        <w:rPr>
          <w:lang w:val="en-US"/>
        </w:rPr>
        <w:t xml:space="preserve"> equal to</w:t>
      </w:r>
      <w:r w:rsidR="0084595E" w:rsidRPr="00EA47D9">
        <w:rPr>
          <w:lang w:val="en-US"/>
        </w:rPr>
        <w:t xml:space="preserve"> 0.01 m.</w:t>
      </w:r>
    </w:p>
    <w:p w14:paraId="16483EBC" w14:textId="1F185A09" w:rsidR="00F669D2" w:rsidRPr="00EA47D9" w:rsidRDefault="00F669D2" w:rsidP="00FD382D">
      <w:pPr>
        <w:pStyle w:val="BodyText"/>
        <w:numPr>
          <w:ilvl w:val="0"/>
          <w:numId w:val="13"/>
        </w:numPr>
        <w:rPr>
          <w:lang w:val="en-US"/>
        </w:rPr>
      </w:pPr>
      <w:r w:rsidRPr="00EA47D9">
        <w:rPr>
          <w:lang w:val="en-US"/>
        </w:rPr>
        <w:t xml:space="preserve">The measurement antenna gain is set to 20 </w:t>
      </w:r>
      <w:proofErr w:type="spellStart"/>
      <w:r w:rsidRPr="00EA47D9">
        <w:rPr>
          <w:lang w:val="en-US"/>
        </w:rPr>
        <w:t>dBi</w:t>
      </w:r>
      <w:proofErr w:type="spellEnd"/>
      <w:r w:rsidR="00B92CC9" w:rsidRPr="00EA47D9">
        <w:rPr>
          <w:lang w:val="en-US"/>
        </w:rPr>
        <w:t>, which is typical for a standard gain horn at 30 GHz.</w:t>
      </w:r>
    </w:p>
    <w:p w14:paraId="6B1070A1" w14:textId="46554BF3" w:rsidR="00F669D2" w:rsidRPr="00EA47D9" w:rsidRDefault="00F669D2" w:rsidP="00FD382D">
      <w:pPr>
        <w:pStyle w:val="BodyText"/>
        <w:numPr>
          <w:ilvl w:val="0"/>
          <w:numId w:val="13"/>
        </w:numPr>
        <w:rPr>
          <w:lang w:val="en-US"/>
        </w:rPr>
      </w:pPr>
      <w:r w:rsidRPr="00EA47D9">
        <w:rPr>
          <w:lang w:val="en-US"/>
        </w:rPr>
        <w:t xml:space="preserve">The measurement SNR is set to 20 dB, to achieve acceptable test time and measurement uncertainty. </w:t>
      </w:r>
    </w:p>
    <w:p w14:paraId="514F939A" w14:textId="0442C3C5" w:rsidR="000B2F3E" w:rsidRPr="00EA47D9" w:rsidRDefault="000B2F3E" w:rsidP="00FD382D">
      <w:pPr>
        <w:pStyle w:val="BodyText"/>
        <w:numPr>
          <w:ilvl w:val="0"/>
          <w:numId w:val="13"/>
        </w:numPr>
        <w:rPr>
          <w:lang w:val="en-US"/>
        </w:rPr>
      </w:pPr>
      <w:r w:rsidRPr="00EA47D9">
        <w:rPr>
          <w:lang w:val="en-US"/>
        </w:rPr>
        <w:t xml:space="preserve">The measurement receiver noise floor </w:t>
      </w:r>
      <w:r w:rsidRPr="00EA47D9">
        <w:rPr>
          <w:i/>
          <w:lang w:val="en-US"/>
        </w:rPr>
        <w:t>N</w:t>
      </w:r>
      <w:r w:rsidRPr="00EA47D9">
        <w:rPr>
          <w:i/>
          <w:vertAlign w:val="subscript"/>
          <w:lang w:val="en-US"/>
        </w:rPr>
        <w:t>0</w:t>
      </w:r>
      <w:r w:rsidRPr="00EA47D9">
        <w:rPr>
          <w:lang w:val="en-US"/>
        </w:rPr>
        <w:t xml:space="preserve"> equal to -80 dBm/MHz</w:t>
      </w:r>
      <w:r w:rsidR="002A22DA" w:rsidRPr="00EA47D9">
        <w:rPr>
          <w:lang w:val="en-US"/>
        </w:rPr>
        <w:t>, which is a typical value for a measurement receiver at 30 GHz</w:t>
      </w:r>
    </w:p>
    <w:p w14:paraId="33636B9C" w14:textId="44E37825" w:rsidR="0084595E" w:rsidRPr="00EA47D9" w:rsidRDefault="0084595E" w:rsidP="00FD382D">
      <w:pPr>
        <w:pStyle w:val="BodyText"/>
        <w:numPr>
          <w:ilvl w:val="0"/>
          <w:numId w:val="13"/>
        </w:numPr>
        <w:rPr>
          <w:lang w:val="en-US"/>
        </w:rPr>
      </w:pPr>
      <w:r w:rsidRPr="00EA47D9">
        <w:rPr>
          <w:lang w:val="en-US"/>
        </w:rPr>
        <w:t>The largest dimension of the antenna aperture</w:t>
      </w:r>
      <w:r w:rsidR="00913248" w:rsidRPr="00EA47D9">
        <w:rPr>
          <w:lang w:val="en-US"/>
        </w:rPr>
        <w:t xml:space="preserve"> </w:t>
      </w:r>
      <w:r w:rsidR="00913248" w:rsidRPr="00EA47D9">
        <w:rPr>
          <w:i/>
          <w:lang w:val="en-US"/>
        </w:rPr>
        <w:t>D</w:t>
      </w:r>
      <w:r w:rsidR="00913248" w:rsidRPr="00EA47D9">
        <w:rPr>
          <w:lang w:val="en-US"/>
        </w:rPr>
        <w:t xml:space="preserve"> equal to 0.08 m</w:t>
      </w:r>
      <w:r w:rsidRPr="00EA47D9">
        <w:rPr>
          <w:lang w:val="en-US"/>
        </w:rPr>
        <w:t>.</w:t>
      </w:r>
    </w:p>
    <w:p w14:paraId="208D9AB9" w14:textId="5CD7AFFC" w:rsidR="00F669D2" w:rsidRPr="00EA47D9" w:rsidRDefault="0084595E" w:rsidP="0062745C">
      <w:pPr>
        <w:pStyle w:val="BodyText"/>
        <w:rPr>
          <w:lang w:val="en-US"/>
        </w:rPr>
      </w:pPr>
      <w:r w:rsidRPr="00EA47D9">
        <w:rPr>
          <w:lang w:val="en-US"/>
        </w:rPr>
        <w:t xml:space="preserve">The test distance </w:t>
      </w:r>
      <w:r w:rsidRPr="00EA47D9">
        <w:rPr>
          <w:i/>
          <w:lang w:val="en-US"/>
        </w:rPr>
        <w:t>d</w:t>
      </w:r>
      <w:r w:rsidRPr="00EA47D9">
        <w:rPr>
          <w:lang w:val="en-US"/>
        </w:rPr>
        <w:t>, is calculated in m as:</w:t>
      </w:r>
    </w:p>
    <w:p w14:paraId="6AA57A36" w14:textId="179463F9" w:rsidR="0084595E" w:rsidRPr="00EA47D9" w:rsidRDefault="0084595E" w:rsidP="0084595E">
      <w:pPr>
        <w:pStyle w:val="BodyText"/>
        <w:jc w:val="center"/>
        <w:rPr>
          <w:lang w:val="en-US"/>
        </w:rPr>
      </w:pPr>
      <m:oMath>
        <m:r>
          <w:rPr>
            <w:rFonts w:ascii="Cambria Math" w:hAnsi="Cambria Math"/>
            <w:lang w:val="en-US"/>
          </w:rPr>
          <m:t>d&gt;</m:t>
        </m:r>
        <m:f>
          <m:fPr>
            <m:ctrlPr>
              <w:rPr>
                <w:rFonts w:ascii="Cambria Math" w:hAnsi="Cambria Math"/>
                <w:i/>
                <w:lang w:val="en-US"/>
              </w:rPr>
            </m:ctrlPr>
          </m:fPr>
          <m:num>
            <m:r>
              <w:rPr>
                <w:rFonts w:ascii="Cambria Math" w:hAnsi="Cambria Math"/>
                <w:lang w:val="en-US"/>
              </w:rPr>
              <m:t>2</m:t>
            </m:r>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2</m:t>
                </m:r>
              </m:sup>
            </m:sSup>
          </m:num>
          <m:den>
            <m:r>
              <w:rPr>
                <w:rFonts w:ascii="Cambria Math" w:hAnsi="Cambria Math"/>
                <w:lang w:val="en-US"/>
              </w:rPr>
              <m:t>λ</m:t>
            </m:r>
          </m:den>
        </m:f>
      </m:oMath>
      <w:r w:rsidRPr="00EA47D9">
        <w:rPr>
          <w:lang w:val="en-US"/>
        </w:rPr>
        <w:tab/>
      </w:r>
      <w:r w:rsidRPr="00EA47D9">
        <w:rPr>
          <w:lang w:val="en-US"/>
        </w:rPr>
        <w:tab/>
        <w:t>(Equation 3)</w:t>
      </w:r>
    </w:p>
    <w:p w14:paraId="7DC33628" w14:textId="445059ED" w:rsidR="000B2F3E" w:rsidRPr="00EA47D9" w:rsidRDefault="000B2F3E" w:rsidP="0062745C">
      <w:pPr>
        <w:pStyle w:val="BodyText"/>
        <w:rPr>
          <w:lang w:val="en-US"/>
        </w:rPr>
      </w:pPr>
      <w:r w:rsidRPr="00EA47D9">
        <w:rPr>
          <w:lang w:val="en-US"/>
        </w:rPr>
        <w:t xml:space="preserve">The shortest test distance can be calculated to 1.3 m, which corresponds to a free-space path loss </w:t>
      </w:r>
      <w:proofErr w:type="spellStart"/>
      <w:r w:rsidRPr="00EA47D9">
        <w:rPr>
          <w:i/>
          <w:lang w:val="en-US"/>
        </w:rPr>
        <w:t>L</w:t>
      </w:r>
      <w:r w:rsidRPr="00EA47D9">
        <w:rPr>
          <w:i/>
          <w:vertAlign w:val="subscript"/>
          <w:lang w:val="en-US"/>
        </w:rPr>
        <w:t>path</w:t>
      </w:r>
      <w:proofErr w:type="spellEnd"/>
      <w:r w:rsidRPr="00EA47D9">
        <w:rPr>
          <w:lang w:val="en-US"/>
        </w:rPr>
        <w:t xml:space="preserve"> equal to 64.3 </w:t>
      </w:r>
      <w:proofErr w:type="spellStart"/>
      <w:r w:rsidRPr="00EA47D9">
        <w:rPr>
          <w:lang w:val="en-US"/>
        </w:rPr>
        <w:t>dB.</w:t>
      </w:r>
      <w:proofErr w:type="spellEnd"/>
      <w:r w:rsidRPr="00EA47D9">
        <w:rPr>
          <w:lang w:val="en-US"/>
        </w:rPr>
        <w:t xml:space="preserve"> Using Equation 2, the lowest detectable EIRP emission level can then be calculated to -15.7 dBm/</w:t>
      </w:r>
      <w:proofErr w:type="spellStart"/>
      <w:r w:rsidRPr="00EA47D9">
        <w:rPr>
          <w:lang w:val="en-US"/>
        </w:rPr>
        <w:t>MHz.</w:t>
      </w:r>
      <w:proofErr w:type="spellEnd"/>
      <w:r w:rsidRPr="00EA47D9">
        <w:rPr>
          <w:lang w:val="en-US"/>
        </w:rPr>
        <w:t xml:space="preserve"> </w:t>
      </w:r>
    </w:p>
    <w:p w14:paraId="5996C18C" w14:textId="531B9AFA" w:rsidR="000B2F3E" w:rsidRPr="00EA47D9" w:rsidRDefault="000B2F3E" w:rsidP="0062745C">
      <w:pPr>
        <w:pStyle w:val="BodyText"/>
        <w:rPr>
          <w:lang w:val="en-US"/>
        </w:rPr>
      </w:pPr>
      <w:r w:rsidRPr="00EA47D9">
        <w:rPr>
          <w:lang w:val="en-US"/>
        </w:rPr>
        <w:t xml:space="preserve">The lowest </w:t>
      </w:r>
      <w:r w:rsidR="00FD382D" w:rsidRPr="00EA47D9">
        <w:rPr>
          <w:lang w:val="en-US"/>
        </w:rPr>
        <w:t>detectable</w:t>
      </w:r>
      <w:r w:rsidRPr="00EA47D9">
        <w:rPr>
          <w:lang w:val="en-US"/>
        </w:rPr>
        <w:t xml:space="preserve"> EIRP level and the </w:t>
      </w:r>
      <w:r w:rsidR="00FD382D" w:rsidRPr="00EA47D9">
        <w:rPr>
          <w:lang w:val="en-US"/>
        </w:rPr>
        <w:t xml:space="preserve">TRP requirement threshold suggests than to define a feasible test method, the offset factor (aka directivity) should be set to </w:t>
      </w:r>
      <w:r w:rsidR="00FD382D" w:rsidRPr="00EA47D9">
        <w:rPr>
          <w:i/>
          <w:lang w:val="en-US"/>
        </w:rPr>
        <w:t>D</w:t>
      </w:r>
      <w:r w:rsidR="00FD382D" w:rsidRPr="00EA47D9">
        <w:rPr>
          <w:lang w:val="en-US"/>
        </w:rPr>
        <w:t xml:space="preserve"> = EIRP – TRP = 20.3 </w:t>
      </w:r>
      <w:proofErr w:type="spellStart"/>
      <w:r w:rsidR="00FD382D" w:rsidRPr="00EA47D9">
        <w:rPr>
          <w:lang w:val="en-US"/>
        </w:rPr>
        <w:t>dBi</w:t>
      </w:r>
      <w:proofErr w:type="spellEnd"/>
      <w:r w:rsidR="00FD382D" w:rsidRPr="00EA47D9">
        <w:rPr>
          <w:lang w:val="en-US"/>
        </w:rPr>
        <w:t xml:space="preserve">. </w:t>
      </w:r>
    </w:p>
    <w:p w14:paraId="7CECD498" w14:textId="54D61EF6" w:rsidR="000B2F3E" w:rsidRPr="00EA47D9" w:rsidRDefault="004B1208" w:rsidP="0062745C">
      <w:pPr>
        <w:pStyle w:val="BodyText"/>
        <w:rPr>
          <w:lang w:val="en-US"/>
        </w:rPr>
      </w:pPr>
      <w:r w:rsidRPr="00EA47D9">
        <w:rPr>
          <w:lang w:val="en-US"/>
        </w:rPr>
        <w:t>Measuring TRP, the test distance can be minimized conserving dynamic range, which is described in TR 37.843.</w:t>
      </w:r>
    </w:p>
    <w:p w14:paraId="356EB4CF" w14:textId="392C6315" w:rsidR="009A4163" w:rsidRDefault="009A4163" w:rsidP="0062745C">
      <w:pPr>
        <w:pStyle w:val="BodyText"/>
        <w:rPr>
          <w:lang w:val="en-US"/>
        </w:rPr>
      </w:pPr>
      <w:r w:rsidRPr="00EA47D9">
        <w:rPr>
          <w:lang w:val="en-US"/>
        </w:rPr>
        <w:t xml:space="preserve">Another aspect to consider is the measurement bandwidth, typically the resolution bandwidth on a spectrum/signal </w:t>
      </w:r>
      <w:r w:rsidR="001337BC" w:rsidRPr="00EA47D9">
        <w:rPr>
          <w:lang w:val="en-US"/>
        </w:rPr>
        <w:t>analyzer</w:t>
      </w:r>
      <w:r w:rsidRPr="00EA47D9">
        <w:rPr>
          <w:lang w:val="en-US"/>
        </w:rPr>
        <w:t xml:space="preserve"> will set the lowest detectable signal level. The RF core </w:t>
      </w:r>
      <w:r w:rsidR="005D0487" w:rsidRPr="00EA47D9">
        <w:rPr>
          <w:lang w:val="en-US"/>
        </w:rPr>
        <w:t>requirement defines</w:t>
      </w:r>
      <w:r w:rsidRPr="00EA47D9">
        <w:rPr>
          <w:lang w:val="en-US"/>
        </w:rPr>
        <w:t xml:space="preserve"> th</w:t>
      </w:r>
      <w:r w:rsidR="005D0487" w:rsidRPr="00EA47D9">
        <w:rPr>
          <w:lang w:val="en-US"/>
        </w:rPr>
        <w:t>e measurement bandwidth to be measured through a</w:t>
      </w:r>
      <w:r w:rsidRPr="00EA47D9">
        <w:rPr>
          <w:lang w:val="en-US"/>
        </w:rPr>
        <w:t xml:space="preserve"> </w:t>
      </w:r>
      <w:r w:rsidR="005D0487" w:rsidRPr="00EA47D9">
        <w:rPr>
          <w:lang w:val="en-US"/>
        </w:rPr>
        <w:t xml:space="preserve">filter with a square filter response with bandwidth equal to the transmission bandwidth configuration of the base station. However, to compensate the path loss in the OTA test environment, the measurement bandwidth needs to be lower to detect the </w:t>
      </w:r>
      <w:r w:rsidR="00EB77D0" w:rsidRPr="00EA47D9">
        <w:rPr>
          <w:lang w:val="en-US"/>
        </w:rPr>
        <w:t xml:space="preserve">test object </w:t>
      </w:r>
      <w:r w:rsidR="005D0487" w:rsidRPr="00EA47D9">
        <w:rPr>
          <w:lang w:val="en-US"/>
        </w:rPr>
        <w:t>emission level</w:t>
      </w:r>
      <w:r w:rsidR="008B1DFC" w:rsidRPr="00EA47D9">
        <w:rPr>
          <w:lang w:val="en-US"/>
        </w:rPr>
        <w:t xml:space="preserve"> at the measurement receiver input</w:t>
      </w:r>
      <w:r w:rsidR="005D0487" w:rsidRPr="00EA47D9">
        <w:rPr>
          <w:lang w:val="en-US"/>
        </w:rPr>
        <w:t xml:space="preserve">. </w:t>
      </w:r>
    </w:p>
    <w:p w14:paraId="76E1F8F0" w14:textId="2CFAFBE3" w:rsidR="001337BC" w:rsidRDefault="001337BC" w:rsidP="0062745C">
      <w:pPr>
        <w:pStyle w:val="BodyText"/>
        <w:rPr>
          <w:lang w:val="en-US"/>
        </w:rPr>
      </w:pPr>
    </w:p>
    <w:p w14:paraId="339DF1F5" w14:textId="3E24141D" w:rsidR="001337BC" w:rsidRDefault="001337BC" w:rsidP="0062745C">
      <w:pPr>
        <w:pStyle w:val="BodyText"/>
        <w:rPr>
          <w:lang w:val="en-US"/>
        </w:rPr>
      </w:pPr>
    </w:p>
    <w:p w14:paraId="09247BB3" w14:textId="7BA8C9DE" w:rsidR="001337BC" w:rsidRDefault="001337BC" w:rsidP="0062745C">
      <w:pPr>
        <w:pStyle w:val="BodyText"/>
        <w:rPr>
          <w:lang w:val="en-US"/>
        </w:rPr>
      </w:pPr>
    </w:p>
    <w:p w14:paraId="15554E46" w14:textId="185B4C9B" w:rsidR="001337BC" w:rsidRDefault="001337BC" w:rsidP="0062745C">
      <w:pPr>
        <w:pStyle w:val="BodyText"/>
        <w:rPr>
          <w:lang w:val="en-US"/>
        </w:rPr>
      </w:pPr>
    </w:p>
    <w:p w14:paraId="019692DB" w14:textId="057FE891" w:rsidR="001337BC" w:rsidRDefault="001337BC" w:rsidP="0062745C">
      <w:pPr>
        <w:pStyle w:val="BodyText"/>
        <w:rPr>
          <w:lang w:val="en-US"/>
        </w:rPr>
      </w:pPr>
    </w:p>
    <w:p w14:paraId="1709B298" w14:textId="77777777" w:rsidR="001337BC" w:rsidRPr="00EA47D9" w:rsidRDefault="001337BC" w:rsidP="0062745C">
      <w:pPr>
        <w:pStyle w:val="BodyText"/>
        <w:rPr>
          <w:lang w:val="en-US"/>
        </w:rPr>
      </w:pPr>
    </w:p>
    <w:bookmarkEnd w:id="1"/>
    <w:p w14:paraId="76E46909" w14:textId="77777777" w:rsidR="003B61A8" w:rsidRPr="00EA47D9" w:rsidRDefault="003B61A8" w:rsidP="003B61A8">
      <w:pPr>
        <w:pBdr>
          <w:bottom w:val="single" w:sz="4" w:space="1" w:color="auto"/>
        </w:pBdr>
        <w:rPr>
          <w:rFonts w:ascii="Arial" w:hAnsi="Arial" w:cs="Arial"/>
          <w:lang w:val="en-US"/>
        </w:rPr>
      </w:pPr>
    </w:p>
    <w:p w14:paraId="339E84D8" w14:textId="77777777" w:rsidR="003B61A8" w:rsidRPr="00EA47D9" w:rsidRDefault="003B61A8" w:rsidP="003B61A8">
      <w:pPr>
        <w:pStyle w:val="Heading1"/>
        <w:keepLines w:val="0"/>
        <w:numPr>
          <w:ilvl w:val="0"/>
          <w:numId w:val="5"/>
        </w:numPr>
        <w:pBdr>
          <w:top w:val="none" w:sz="0" w:space="0" w:color="auto"/>
        </w:pBdr>
        <w:spacing w:before="0" w:after="240"/>
        <w:ind w:right="284" w:hanging="720"/>
        <w:rPr>
          <w:lang w:val="en-US"/>
        </w:rPr>
      </w:pPr>
      <w:r w:rsidRPr="00EA47D9">
        <w:rPr>
          <w:lang w:val="en-US"/>
        </w:rPr>
        <w:t>Conclusion</w:t>
      </w:r>
    </w:p>
    <w:p w14:paraId="353E3714" w14:textId="405C5FEA" w:rsidR="002F0B95" w:rsidRPr="00EA47D9" w:rsidRDefault="00AB1596" w:rsidP="00F724F7">
      <w:pPr>
        <w:pStyle w:val="BodyText"/>
        <w:rPr>
          <w:lang w:val="en-US"/>
        </w:rPr>
      </w:pPr>
      <w:r w:rsidRPr="00EA47D9">
        <w:rPr>
          <w:lang w:val="en-US"/>
        </w:rPr>
        <w:t xml:space="preserve">In this contribution we have summarized </w:t>
      </w:r>
      <w:r w:rsidR="002F0B95" w:rsidRPr="00EA47D9">
        <w:rPr>
          <w:lang w:val="en-US"/>
        </w:rPr>
        <w:t xml:space="preserve">the discussion related to potential test methods together with some vital aspects to consider when the conformance test requirement is defined. This requirement is one of the most challenging from a testing perspective since is captures both </w:t>
      </w:r>
      <w:r w:rsidR="00F724F7" w:rsidRPr="00EA47D9">
        <w:rPr>
          <w:lang w:val="en-US"/>
        </w:rPr>
        <w:t>a</w:t>
      </w:r>
      <w:r w:rsidR="002F0B95" w:rsidRPr="00EA47D9">
        <w:rPr>
          <w:lang w:val="en-US"/>
        </w:rPr>
        <w:t xml:space="preserve"> very low emission level as well as a transient period in the time domain. In current </w:t>
      </w:r>
      <w:r w:rsidR="00F724F7" w:rsidRPr="00EA47D9">
        <w:rPr>
          <w:lang w:val="en-US"/>
        </w:rPr>
        <w:t>specifications</w:t>
      </w:r>
      <w:r w:rsidR="002F0B95" w:rsidRPr="00EA47D9">
        <w:rPr>
          <w:lang w:val="en-US"/>
        </w:rPr>
        <w:t xml:space="preserve">, details to TDD OFF power test </w:t>
      </w:r>
      <w:r w:rsidR="00F724F7" w:rsidRPr="00EA47D9">
        <w:rPr>
          <w:lang w:val="en-US"/>
        </w:rPr>
        <w:t>aspects</w:t>
      </w:r>
      <w:r w:rsidR="002F0B95" w:rsidRPr="00EA47D9">
        <w:rPr>
          <w:lang w:val="en-US"/>
        </w:rPr>
        <w:t xml:space="preserve"> is not captured. Moving to the OTA </w:t>
      </w:r>
      <w:r w:rsidR="00F724F7" w:rsidRPr="00EA47D9">
        <w:rPr>
          <w:lang w:val="en-US"/>
        </w:rPr>
        <w:t>domain</w:t>
      </w:r>
      <w:r w:rsidR="002F0B95" w:rsidRPr="00EA47D9">
        <w:rPr>
          <w:lang w:val="en-US"/>
        </w:rPr>
        <w:t xml:space="preserve"> for FR2 aspects as link budget and measurement aspects related to TRP are important. </w:t>
      </w:r>
    </w:p>
    <w:p w14:paraId="485C44CB" w14:textId="5B2ACB3B" w:rsidR="002F0B95" w:rsidRPr="00EA47D9" w:rsidRDefault="002F0B95" w:rsidP="00F724F7">
      <w:pPr>
        <w:pStyle w:val="BodyText"/>
        <w:rPr>
          <w:lang w:val="en-US"/>
        </w:rPr>
      </w:pPr>
      <w:r w:rsidRPr="00EA47D9">
        <w:rPr>
          <w:lang w:val="en-US"/>
        </w:rPr>
        <w:t xml:space="preserve">We have concluded that the </w:t>
      </w:r>
      <w:r w:rsidR="00F724F7" w:rsidRPr="00EA47D9">
        <w:rPr>
          <w:lang w:val="en-US"/>
        </w:rPr>
        <w:t>specified</w:t>
      </w:r>
      <w:r w:rsidRPr="00EA47D9">
        <w:rPr>
          <w:lang w:val="en-US"/>
        </w:rPr>
        <w:t xml:space="preserve"> TDD OFF power level is in the same range as for </w:t>
      </w:r>
      <w:r w:rsidR="00F724F7" w:rsidRPr="00EA47D9">
        <w:rPr>
          <w:lang w:val="en-US"/>
        </w:rPr>
        <w:t>unwanted</w:t>
      </w:r>
      <w:r w:rsidRPr="00EA47D9">
        <w:rPr>
          <w:lang w:val="en-US"/>
        </w:rPr>
        <w:t xml:space="preserve"> emission requirements, therefore it would be </w:t>
      </w:r>
      <w:r w:rsidR="00F724F7" w:rsidRPr="00EA47D9">
        <w:rPr>
          <w:lang w:val="en-US"/>
        </w:rPr>
        <w:t>reasonable</w:t>
      </w:r>
      <w:r w:rsidRPr="00EA47D9">
        <w:rPr>
          <w:lang w:val="en-US"/>
        </w:rPr>
        <w:t xml:space="preserve"> to test TDD OFF power with a test method similar as for unwanted emission. Instead of filters, to protect the </w:t>
      </w:r>
      <w:r w:rsidR="00F724F7" w:rsidRPr="00EA47D9">
        <w:rPr>
          <w:lang w:val="en-US"/>
        </w:rPr>
        <w:t>measurement</w:t>
      </w:r>
      <w:r w:rsidRPr="00EA47D9">
        <w:rPr>
          <w:lang w:val="en-US"/>
        </w:rPr>
        <w:t xml:space="preserve"> receiver from the wanted signal in the frequency domain, other components as limiters and </w:t>
      </w:r>
      <w:r w:rsidR="00F724F7" w:rsidRPr="00EA47D9">
        <w:rPr>
          <w:lang w:val="en-US"/>
        </w:rPr>
        <w:t>attenuators</w:t>
      </w:r>
      <w:r w:rsidRPr="00EA47D9">
        <w:rPr>
          <w:lang w:val="en-US"/>
        </w:rPr>
        <w:t xml:space="preserve"> are required to protect the measurement receiver from the wanted signal in time domain. </w:t>
      </w:r>
      <w:r w:rsidR="00F724F7" w:rsidRPr="00EA47D9">
        <w:rPr>
          <w:lang w:val="en-US"/>
        </w:rPr>
        <w:t>Also, it is reasonable that</w:t>
      </w:r>
      <w:r w:rsidRPr="00EA47D9">
        <w:rPr>
          <w:lang w:val="en-US"/>
        </w:rPr>
        <w:t xml:space="preserve"> a </w:t>
      </w:r>
      <w:r w:rsidR="00F724F7" w:rsidRPr="00EA47D9">
        <w:rPr>
          <w:lang w:val="en-US"/>
        </w:rPr>
        <w:t>synchronization</w:t>
      </w:r>
      <w:r w:rsidRPr="00EA47D9">
        <w:rPr>
          <w:lang w:val="en-US"/>
        </w:rPr>
        <w:t xml:space="preserve"> signal from the test object is required for the measurement receiver to handle the large dynamic</w:t>
      </w:r>
      <w:r w:rsidR="00F724F7" w:rsidRPr="00EA47D9">
        <w:rPr>
          <w:lang w:val="en-US"/>
        </w:rPr>
        <w:t xml:space="preserve"> range between the ON-</w:t>
      </w:r>
      <w:r w:rsidRPr="00EA47D9">
        <w:rPr>
          <w:lang w:val="en-US"/>
        </w:rPr>
        <w:t xml:space="preserve">period power and the </w:t>
      </w:r>
      <w:r w:rsidR="00F724F7" w:rsidRPr="00EA47D9">
        <w:rPr>
          <w:lang w:val="en-US"/>
        </w:rPr>
        <w:t>OFF-period</w:t>
      </w:r>
      <w:r w:rsidRPr="00EA47D9">
        <w:rPr>
          <w:lang w:val="en-US"/>
        </w:rPr>
        <w:t xml:space="preserve"> power. </w:t>
      </w:r>
    </w:p>
    <w:p w14:paraId="50404ADA" w14:textId="77777777" w:rsidR="00F724F7" w:rsidRPr="00EA47D9" w:rsidRDefault="00F724F7" w:rsidP="00F724F7">
      <w:pPr>
        <w:pStyle w:val="BodyText"/>
        <w:rPr>
          <w:b/>
          <w:u w:val="single"/>
          <w:lang w:val="en-US"/>
        </w:rPr>
      </w:pPr>
    </w:p>
    <w:p w14:paraId="52BF0D51" w14:textId="13C38E8C" w:rsidR="00F724F7" w:rsidRPr="00EA47D9" w:rsidRDefault="00F724F7" w:rsidP="00F724F7">
      <w:pPr>
        <w:pStyle w:val="BodyText"/>
        <w:rPr>
          <w:b/>
          <w:u w:val="single"/>
          <w:lang w:val="en-US"/>
        </w:rPr>
      </w:pPr>
      <w:r w:rsidRPr="00EA47D9">
        <w:rPr>
          <w:b/>
          <w:u w:val="single"/>
          <w:lang w:val="en-US"/>
        </w:rPr>
        <w:t>Proposal 1:</w:t>
      </w:r>
    </w:p>
    <w:p w14:paraId="73B45E16" w14:textId="090353BE" w:rsidR="00F724F7" w:rsidRPr="00EA47D9" w:rsidRDefault="00F724F7" w:rsidP="00F724F7">
      <w:pPr>
        <w:pStyle w:val="BodyText"/>
        <w:rPr>
          <w:lang w:val="en-US"/>
        </w:rPr>
      </w:pPr>
      <w:r w:rsidRPr="00EA47D9">
        <w:rPr>
          <w:lang w:val="en-US"/>
        </w:rPr>
        <w:t xml:space="preserve">Measure OTA TDD OFF power as TRP, using the test methodologies developed for unwanted emission adapted for TDD OFF power emission. </w:t>
      </w:r>
    </w:p>
    <w:p w14:paraId="5FB06242" w14:textId="77777777" w:rsidR="00F724F7" w:rsidRPr="00EA47D9" w:rsidRDefault="00F724F7" w:rsidP="00F724F7">
      <w:pPr>
        <w:pStyle w:val="BodyText"/>
        <w:rPr>
          <w:lang w:val="en-US"/>
        </w:rPr>
      </w:pPr>
    </w:p>
    <w:p w14:paraId="64E8A34D" w14:textId="76A1CB04" w:rsidR="00F724F7" w:rsidRPr="00EA47D9" w:rsidRDefault="00F724F7" w:rsidP="00F724F7">
      <w:pPr>
        <w:pStyle w:val="BodyText"/>
        <w:rPr>
          <w:lang w:val="en-US"/>
        </w:rPr>
      </w:pPr>
      <w:r w:rsidRPr="00EA47D9">
        <w:rPr>
          <w:lang w:val="en-US"/>
        </w:rPr>
        <w:t xml:space="preserve">Since TRP measuring is requiring multiple spatial samples, it is suggested to measure TDD transient period based on EIRP in a few directions within the intended coverage and verify the transient time between ON-period and OFF-period. </w:t>
      </w:r>
    </w:p>
    <w:p w14:paraId="37F65163" w14:textId="7F9D2365" w:rsidR="00F724F7" w:rsidRPr="00EA47D9" w:rsidRDefault="00F724F7" w:rsidP="00F724F7">
      <w:pPr>
        <w:pStyle w:val="BodyText"/>
        <w:rPr>
          <w:lang w:val="en-US"/>
        </w:rPr>
      </w:pPr>
    </w:p>
    <w:p w14:paraId="4A63D120" w14:textId="42056BCE" w:rsidR="00F724F7" w:rsidRPr="00FB585F" w:rsidRDefault="00F724F7" w:rsidP="00F724F7">
      <w:pPr>
        <w:pStyle w:val="BodyText"/>
        <w:rPr>
          <w:b/>
          <w:u w:val="single"/>
          <w:lang w:val="en-US"/>
        </w:rPr>
      </w:pPr>
      <w:bookmarkStart w:id="3" w:name="_GoBack"/>
      <w:r w:rsidRPr="00FB585F">
        <w:rPr>
          <w:b/>
          <w:u w:val="single"/>
          <w:lang w:val="en-US"/>
        </w:rPr>
        <w:t>Proposal 2:</w:t>
      </w:r>
    </w:p>
    <w:bookmarkEnd w:id="3"/>
    <w:p w14:paraId="65058D8F" w14:textId="05AC58CC" w:rsidR="00F724F7" w:rsidRPr="00EA47D9" w:rsidRDefault="00F724F7" w:rsidP="00F724F7">
      <w:pPr>
        <w:pStyle w:val="BodyText"/>
        <w:rPr>
          <w:lang w:val="en-US"/>
        </w:rPr>
      </w:pPr>
      <w:r w:rsidRPr="00EA47D9">
        <w:rPr>
          <w:lang w:val="en-US"/>
        </w:rPr>
        <w:t xml:space="preserve">Measure OTA TDD transient period between ON-period and OFF-period, based on EIRP. </w:t>
      </w:r>
    </w:p>
    <w:p w14:paraId="7934A206" w14:textId="77777777" w:rsidR="002C3E50" w:rsidRPr="00EA47D9" w:rsidRDefault="002C3E50" w:rsidP="003B61A8">
      <w:pPr>
        <w:pBdr>
          <w:bottom w:val="single" w:sz="4" w:space="1" w:color="auto"/>
        </w:pBdr>
        <w:rPr>
          <w:rFonts w:ascii="Arial" w:hAnsi="Arial" w:cs="Arial"/>
          <w:lang w:val="en-US"/>
        </w:rPr>
      </w:pPr>
    </w:p>
    <w:p w14:paraId="2D25DD33" w14:textId="77777777" w:rsidR="003B61A8" w:rsidRPr="00EA47D9" w:rsidRDefault="003B61A8" w:rsidP="003B61A8">
      <w:pPr>
        <w:pStyle w:val="Heading1"/>
        <w:keepLines w:val="0"/>
        <w:numPr>
          <w:ilvl w:val="0"/>
          <w:numId w:val="5"/>
        </w:numPr>
        <w:pBdr>
          <w:top w:val="none" w:sz="0" w:space="0" w:color="auto"/>
        </w:pBdr>
        <w:spacing w:before="0" w:after="240"/>
        <w:ind w:right="284" w:hanging="720"/>
        <w:rPr>
          <w:lang w:val="en-US"/>
        </w:rPr>
      </w:pPr>
      <w:r w:rsidRPr="00EA47D9">
        <w:rPr>
          <w:lang w:val="en-US"/>
        </w:rPr>
        <w:t>References</w:t>
      </w:r>
    </w:p>
    <w:p w14:paraId="20A3C0DA" w14:textId="77777777" w:rsidR="003B61A8" w:rsidRPr="00EA47D9" w:rsidRDefault="003B61A8" w:rsidP="003B61A8">
      <w:pPr>
        <w:ind w:left="709" w:hanging="709"/>
        <w:rPr>
          <w:lang w:val="en-US"/>
        </w:rPr>
      </w:pPr>
      <w:r w:rsidRPr="00EA47D9">
        <w:rPr>
          <w:lang w:val="en-US"/>
        </w:rPr>
        <w:t>[1]</w:t>
      </w:r>
      <w:r w:rsidRPr="00EA47D9">
        <w:rPr>
          <w:lang w:val="en-US"/>
        </w:rPr>
        <w:tab/>
      </w:r>
      <w:r w:rsidR="008C1BC1" w:rsidRPr="00EA47D9">
        <w:rPr>
          <w:lang w:val="en-US"/>
        </w:rPr>
        <w:t>R4-1814073, “WF on Tx Off power”, Nokia, Nokia Shanghai Bell</w:t>
      </w:r>
    </w:p>
    <w:p w14:paraId="452A1E12" w14:textId="77777777" w:rsidR="003B61A8" w:rsidRPr="00EA47D9" w:rsidRDefault="003B61A8" w:rsidP="003B61A8">
      <w:pPr>
        <w:ind w:left="709" w:hanging="709"/>
        <w:rPr>
          <w:lang w:val="en-US"/>
        </w:rPr>
      </w:pPr>
      <w:r w:rsidRPr="00EA47D9">
        <w:rPr>
          <w:lang w:val="en-US"/>
        </w:rPr>
        <w:t xml:space="preserve">[2] </w:t>
      </w:r>
      <w:r w:rsidRPr="00EA47D9">
        <w:rPr>
          <w:lang w:val="en-US"/>
        </w:rPr>
        <w:tab/>
      </w:r>
      <w:r w:rsidR="001B3DF3" w:rsidRPr="00EA47D9">
        <w:rPr>
          <w:lang w:val="en-US"/>
        </w:rPr>
        <w:t>R4-1804501, “On NR OTA TDD transient time testing aspects”, Ericsson, RAN4#86bis</w:t>
      </w:r>
    </w:p>
    <w:p w14:paraId="208AB20A" w14:textId="6C8AF9DC" w:rsidR="005C7173" w:rsidRPr="00EA47D9" w:rsidRDefault="001B3DF3" w:rsidP="005D0487">
      <w:pPr>
        <w:ind w:left="709" w:hanging="709"/>
        <w:rPr>
          <w:lang w:val="en-US"/>
        </w:rPr>
      </w:pPr>
      <w:r w:rsidRPr="00EA47D9">
        <w:rPr>
          <w:lang w:val="en-US"/>
        </w:rPr>
        <w:t>[3]</w:t>
      </w:r>
      <w:r w:rsidRPr="00EA47D9">
        <w:rPr>
          <w:lang w:val="en-US"/>
        </w:rPr>
        <w:tab/>
        <w:t>R4-1812893, “On FR2 OTA transmit ON/OFF power test aspects”, Ericsson, RAN4#88bis</w:t>
      </w:r>
      <w:bookmarkEnd w:id="0"/>
    </w:p>
    <w:sectPr w:rsidR="005C7173" w:rsidRPr="00EA47D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3333F" w14:textId="77777777" w:rsidR="00FD382D" w:rsidRDefault="00FD382D">
      <w:r>
        <w:separator/>
      </w:r>
    </w:p>
  </w:endnote>
  <w:endnote w:type="continuationSeparator" w:id="0">
    <w:p w14:paraId="296EA7C3" w14:textId="77777777" w:rsidR="00FD382D" w:rsidRDefault="00FD382D">
      <w:r>
        <w:continuationSeparator/>
      </w:r>
    </w:p>
  </w:endnote>
  <w:endnote w:type="continuationNotice" w:id="1">
    <w:p w14:paraId="370BBBE4" w14:textId="77777777" w:rsidR="00B5511D" w:rsidRDefault="00B55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BE777" w14:textId="77777777" w:rsidR="00FD382D" w:rsidRDefault="00FD38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5FE2" w14:textId="77777777" w:rsidR="00FD382D" w:rsidRDefault="00FD382D">
      <w:r>
        <w:separator/>
      </w:r>
    </w:p>
  </w:footnote>
  <w:footnote w:type="continuationSeparator" w:id="0">
    <w:p w14:paraId="0D769152" w14:textId="77777777" w:rsidR="00FD382D" w:rsidRDefault="00FD382D">
      <w:r>
        <w:continuationSeparator/>
      </w:r>
    </w:p>
  </w:footnote>
  <w:footnote w:type="continuationNotice" w:id="1">
    <w:p w14:paraId="1D1BC63A" w14:textId="77777777" w:rsidR="00B5511D" w:rsidRDefault="00B551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5403" w14:textId="77777777" w:rsidR="00FD382D" w:rsidRDefault="00FD382D">
    <w:pPr>
      <w:framePr w:h="284" w:hRule="exact" w:wrap="around" w:vAnchor="text" w:hAnchor="margin" w:xAlign="right" w:y="1"/>
      <w:rPr>
        <w:rFonts w:ascii="Arial" w:hAnsi="Arial" w:cs="Arial"/>
        <w:b/>
        <w:sz w:val="18"/>
        <w:szCs w:val="18"/>
      </w:rPr>
    </w:pPr>
  </w:p>
  <w:p w14:paraId="777CBBF2" w14:textId="77777777" w:rsidR="00FD382D" w:rsidRDefault="00FD38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7433059" w14:textId="77777777" w:rsidR="00FD382D" w:rsidRDefault="00FD382D">
    <w:pPr>
      <w:framePr w:h="284" w:hRule="exact" w:wrap="around" w:vAnchor="text" w:hAnchor="margin" w:y="7"/>
      <w:rPr>
        <w:rFonts w:ascii="Arial" w:hAnsi="Arial" w:cs="Arial"/>
        <w:b/>
        <w:sz w:val="18"/>
        <w:szCs w:val="18"/>
      </w:rPr>
    </w:pPr>
  </w:p>
  <w:p w14:paraId="37A27C82" w14:textId="77777777" w:rsidR="00FD382D" w:rsidRDefault="00FD38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B073A"/>
    <w:multiLevelType w:val="hybridMultilevel"/>
    <w:tmpl w:val="4476F2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8C254B"/>
    <w:multiLevelType w:val="hybridMultilevel"/>
    <w:tmpl w:val="C4B01BBC"/>
    <w:lvl w:ilvl="0" w:tplc="EE5831D2">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E2A3874"/>
    <w:multiLevelType w:val="hybridMultilevel"/>
    <w:tmpl w:val="F34A2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7CC5734"/>
    <w:multiLevelType w:val="hybridMultilevel"/>
    <w:tmpl w:val="72F6CCAC"/>
    <w:lvl w:ilvl="0" w:tplc="6736E51A">
      <w:start w:val="1"/>
      <w:numFmt w:val="bullet"/>
      <w:lvlText w:val="•"/>
      <w:lvlJc w:val="left"/>
      <w:pPr>
        <w:tabs>
          <w:tab w:val="num" w:pos="720"/>
        </w:tabs>
        <w:ind w:left="720" w:hanging="360"/>
      </w:pPr>
      <w:rPr>
        <w:rFonts w:ascii="Arial" w:hAnsi="Arial" w:hint="default"/>
      </w:rPr>
    </w:lvl>
    <w:lvl w:ilvl="1" w:tplc="A86A5D5A" w:tentative="1">
      <w:start w:val="1"/>
      <w:numFmt w:val="bullet"/>
      <w:lvlText w:val="•"/>
      <w:lvlJc w:val="left"/>
      <w:pPr>
        <w:tabs>
          <w:tab w:val="num" w:pos="1440"/>
        </w:tabs>
        <w:ind w:left="1440" w:hanging="360"/>
      </w:pPr>
      <w:rPr>
        <w:rFonts w:ascii="Arial" w:hAnsi="Arial" w:hint="default"/>
      </w:rPr>
    </w:lvl>
    <w:lvl w:ilvl="2" w:tplc="C9DEF248" w:tentative="1">
      <w:start w:val="1"/>
      <w:numFmt w:val="bullet"/>
      <w:lvlText w:val="•"/>
      <w:lvlJc w:val="left"/>
      <w:pPr>
        <w:tabs>
          <w:tab w:val="num" w:pos="2160"/>
        </w:tabs>
        <w:ind w:left="2160" w:hanging="360"/>
      </w:pPr>
      <w:rPr>
        <w:rFonts w:ascii="Arial" w:hAnsi="Arial" w:hint="default"/>
      </w:rPr>
    </w:lvl>
    <w:lvl w:ilvl="3" w:tplc="3A0E98EA" w:tentative="1">
      <w:start w:val="1"/>
      <w:numFmt w:val="bullet"/>
      <w:lvlText w:val="•"/>
      <w:lvlJc w:val="left"/>
      <w:pPr>
        <w:tabs>
          <w:tab w:val="num" w:pos="2880"/>
        </w:tabs>
        <w:ind w:left="2880" w:hanging="360"/>
      </w:pPr>
      <w:rPr>
        <w:rFonts w:ascii="Arial" w:hAnsi="Arial" w:hint="default"/>
      </w:rPr>
    </w:lvl>
    <w:lvl w:ilvl="4" w:tplc="B2669732" w:tentative="1">
      <w:start w:val="1"/>
      <w:numFmt w:val="bullet"/>
      <w:lvlText w:val="•"/>
      <w:lvlJc w:val="left"/>
      <w:pPr>
        <w:tabs>
          <w:tab w:val="num" w:pos="3600"/>
        </w:tabs>
        <w:ind w:left="3600" w:hanging="360"/>
      </w:pPr>
      <w:rPr>
        <w:rFonts w:ascii="Arial" w:hAnsi="Arial" w:hint="default"/>
      </w:rPr>
    </w:lvl>
    <w:lvl w:ilvl="5" w:tplc="E3E43CD0" w:tentative="1">
      <w:start w:val="1"/>
      <w:numFmt w:val="bullet"/>
      <w:lvlText w:val="•"/>
      <w:lvlJc w:val="left"/>
      <w:pPr>
        <w:tabs>
          <w:tab w:val="num" w:pos="4320"/>
        </w:tabs>
        <w:ind w:left="4320" w:hanging="360"/>
      </w:pPr>
      <w:rPr>
        <w:rFonts w:ascii="Arial" w:hAnsi="Arial" w:hint="default"/>
      </w:rPr>
    </w:lvl>
    <w:lvl w:ilvl="6" w:tplc="8C9228E4" w:tentative="1">
      <w:start w:val="1"/>
      <w:numFmt w:val="bullet"/>
      <w:lvlText w:val="•"/>
      <w:lvlJc w:val="left"/>
      <w:pPr>
        <w:tabs>
          <w:tab w:val="num" w:pos="5040"/>
        </w:tabs>
        <w:ind w:left="5040" w:hanging="360"/>
      </w:pPr>
      <w:rPr>
        <w:rFonts w:ascii="Arial" w:hAnsi="Arial" w:hint="default"/>
      </w:rPr>
    </w:lvl>
    <w:lvl w:ilvl="7" w:tplc="1040EA7C" w:tentative="1">
      <w:start w:val="1"/>
      <w:numFmt w:val="bullet"/>
      <w:lvlText w:val="•"/>
      <w:lvlJc w:val="left"/>
      <w:pPr>
        <w:tabs>
          <w:tab w:val="num" w:pos="5760"/>
        </w:tabs>
        <w:ind w:left="5760" w:hanging="360"/>
      </w:pPr>
      <w:rPr>
        <w:rFonts w:ascii="Arial" w:hAnsi="Arial" w:hint="default"/>
      </w:rPr>
    </w:lvl>
    <w:lvl w:ilvl="8" w:tplc="28B051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0E2C15"/>
    <w:multiLevelType w:val="hybridMultilevel"/>
    <w:tmpl w:val="9976C56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91514EC"/>
    <w:multiLevelType w:val="hybridMultilevel"/>
    <w:tmpl w:val="981010A0"/>
    <w:lvl w:ilvl="0" w:tplc="0E9A961E">
      <w:start w:val="1"/>
      <w:numFmt w:val="bullet"/>
      <w:lvlText w:val="-"/>
      <w:lvlJc w:val="left"/>
      <w:pPr>
        <w:tabs>
          <w:tab w:val="num" w:pos="720"/>
        </w:tabs>
        <w:ind w:left="720" w:hanging="360"/>
      </w:pPr>
      <w:rPr>
        <w:rFonts w:ascii="Times New Roman" w:hAnsi="Times New Roman" w:hint="default"/>
      </w:rPr>
    </w:lvl>
    <w:lvl w:ilvl="1" w:tplc="7188C860">
      <w:start w:val="1"/>
      <w:numFmt w:val="bullet"/>
      <w:lvlText w:val="-"/>
      <w:lvlJc w:val="left"/>
      <w:pPr>
        <w:tabs>
          <w:tab w:val="num" w:pos="1440"/>
        </w:tabs>
        <w:ind w:left="1440" w:hanging="360"/>
      </w:pPr>
      <w:rPr>
        <w:rFonts w:ascii="Times New Roman" w:hAnsi="Times New Roman" w:hint="default"/>
      </w:rPr>
    </w:lvl>
    <w:lvl w:ilvl="2" w:tplc="890CF358">
      <w:start w:val="110"/>
      <w:numFmt w:val="bullet"/>
      <w:lvlText w:val="•"/>
      <w:lvlJc w:val="left"/>
      <w:pPr>
        <w:tabs>
          <w:tab w:val="num" w:pos="2160"/>
        </w:tabs>
        <w:ind w:left="2160" w:hanging="360"/>
      </w:pPr>
      <w:rPr>
        <w:rFonts w:ascii="Arial" w:hAnsi="Arial" w:hint="default"/>
      </w:rPr>
    </w:lvl>
    <w:lvl w:ilvl="3" w:tplc="FF109D18">
      <w:start w:val="110"/>
      <w:numFmt w:val="bullet"/>
      <w:lvlText w:val="•"/>
      <w:lvlJc w:val="left"/>
      <w:pPr>
        <w:tabs>
          <w:tab w:val="num" w:pos="2880"/>
        </w:tabs>
        <w:ind w:left="2880" w:hanging="360"/>
      </w:pPr>
      <w:rPr>
        <w:rFonts w:ascii="Arial" w:hAnsi="Arial" w:hint="default"/>
      </w:rPr>
    </w:lvl>
    <w:lvl w:ilvl="4" w:tplc="0B808FDE" w:tentative="1">
      <w:start w:val="1"/>
      <w:numFmt w:val="bullet"/>
      <w:lvlText w:val="-"/>
      <w:lvlJc w:val="left"/>
      <w:pPr>
        <w:tabs>
          <w:tab w:val="num" w:pos="3600"/>
        </w:tabs>
        <w:ind w:left="3600" w:hanging="360"/>
      </w:pPr>
      <w:rPr>
        <w:rFonts w:ascii="Times New Roman" w:hAnsi="Times New Roman" w:hint="default"/>
      </w:rPr>
    </w:lvl>
    <w:lvl w:ilvl="5" w:tplc="A03A5C8A" w:tentative="1">
      <w:start w:val="1"/>
      <w:numFmt w:val="bullet"/>
      <w:lvlText w:val="-"/>
      <w:lvlJc w:val="left"/>
      <w:pPr>
        <w:tabs>
          <w:tab w:val="num" w:pos="4320"/>
        </w:tabs>
        <w:ind w:left="4320" w:hanging="360"/>
      </w:pPr>
      <w:rPr>
        <w:rFonts w:ascii="Times New Roman" w:hAnsi="Times New Roman" w:hint="default"/>
      </w:rPr>
    </w:lvl>
    <w:lvl w:ilvl="6" w:tplc="B2F03C4A" w:tentative="1">
      <w:start w:val="1"/>
      <w:numFmt w:val="bullet"/>
      <w:lvlText w:val="-"/>
      <w:lvlJc w:val="left"/>
      <w:pPr>
        <w:tabs>
          <w:tab w:val="num" w:pos="5040"/>
        </w:tabs>
        <w:ind w:left="5040" w:hanging="360"/>
      </w:pPr>
      <w:rPr>
        <w:rFonts w:ascii="Times New Roman" w:hAnsi="Times New Roman" w:hint="default"/>
      </w:rPr>
    </w:lvl>
    <w:lvl w:ilvl="7" w:tplc="6E9824C4" w:tentative="1">
      <w:start w:val="1"/>
      <w:numFmt w:val="bullet"/>
      <w:lvlText w:val="-"/>
      <w:lvlJc w:val="left"/>
      <w:pPr>
        <w:tabs>
          <w:tab w:val="num" w:pos="5760"/>
        </w:tabs>
        <w:ind w:left="5760" w:hanging="360"/>
      </w:pPr>
      <w:rPr>
        <w:rFonts w:ascii="Times New Roman" w:hAnsi="Times New Roman" w:hint="default"/>
      </w:rPr>
    </w:lvl>
    <w:lvl w:ilvl="8" w:tplc="E632CBD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6200F3"/>
    <w:multiLevelType w:val="hybridMultilevel"/>
    <w:tmpl w:val="D90071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8B209C6"/>
    <w:multiLevelType w:val="multilevel"/>
    <w:tmpl w:val="46BC20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C27321A"/>
    <w:multiLevelType w:val="hybridMultilevel"/>
    <w:tmpl w:val="905CA2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8AA4C85"/>
    <w:multiLevelType w:val="hybridMultilevel"/>
    <w:tmpl w:val="F4E6C6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04A6C"/>
    <w:multiLevelType w:val="hybridMultilevel"/>
    <w:tmpl w:val="14928B7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0"/>
  </w:num>
  <w:num w:numId="6">
    <w:abstractNumId w:val="13"/>
  </w:num>
  <w:num w:numId="7">
    <w:abstractNumId w:val="8"/>
  </w:num>
  <w:num w:numId="8">
    <w:abstractNumId w:val="6"/>
  </w:num>
  <w:num w:numId="9">
    <w:abstractNumId w:val="14"/>
  </w:num>
  <w:num w:numId="10">
    <w:abstractNumId w:val="3"/>
  </w:num>
  <w:num w:numId="11">
    <w:abstractNumId w:val="11"/>
  </w:num>
  <w:num w:numId="12">
    <w:abstractNumId w:val="2"/>
  </w:num>
  <w:num w:numId="13">
    <w:abstractNumId w:val="7"/>
  </w:num>
  <w:num w:numId="14">
    <w:abstractNumId w:val="12"/>
  </w:num>
  <w:num w:numId="15">
    <w:abstractNumId w:val="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73"/>
    <w:rsid w:val="00033397"/>
    <w:rsid w:val="0003546D"/>
    <w:rsid w:val="00040095"/>
    <w:rsid w:val="00051834"/>
    <w:rsid w:val="00054A22"/>
    <w:rsid w:val="000560CC"/>
    <w:rsid w:val="000655A6"/>
    <w:rsid w:val="0006610A"/>
    <w:rsid w:val="00080512"/>
    <w:rsid w:val="00094D53"/>
    <w:rsid w:val="00096009"/>
    <w:rsid w:val="000B1214"/>
    <w:rsid w:val="000B2F3E"/>
    <w:rsid w:val="000D58AB"/>
    <w:rsid w:val="000D696C"/>
    <w:rsid w:val="000E1DEA"/>
    <w:rsid w:val="000E632F"/>
    <w:rsid w:val="000F0805"/>
    <w:rsid w:val="001019B7"/>
    <w:rsid w:val="00106F91"/>
    <w:rsid w:val="00123807"/>
    <w:rsid w:val="001337BC"/>
    <w:rsid w:val="001470D0"/>
    <w:rsid w:val="0015467E"/>
    <w:rsid w:val="00155B44"/>
    <w:rsid w:val="001644D6"/>
    <w:rsid w:val="00176C71"/>
    <w:rsid w:val="001862BC"/>
    <w:rsid w:val="001B3DF3"/>
    <w:rsid w:val="001C1DF4"/>
    <w:rsid w:val="001C718D"/>
    <w:rsid w:val="001D02C2"/>
    <w:rsid w:val="001E62AA"/>
    <w:rsid w:val="001F168B"/>
    <w:rsid w:val="001F33FD"/>
    <w:rsid w:val="00210519"/>
    <w:rsid w:val="00210E41"/>
    <w:rsid w:val="00213BBA"/>
    <w:rsid w:val="00231DE5"/>
    <w:rsid w:val="0023254C"/>
    <w:rsid w:val="002347A2"/>
    <w:rsid w:val="00241D8F"/>
    <w:rsid w:val="00256FD4"/>
    <w:rsid w:val="00280CDB"/>
    <w:rsid w:val="002A0978"/>
    <w:rsid w:val="002A22DA"/>
    <w:rsid w:val="002B067D"/>
    <w:rsid w:val="002B0AA9"/>
    <w:rsid w:val="002B25EA"/>
    <w:rsid w:val="002B4931"/>
    <w:rsid w:val="002C3E50"/>
    <w:rsid w:val="002D7B0F"/>
    <w:rsid w:val="002E2D39"/>
    <w:rsid w:val="002F0B95"/>
    <w:rsid w:val="002F1E03"/>
    <w:rsid w:val="002F2384"/>
    <w:rsid w:val="003172DC"/>
    <w:rsid w:val="00324E1D"/>
    <w:rsid w:val="003348D7"/>
    <w:rsid w:val="00344ECC"/>
    <w:rsid w:val="0035462D"/>
    <w:rsid w:val="00361E87"/>
    <w:rsid w:val="003B1D4A"/>
    <w:rsid w:val="003B61A8"/>
    <w:rsid w:val="003B7903"/>
    <w:rsid w:val="003C3971"/>
    <w:rsid w:val="004239C7"/>
    <w:rsid w:val="004554D6"/>
    <w:rsid w:val="00464EAF"/>
    <w:rsid w:val="004820C4"/>
    <w:rsid w:val="00482AB7"/>
    <w:rsid w:val="00494272"/>
    <w:rsid w:val="004A4210"/>
    <w:rsid w:val="004B1208"/>
    <w:rsid w:val="004B372C"/>
    <w:rsid w:val="004B5078"/>
    <w:rsid w:val="004D3578"/>
    <w:rsid w:val="004E0C1D"/>
    <w:rsid w:val="004E213A"/>
    <w:rsid w:val="004E29CC"/>
    <w:rsid w:val="004F4D5A"/>
    <w:rsid w:val="00543E6C"/>
    <w:rsid w:val="0056106F"/>
    <w:rsid w:val="00562F44"/>
    <w:rsid w:val="00565087"/>
    <w:rsid w:val="00584020"/>
    <w:rsid w:val="00590245"/>
    <w:rsid w:val="00592A9D"/>
    <w:rsid w:val="00594E26"/>
    <w:rsid w:val="005B3C73"/>
    <w:rsid w:val="005B4A0A"/>
    <w:rsid w:val="005C2897"/>
    <w:rsid w:val="005C7173"/>
    <w:rsid w:val="005D0487"/>
    <w:rsid w:val="005D2E01"/>
    <w:rsid w:val="005D3EE8"/>
    <w:rsid w:val="00612061"/>
    <w:rsid w:val="00614FDF"/>
    <w:rsid w:val="00627239"/>
    <w:rsid w:val="0062745C"/>
    <w:rsid w:val="006437A9"/>
    <w:rsid w:val="006639DB"/>
    <w:rsid w:val="00674E7D"/>
    <w:rsid w:val="006825DF"/>
    <w:rsid w:val="006D1100"/>
    <w:rsid w:val="006E5C86"/>
    <w:rsid w:val="007148E4"/>
    <w:rsid w:val="007170B2"/>
    <w:rsid w:val="00720481"/>
    <w:rsid w:val="00734A5B"/>
    <w:rsid w:val="00744E76"/>
    <w:rsid w:val="007523CA"/>
    <w:rsid w:val="007577CB"/>
    <w:rsid w:val="00771315"/>
    <w:rsid w:val="00781F0F"/>
    <w:rsid w:val="007938AD"/>
    <w:rsid w:val="00795E09"/>
    <w:rsid w:val="007968A3"/>
    <w:rsid w:val="00797E02"/>
    <w:rsid w:val="007A0F21"/>
    <w:rsid w:val="007B107B"/>
    <w:rsid w:val="007C4C45"/>
    <w:rsid w:val="007D3F71"/>
    <w:rsid w:val="007E7921"/>
    <w:rsid w:val="007F007A"/>
    <w:rsid w:val="007F52D4"/>
    <w:rsid w:val="008028A4"/>
    <w:rsid w:val="00805820"/>
    <w:rsid w:val="00843454"/>
    <w:rsid w:val="0084595E"/>
    <w:rsid w:val="00872E34"/>
    <w:rsid w:val="008768CA"/>
    <w:rsid w:val="008877E6"/>
    <w:rsid w:val="008B1DFC"/>
    <w:rsid w:val="008B3943"/>
    <w:rsid w:val="008B735F"/>
    <w:rsid w:val="008C0085"/>
    <w:rsid w:val="008C1BC1"/>
    <w:rsid w:val="008C2529"/>
    <w:rsid w:val="008F6912"/>
    <w:rsid w:val="0090271F"/>
    <w:rsid w:val="00902E23"/>
    <w:rsid w:val="0090598A"/>
    <w:rsid w:val="00907978"/>
    <w:rsid w:val="00913248"/>
    <w:rsid w:val="0091348E"/>
    <w:rsid w:val="00917CCB"/>
    <w:rsid w:val="009228DF"/>
    <w:rsid w:val="0092774C"/>
    <w:rsid w:val="00942EC2"/>
    <w:rsid w:val="00944C13"/>
    <w:rsid w:val="00974355"/>
    <w:rsid w:val="009A2D2D"/>
    <w:rsid w:val="009A4163"/>
    <w:rsid w:val="009B13F6"/>
    <w:rsid w:val="009B5100"/>
    <w:rsid w:val="009F37B7"/>
    <w:rsid w:val="009F5BB7"/>
    <w:rsid w:val="00A10F02"/>
    <w:rsid w:val="00A1131F"/>
    <w:rsid w:val="00A164B4"/>
    <w:rsid w:val="00A53724"/>
    <w:rsid w:val="00A82346"/>
    <w:rsid w:val="00AA1259"/>
    <w:rsid w:val="00AA16F5"/>
    <w:rsid w:val="00AB1596"/>
    <w:rsid w:val="00AC17A1"/>
    <w:rsid w:val="00AF3A75"/>
    <w:rsid w:val="00AF6E90"/>
    <w:rsid w:val="00B14246"/>
    <w:rsid w:val="00B15449"/>
    <w:rsid w:val="00B33111"/>
    <w:rsid w:val="00B476B7"/>
    <w:rsid w:val="00B50FF5"/>
    <w:rsid w:val="00B5511D"/>
    <w:rsid w:val="00B57386"/>
    <w:rsid w:val="00B6387C"/>
    <w:rsid w:val="00B92CC9"/>
    <w:rsid w:val="00B96C0C"/>
    <w:rsid w:val="00BA2060"/>
    <w:rsid w:val="00BC0F7D"/>
    <w:rsid w:val="00BF1095"/>
    <w:rsid w:val="00BF1C81"/>
    <w:rsid w:val="00C13327"/>
    <w:rsid w:val="00C17A60"/>
    <w:rsid w:val="00C33079"/>
    <w:rsid w:val="00C371B3"/>
    <w:rsid w:val="00C411F4"/>
    <w:rsid w:val="00C45231"/>
    <w:rsid w:val="00C6035E"/>
    <w:rsid w:val="00C625E3"/>
    <w:rsid w:val="00C66B03"/>
    <w:rsid w:val="00C72833"/>
    <w:rsid w:val="00C92C8B"/>
    <w:rsid w:val="00C93F40"/>
    <w:rsid w:val="00C94BD1"/>
    <w:rsid w:val="00CA3B1D"/>
    <w:rsid w:val="00CA3D0C"/>
    <w:rsid w:val="00CA3D41"/>
    <w:rsid w:val="00CA47BF"/>
    <w:rsid w:val="00CA5293"/>
    <w:rsid w:val="00CB380A"/>
    <w:rsid w:val="00CB4F77"/>
    <w:rsid w:val="00CC3F7F"/>
    <w:rsid w:val="00CD7A8E"/>
    <w:rsid w:val="00D10AA4"/>
    <w:rsid w:val="00D11B3A"/>
    <w:rsid w:val="00D14BA1"/>
    <w:rsid w:val="00D2544C"/>
    <w:rsid w:val="00D4682F"/>
    <w:rsid w:val="00D5020C"/>
    <w:rsid w:val="00D555F2"/>
    <w:rsid w:val="00D56778"/>
    <w:rsid w:val="00D738D6"/>
    <w:rsid w:val="00D755EB"/>
    <w:rsid w:val="00D87E00"/>
    <w:rsid w:val="00D9134D"/>
    <w:rsid w:val="00D96451"/>
    <w:rsid w:val="00DA7A03"/>
    <w:rsid w:val="00DB1818"/>
    <w:rsid w:val="00DC309B"/>
    <w:rsid w:val="00DC4DA2"/>
    <w:rsid w:val="00DD5A3D"/>
    <w:rsid w:val="00DE7A91"/>
    <w:rsid w:val="00DF2B1F"/>
    <w:rsid w:val="00DF62CD"/>
    <w:rsid w:val="00DF63BB"/>
    <w:rsid w:val="00E13370"/>
    <w:rsid w:val="00E41C4A"/>
    <w:rsid w:val="00E44CF9"/>
    <w:rsid w:val="00E64C63"/>
    <w:rsid w:val="00E77645"/>
    <w:rsid w:val="00E8513A"/>
    <w:rsid w:val="00EA47D9"/>
    <w:rsid w:val="00EA5EE5"/>
    <w:rsid w:val="00EA7028"/>
    <w:rsid w:val="00EA7C61"/>
    <w:rsid w:val="00EB77D0"/>
    <w:rsid w:val="00EC4A25"/>
    <w:rsid w:val="00EE6E0C"/>
    <w:rsid w:val="00EF1994"/>
    <w:rsid w:val="00EF1FC5"/>
    <w:rsid w:val="00F0123F"/>
    <w:rsid w:val="00F025A2"/>
    <w:rsid w:val="00F04712"/>
    <w:rsid w:val="00F17DB9"/>
    <w:rsid w:val="00F22EC7"/>
    <w:rsid w:val="00F26CEE"/>
    <w:rsid w:val="00F37062"/>
    <w:rsid w:val="00F653B8"/>
    <w:rsid w:val="00F669D2"/>
    <w:rsid w:val="00F724F7"/>
    <w:rsid w:val="00F86676"/>
    <w:rsid w:val="00FA1266"/>
    <w:rsid w:val="00FB585F"/>
    <w:rsid w:val="00FC1192"/>
    <w:rsid w:val="00FD382D"/>
    <w:rsid w:val="00FE11B9"/>
    <w:rsid w:val="00FE181B"/>
    <w:rsid w:val="00FE62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6B733A"/>
  <w15:chartTrackingRefBased/>
  <w15:docId w15:val="{7FEDED04-069B-42DA-84C7-73D06F2D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PlaceholderText">
    <w:name w:val="Placeholder Text"/>
    <w:basedOn w:val="DefaultParagraphFont"/>
    <w:uiPriority w:val="99"/>
    <w:semiHidden/>
    <w:rsid w:val="00E64C63"/>
    <w:rPr>
      <w:color w:val="808080"/>
    </w:rPr>
  </w:style>
  <w:style w:type="paragraph" w:styleId="ListParagraph">
    <w:name w:val="List Paragraph"/>
    <w:basedOn w:val="Normal"/>
    <w:uiPriority w:val="34"/>
    <w:qFormat/>
    <w:rsid w:val="000661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7286665">
      <w:bodyDiv w:val="1"/>
      <w:marLeft w:val="0"/>
      <w:marRight w:val="0"/>
      <w:marTop w:val="0"/>
      <w:marBottom w:val="0"/>
      <w:divBdr>
        <w:top w:val="none" w:sz="0" w:space="0" w:color="auto"/>
        <w:left w:val="none" w:sz="0" w:space="0" w:color="auto"/>
        <w:bottom w:val="none" w:sz="0" w:space="0" w:color="auto"/>
        <w:right w:val="none" w:sz="0" w:space="0" w:color="auto"/>
      </w:divBdr>
      <w:divsChild>
        <w:div w:id="525755163">
          <w:marLeft w:val="360"/>
          <w:marRight w:val="0"/>
          <w:marTop w:val="200"/>
          <w:marBottom w:val="0"/>
          <w:divBdr>
            <w:top w:val="none" w:sz="0" w:space="0" w:color="auto"/>
            <w:left w:val="none" w:sz="0" w:space="0" w:color="auto"/>
            <w:bottom w:val="none" w:sz="0" w:space="0" w:color="auto"/>
            <w:right w:val="none" w:sz="0" w:space="0" w:color="auto"/>
          </w:divBdr>
        </w:div>
        <w:div w:id="1235975015">
          <w:marLeft w:val="360"/>
          <w:marRight w:val="0"/>
          <w:marTop w:val="200"/>
          <w:marBottom w:val="0"/>
          <w:divBdr>
            <w:top w:val="none" w:sz="0" w:space="0" w:color="auto"/>
            <w:left w:val="none" w:sz="0" w:space="0" w:color="auto"/>
            <w:bottom w:val="none" w:sz="0" w:space="0" w:color="auto"/>
            <w:right w:val="none" w:sz="0" w:space="0" w:color="auto"/>
          </w:divBdr>
        </w:div>
        <w:div w:id="1973822369">
          <w:marLeft w:val="360"/>
          <w:marRight w:val="0"/>
          <w:marTop w:val="200"/>
          <w:marBottom w:val="0"/>
          <w:divBdr>
            <w:top w:val="none" w:sz="0" w:space="0" w:color="auto"/>
            <w:left w:val="none" w:sz="0" w:space="0" w:color="auto"/>
            <w:bottom w:val="none" w:sz="0" w:space="0" w:color="auto"/>
            <w:right w:val="none" w:sz="0" w:space="0" w:color="auto"/>
          </w:divBdr>
        </w:div>
      </w:divsChild>
    </w:div>
    <w:div w:id="1696030819">
      <w:bodyDiv w:val="1"/>
      <w:marLeft w:val="0"/>
      <w:marRight w:val="0"/>
      <w:marTop w:val="0"/>
      <w:marBottom w:val="0"/>
      <w:divBdr>
        <w:top w:val="none" w:sz="0" w:space="0" w:color="auto"/>
        <w:left w:val="none" w:sz="0" w:space="0" w:color="auto"/>
        <w:bottom w:val="none" w:sz="0" w:space="0" w:color="auto"/>
        <w:right w:val="none" w:sz="0" w:space="0" w:color="auto"/>
      </w:divBdr>
      <w:divsChild>
        <w:div w:id="149563504">
          <w:marLeft w:val="994"/>
          <w:marRight w:val="0"/>
          <w:marTop w:val="100"/>
          <w:marBottom w:val="0"/>
          <w:divBdr>
            <w:top w:val="none" w:sz="0" w:space="0" w:color="auto"/>
            <w:left w:val="none" w:sz="0" w:space="0" w:color="auto"/>
            <w:bottom w:val="none" w:sz="0" w:space="0" w:color="auto"/>
            <w:right w:val="none" w:sz="0" w:space="0" w:color="auto"/>
          </w:divBdr>
        </w:div>
        <w:div w:id="557281588">
          <w:marLeft w:val="1987"/>
          <w:marRight w:val="0"/>
          <w:marTop w:val="100"/>
          <w:marBottom w:val="0"/>
          <w:divBdr>
            <w:top w:val="none" w:sz="0" w:space="0" w:color="auto"/>
            <w:left w:val="none" w:sz="0" w:space="0" w:color="auto"/>
            <w:bottom w:val="none" w:sz="0" w:space="0" w:color="auto"/>
            <w:right w:val="none" w:sz="0" w:space="0" w:color="auto"/>
          </w:divBdr>
        </w:div>
        <w:div w:id="608657362">
          <w:marLeft w:val="1080"/>
          <w:marRight w:val="0"/>
          <w:marTop w:val="100"/>
          <w:marBottom w:val="0"/>
          <w:divBdr>
            <w:top w:val="none" w:sz="0" w:space="0" w:color="auto"/>
            <w:left w:val="none" w:sz="0" w:space="0" w:color="auto"/>
            <w:bottom w:val="none" w:sz="0" w:space="0" w:color="auto"/>
            <w:right w:val="none" w:sz="0" w:space="0" w:color="auto"/>
          </w:divBdr>
        </w:div>
        <w:div w:id="633143588">
          <w:marLeft w:val="994"/>
          <w:marRight w:val="0"/>
          <w:marTop w:val="100"/>
          <w:marBottom w:val="0"/>
          <w:divBdr>
            <w:top w:val="none" w:sz="0" w:space="0" w:color="auto"/>
            <w:left w:val="none" w:sz="0" w:space="0" w:color="auto"/>
            <w:bottom w:val="none" w:sz="0" w:space="0" w:color="auto"/>
            <w:right w:val="none" w:sz="0" w:space="0" w:color="auto"/>
          </w:divBdr>
        </w:div>
        <w:div w:id="665980715">
          <w:marLeft w:val="1987"/>
          <w:marRight w:val="0"/>
          <w:marTop w:val="100"/>
          <w:marBottom w:val="0"/>
          <w:divBdr>
            <w:top w:val="none" w:sz="0" w:space="0" w:color="auto"/>
            <w:left w:val="none" w:sz="0" w:space="0" w:color="auto"/>
            <w:bottom w:val="none" w:sz="0" w:space="0" w:color="auto"/>
            <w:right w:val="none" w:sz="0" w:space="0" w:color="auto"/>
          </w:divBdr>
        </w:div>
        <w:div w:id="835656872">
          <w:marLeft w:val="547"/>
          <w:marRight w:val="0"/>
          <w:marTop w:val="100"/>
          <w:marBottom w:val="0"/>
          <w:divBdr>
            <w:top w:val="none" w:sz="0" w:space="0" w:color="auto"/>
            <w:left w:val="none" w:sz="0" w:space="0" w:color="auto"/>
            <w:bottom w:val="none" w:sz="0" w:space="0" w:color="auto"/>
            <w:right w:val="none" w:sz="0" w:space="0" w:color="auto"/>
          </w:divBdr>
        </w:div>
        <w:div w:id="1052967892">
          <w:marLeft w:val="1800"/>
          <w:marRight w:val="0"/>
          <w:marTop w:val="100"/>
          <w:marBottom w:val="0"/>
          <w:divBdr>
            <w:top w:val="none" w:sz="0" w:space="0" w:color="auto"/>
            <w:left w:val="none" w:sz="0" w:space="0" w:color="auto"/>
            <w:bottom w:val="none" w:sz="0" w:space="0" w:color="auto"/>
            <w:right w:val="none" w:sz="0" w:space="0" w:color="auto"/>
          </w:divBdr>
        </w:div>
        <w:div w:id="1103498031">
          <w:marLeft w:val="1267"/>
          <w:marRight w:val="0"/>
          <w:marTop w:val="100"/>
          <w:marBottom w:val="0"/>
          <w:divBdr>
            <w:top w:val="none" w:sz="0" w:space="0" w:color="auto"/>
            <w:left w:val="none" w:sz="0" w:space="0" w:color="auto"/>
            <w:bottom w:val="none" w:sz="0" w:space="0" w:color="auto"/>
            <w:right w:val="none" w:sz="0" w:space="0" w:color="auto"/>
          </w:divBdr>
        </w:div>
        <w:div w:id="1293101228">
          <w:marLeft w:val="547"/>
          <w:marRight w:val="0"/>
          <w:marTop w:val="100"/>
          <w:marBottom w:val="0"/>
          <w:divBdr>
            <w:top w:val="none" w:sz="0" w:space="0" w:color="auto"/>
            <w:left w:val="none" w:sz="0" w:space="0" w:color="auto"/>
            <w:bottom w:val="none" w:sz="0" w:space="0" w:color="auto"/>
            <w:right w:val="none" w:sz="0" w:space="0" w:color="auto"/>
          </w:divBdr>
        </w:div>
        <w:div w:id="1307125177">
          <w:marLeft w:val="994"/>
          <w:marRight w:val="0"/>
          <w:marTop w:val="100"/>
          <w:marBottom w:val="0"/>
          <w:divBdr>
            <w:top w:val="none" w:sz="0" w:space="0" w:color="auto"/>
            <w:left w:val="none" w:sz="0" w:space="0" w:color="auto"/>
            <w:bottom w:val="none" w:sz="0" w:space="0" w:color="auto"/>
            <w:right w:val="none" w:sz="0" w:space="0" w:color="auto"/>
          </w:divBdr>
        </w:div>
        <w:div w:id="1475178944">
          <w:marLeft w:val="1267"/>
          <w:marRight w:val="0"/>
          <w:marTop w:val="100"/>
          <w:marBottom w:val="0"/>
          <w:divBdr>
            <w:top w:val="none" w:sz="0" w:space="0" w:color="auto"/>
            <w:left w:val="none" w:sz="0" w:space="0" w:color="auto"/>
            <w:bottom w:val="none" w:sz="0" w:space="0" w:color="auto"/>
            <w:right w:val="none" w:sz="0" w:space="0" w:color="auto"/>
          </w:divBdr>
        </w:div>
        <w:div w:id="1610233782">
          <w:marLeft w:val="547"/>
          <w:marRight w:val="0"/>
          <w:marTop w:val="100"/>
          <w:marBottom w:val="0"/>
          <w:divBdr>
            <w:top w:val="none" w:sz="0" w:space="0" w:color="auto"/>
            <w:left w:val="none" w:sz="0" w:space="0" w:color="auto"/>
            <w:bottom w:val="none" w:sz="0" w:space="0" w:color="auto"/>
            <w:right w:val="none" w:sz="0" w:space="0" w:color="auto"/>
          </w:divBdr>
        </w:div>
        <w:div w:id="2024671243">
          <w:marLeft w:val="1800"/>
          <w:marRight w:val="0"/>
          <w:marTop w:val="100"/>
          <w:marBottom w:val="0"/>
          <w:divBdr>
            <w:top w:val="none" w:sz="0" w:space="0" w:color="auto"/>
            <w:left w:val="none" w:sz="0" w:space="0" w:color="auto"/>
            <w:bottom w:val="none" w:sz="0" w:space="0" w:color="auto"/>
            <w:right w:val="none" w:sz="0" w:space="0" w:color="auto"/>
          </w:divBdr>
        </w:div>
        <w:div w:id="2124766468">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D7F96-9525-4013-BA87-6A5A03766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TotalTime>
  <Pages>5</Pages>
  <Words>1958</Words>
  <Characters>10299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36</cp:revision>
  <dcterms:created xsi:type="dcterms:W3CDTF">2018-10-25T12:39:00Z</dcterms:created>
  <dcterms:modified xsi:type="dcterms:W3CDTF">2018-11-02T15:52:00Z</dcterms:modified>
</cp:coreProperties>
</file>