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5F0AAF39"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#8</w:t>
      </w:r>
      <w:r w:rsidR="00E000AB">
        <w:rPr>
          <w:rFonts w:cs="Arial"/>
          <w:sz w:val="24"/>
          <w:szCs w:val="24"/>
          <w:lang w:val="de-DE"/>
        </w:rPr>
        <w:t>8Bis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Pr="003C4E3D">
        <w:rPr>
          <w:rFonts w:cs="Arial"/>
          <w:sz w:val="24"/>
          <w:szCs w:val="24"/>
          <w:lang w:val="de-DE"/>
        </w:rPr>
        <w:t>R4-1</w:t>
      </w:r>
      <w:r>
        <w:rPr>
          <w:rFonts w:cs="Arial"/>
          <w:sz w:val="24"/>
          <w:szCs w:val="24"/>
          <w:lang w:val="de-DE"/>
        </w:rPr>
        <w:t>8</w:t>
      </w:r>
      <w:r w:rsidR="00E000AB">
        <w:rPr>
          <w:rFonts w:cs="Arial"/>
          <w:sz w:val="24"/>
          <w:szCs w:val="24"/>
          <w:lang w:val="de-DE"/>
        </w:rPr>
        <w:t>1</w:t>
      </w:r>
      <w:r w:rsidR="00C20069">
        <w:rPr>
          <w:rFonts w:cs="Arial"/>
          <w:sz w:val="24"/>
          <w:szCs w:val="24"/>
          <w:lang w:val="de-DE"/>
        </w:rPr>
        <w:t>3367</w:t>
      </w:r>
    </w:p>
    <w:bookmarkEnd w:id="0"/>
    <w:p w14:paraId="77E3419A" w14:textId="77777777" w:rsidR="0080445A" w:rsidRDefault="00E000AB" w:rsidP="00C00E40">
      <w:pPr>
        <w:pStyle w:val="Header"/>
        <w:rPr>
          <w:rFonts w:cs="Arial"/>
          <w:sz w:val="24"/>
          <w:szCs w:val="24"/>
          <w:lang w:val="de-DE"/>
        </w:rPr>
      </w:pPr>
      <w:r>
        <w:rPr>
          <w:rFonts w:cs="Arial"/>
          <w:sz w:val="24"/>
          <w:szCs w:val="24"/>
          <w:lang w:val="de-DE"/>
        </w:rPr>
        <w:t>Chengdu</w:t>
      </w:r>
      <w:r w:rsidR="00701324">
        <w:rPr>
          <w:rFonts w:cs="Arial"/>
          <w:sz w:val="24"/>
          <w:szCs w:val="24"/>
          <w:lang w:val="de-DE"/>
        </w:rPr>
        <w:t xml:space="preserve">, </w:t>
      </w:r>
      <w:r>
        <w:rPr>
          <w:rFonts w:cs="Arial"/>
          <w:sz w:val="24"/>
          <w:szCs w:val="24"/>
          <w:lang w:val="de-DE"/>
        </w:rPr>
        <w:t>China</w:t>
      </w:r>
      <w:r w:rsidR="00701324">
        <w:rPr>
          <w:rFonts w:cs="Arial"/>
          <w:sz w:val="24"/>
          <w:szCs w:val="24"/>
          <w:lang w:val="de-DE"/>
        </w:rPr>
        <w:t xml:space="preserve">, </w:t>
      </w:r>
      <w:r>
        <w:rPr>
          <w:rFonts w:cs="Arial"/>
          <w:sz w:val="24"/>
          <w:szCs w:val="24"/>
          <w:lang w:val="de-DE"/>
        </w:rPr>
        <w:t>08-12 Oct</w:t>
      </w:r>
      <w:r w:rsidR="00701324" w:rsidRPr="00B766D9">
        <w:rPr>
          <w:rFonts w:cs="Arial"/>
          <w:sz w:val="24"/>
          <w:szCs w:val="24"/>
          <w:lang w:val="de-DE"/>
        </w:rPr>
        <w:t>, 201</w:t>
      </w:r>
      <w:r w:rsidR="00701324">
        <w:rPr>
          <w:rFonts w:cs="Arial"/>
          <w:sz w:val="24"/>
          <w:szCs w:val="24"/>
          <w:lang w:val="de-DE"/>
        </w:rPr>
        <w:t>8</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77777777"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000AB">
        <w:rPr>
          <w:rFonts w:ascii="Arial" w:hAnsi="Arial" w:cs="Arial"/>
          <w:sz w:val="24"/>
          <w:szCs w:val="24"/>
          <w:lang w:val="en-US"/>
        </w:rPr>
        <w:t>OTA Test Considerations for UE Transmit Signal Quality in FR2</w:t>
      </w:r>
    </w:p>
    <w:p w14:paraId="56BB70BC" w14:textId="073A7D25"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AB0838">
        <w:rPr>
          <w:rFonts w:ascii="Arial" w:hAnsi="Arial"/>
          <w:sz w:val="24"/>
          <w:lang w:val="en-US"/>
        </w:rPr>
        <w:t>7.6.14.4</w:t>
      </w:r>
    </w:p>
    <w:p w14:paraId="6FE0B29D"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67EAF491" w14:textId="06975CD2" w:rsidR="0080445A" w:rsidRPr="00094C11" w:rsidRDefault="00183169" w:rsidP="0080445A">
      <w:r>
        <w:t xml:space="preserve">In this contribution, we have identified a potential problem in OTA verification of any </w:t>
      </w:r>
      <w:r w:rsidR="00C51897">
        <w:t xml:space="preserve">RF </w:t>
      </w:r>
      <w:r>
        <w:t xml:space="preserve">requirement that requires demodulation at the TE. This category includes all Transmit Modulation Quality requirements </w:t>
      </w:r>
      <w:r w:rsidR="00FC43D4">
        <w:t>(</w:t>
      </w:r>
      <w:r w:rsidR="0030578C">
        <w:t>f</w:t>
      </w:r>
      <w:r>
        <w:t>requency accuracy, carrier leakage, EVM, IBE, and spectrum flatness</w:t>
      </w:r>
      <w:r w:rsidR="00175473">
        <w:t>)</w:t>
      </w:r>
      <w:r>
        <w:t xml:space="preserve">. The problem stems from </w:t>
      </w:r>
      <w:r w:rsidR="00A104DA">
        <w:t xml:space="preserve">three contributing factors that come together in FR2: </w:t>
      </w:r>
      <w:r>
        <w:t xml:space="preserve">UL transmission </w:t>
      </w:r>
      <w:r w:rsidR="00A104DA">
        <w:t xml:space="preserve">in both polarizations, allowable transmit diversity </w:t>
      </w:r>
      <w:r w:rsidR="00175473">
        <w:t xml:space="preserve">schemes </w:t>
      </w:r>
      <w:r w:rsidR="00A104DA">
        <w:t xml:space="preserve">and </w:t>
      </w:r>
      <w:r w:rsidR="00C51897">
        <w:t>TE</w:t>
      </w:r>
      <w:r w:rsidR="00A104DA">
        <w:t xml:space="preserve"> measurement</w:t>
      </w:r>
      <w:r w:rsidR="00C51897">
        <w:t xml:space="preserve"> in a single polarization</w:t>
      </w:r>
      <w:r w:rsidR="00A104DA">
        <w:t>.</w:t>
      </w:r>
    </w:p>
    <w:p w14:paraId="3BB548A0" w14:textId="77777777" w:rsidR="006866E3" w:rsidRDefault="006866E3" w:rsidP="0080445A">
      <w:pPr>
        <w:pStyle w:val="Heading1"/>
        <w:rPr>
          <w:lang w:val="en-US"/>
        </w:rPr>
      </w:pPr>
      <w:r>
        <w:rPr>
          <w:lang w:val="en-US"/>
        </w:rPr>
        <w:t>Discussion</w:t>
      </w:r>
    </w:p>
    <w:p w14:paraId="34AFF5D2" w14:textId="77777777" w:rsidR="00A104DA" w:rsidRDefault="00A104DA" w:rsidP="00A104DA">
      <w:r>
        <w:t xml:space="preserve">In FR2, a UE is not precluded from transmitting its UL signal in mutually orthogonal polarizations simultaneously, even for single-layer UL (polarization diversity). Indeed, during the process of determining UE requirements for minimum peak EIRP, several companies included non-zero polarization gain in their budgets, as captured in discussion in [1]. </w:t>
      </w:r>
    </w:p>
    <w:p w14:paraId="5D764F01" w14:textId="45EE5906" w:rsidR="00A104DA" w:rsidRDefault="00A104DA" w:rsidP="00A104DA">
      <w:r>
        <w:t xml:space="preserve">In an OTA context of EVM testing, it was agreed in [4] that </w:t>
      </w:r>
      <w:r w:rsidRPr="00823396">
        <w:t xml:space="preserve">EVM </w:t>
      </w:r>
      <w:r>
        <w:t xml:space="preserve">would be evaluated </w:t>
      </w:r>
      <w:r w:rsidRPr="00823396">
        <w:t>separately for each polarization of the measurement antenna</w:t>
      </w:r>
      <w:r>
        <w:t xml:space="preserve">, and that the EVM requirement shall be met in at least one of those polarizations. </w:t>
      </w:r>
      <w:r w:rsidR="00C51897">
        <w:t>Note that t</w:t>
      </w:r>
      <w:r>
        <w:t xml:space="preserve">he general condition is that a UE’s UL polarization axes are not aligned with those of the TE. </w:t>
      </w:r>
    </w:p>
    <w:p w14:paraId="1EC1D1C7" w14:textId="77777777" w:rsidR="00BA68AC" w:rsidRDefault="00A104DA" w:rsidP="00A104DA">
      <w:r>
        <w:t xml:space="preserve">Separately, RAN1 has advised RAN4 that </w:t>
      </w:r>
      <w:r w:rsidRPr="004D3522">
        <w:t>operation with UL transmission diversity is transparent to specification</w:t>
      </w:r>
      <w:r>
        <w:t xml:space="preserve">. CP-OFDM is addressed in [2], while DFT-s-OFDM is addressed in [3]. </w:t>
      </w:r>
    </w:p>
    <w:p w14:paraId="0C996ECD" w14:textId="77777777" w:rsidR="00A104DA" w:rsidRDefault="00BA68AC" w:rsidP="00A104DA">
      <w:r>
        <w:t>When a UE’s UL signal is captured per [4], without benefit of coherent combining across two mutually orthogonal polarizations, the combination of</w:t>
      </w:r>
      <w:r w:rsidR="00D60486">
        <w:t xml:space="preserve"> UL polarization diversity</w:t>
      </w:r>
      <w:r>
        <w:t xml:space="preserve"> and certain</w:t>
      </w:r>
      <w:r w:rsidR="00D60486">
        <w:t xml:space="preserve"> t</w:t>
      </w:r>
      <w:r w:rsidR="00A104DA">
        <w:t xml:space="preserve">ransparent frequency-domain diversity schemes can </w:t>
      </w:r>
      <w:r w:rsidR="00D60486">
        <w:t xml:space="preserve">cause </w:t>
      </w:r>
      <w:r>
        <w:t>artefacts</w:t>
      </w:r>
      <w:r w:rsidR="00D60486">
        <w:t xml:space="preserve"> </w:t>
      </w:r>
      <w:r w:rsidR="00921A67">
        <w:t xml:space="preserve">in </w:t>
      </w:r>
      <w:r>
        <w:t xml:space="preserve">the signal’s spectral flatness. This effect needs consideration because it can impact compliance with spectrum flatness requirements, and possibly IBE. We attempt to </w:t>
      </w:r>
      <w:r w:rsidR="00FB6682">
        <w:t>shed light on these artefacts in subsections below.</w:t>
      </w:r>
      <w:r w:rsidR="00D60486">
        <w:t xml:space="preserve"> </w:t>
      </w:r>
    </w:p>
    <w:p w14:paraId="753C6817" w14:textId="77777777" w:rsidR="00FB6682" w:rsidRDefault="00FB6682" w:rsidP="006D7FFD">
      <w:pPr>
        <w:pStyle w:val="Heading2"/>
      </w:pPr>
      <w:r>
        <w:t>A simplified approach to estimate signal captured at TE</w:t>
      </w:r>
    </w:p>
    <w:p w14:paraId="29722E59" w14:textId="62CABC24" w:rsidR="00FB6682" w:rsidRDefault="000E209D" w:rsidP="00FB6682">
      <w:r>
        <w:t>We</w:t>
      </w:r>
      <w:r w:rsidR="00FB1ABD">
        <w:t xml:space="preserve"> start our analysis assuming a single tone transmission radiated in both polarizations</w:t>
      </w:r>
      <w:r w:rsidR="00C51897">
        <w:t xml:space="preserve"> from the notional UE</w:t>
      </w:r>
      <w:r w:rsidR="00FB1ABD">
        <w:t>. This transmission is radiated with some reference phase in one polarization</w:t>
      </w:r>
      <w:r w:rsidR="00C51897">
        <w:t>, ‘H’</w:t>
      </w:r>
      <w:r w:rsidR="00FB1ABD">
        <w:t xml:space="preserve">, and with some intentional </w:t>
      </w:r>
      <w:r w:rsidR="00D10DF2">
        <w:t>time-</w:t>
      </w:r>
      <w:r w:rsidR="00FB1ABD">
        <w:t>phase difference</w:t>
      </w:r>
      <w:r w:rsidR="00D10DF2">
        <w:t xml:space="preserve"> (‘</w:t>
      </w:r>
      <w:r w:rsidR="00D10DF2" w:rsidRPr="00D10DF2">
        <w:rPr>
          <w:rFonts w:ascii="Symbol" w:hAnsi="Symbol"/>
        </w:rPr>
        <w:t></w:t>
      </w:r>
      <w:r w:rsidR="00D10DF2">
        <w:t>’)</w:t>
      </w:r>
      <w:r w:rsidR="00FB1ABD">
        <w:t xml:space="preserve"> in the second</w:t>
      </w:r>
      <w:r w:rsidR="00C51897">
        <w:t>, orthogonal</w:t>
      </w:r>
      <w:r w:rsidR="00FB1ABD">
        <w:t xml:space="preserve"> polarization</w:t>
      </w:r>
      <w:r w:rsidR="00C51897">
        <w:t>, ‘V’</w:t>
      </w:r>
      <w:r w:rsidR="00FB1ABD">
        <w:t>. This phase difference will later accommodate frequency diversity schemes when the analysis is generalized to multiple SCs in an UL allocation.</w:t>
      </w:r>
      <w:r w:rsidR="00FD7820">
        <w:t xml:space="preserve"> The UL radiation is captured by a TE antenna whose polarization axis</w:t>
      </w:r>
      <w:r w:rsidR="00D10DF2">
        <w:t xml:space="preserve"> </w:t>
      </w:r>
      <w:r w:rsidR="00FD7820">
        <w:t>is misaligned by some spatial angle ‘</w:t>
      </w:r>
      <w:r w:rsidR="00FD7820" w:rsidRPr="007F5383">
        <w:rPr>
          <w:rFonts w:ascii="Symbol" w:hAnsi="Symbol"/>
        </w:rPr>
        <w:t></w:t>
      </w:r>
      <w:r w:rsidR="00FD7820">
        <w:t xml:space="preserve">’ to the UE’s H-polarization axis. </w:t>
      </w:r>
      <w:r w:rsidR="00D10DF2">
        <w:t xml:space="preserve">Figure </w:t>
      </w:r>
      <w:r w:rsidR="007F5383">
        <w:t xml:space="preserve">2.1 shows the relationship between </w:t>
      </w:r>
      <w:r w:rsidR="00FD7820">
        <w:t xml:space="preserve">the UE polarization axes, the radiated field, and the captured </w:t>
      </w:r>
      <w:r w:rsidR="007F5383">
        <w:t xml:space="preserve">fields along the </w:t>
      </w:r>
      <w:r w:rsidR="00FD7820">
        <w:t>T</w:t>
      </w:r>
      <w:r w:rsidR="007F5383">
        <w:t>E</w:t>
      </w:r>
      <w:r w:rsidR="00FD7820">
        <w:t xml:space="preserve"> antenna</w:t>
      </w:r>
      <w:r w:rsidR="007F5383">
        <w:t>’s polarization ax</w:t>
      </w:r>
      <w:r w:rsidR="00FD7820">
        <w:t>i</w:t>
      </w:r>
      <w:r w:rsidR="007F5383">
        <w:t>s.</w:t>
      </w:r>
    </w:p>
    <w:p w14:paraId="1C68C6B4" w14:textId="77777777" w:rsidR="00FB1ABD" w:rsidRDefault="00FB1ABD" w:rsidP="00FB6682"/>
    <w:p w14:paraId="7A9BADF8" w14:textId="77777777" w:rsidR="00FB1ABD" w:rsidRDefault="00FB1ABD" w:rsidP="00FB6682"/>
    <w:p w14:paraId="416E0758" w14:textId="481D154F" w:rsidR="00FB1ABD" w:rsidRDefault="004409EF" w:rsidP="00FB6682">
      <w:r>
        <w:rPr>
          <w:noProof/>
        </w:rPr>
        <w:lastRenderedPageBreak/>
        <mc:AlternateContent>
          <mc:Choice Requires="wpc">
            <w:drawing>
              <wp:inline distT="0" distB="0" distL="0" distR="0" wp14:anchorId="3D6F4A9C" wp14:editId="23FE5927">
                <wp:extent cx="6115685" cy="2393315"/>
                <wp:effectExtent l="0" t="0" r="0" b="0"/>
                <wp:docPr id="36"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 name="AutoShape 4"/>
                        <wps:cNvCnPr>
                          <a:cxnSpLocks noChangeShapeType="1"/>
                        </wps:cNvCnPr>
                        <wps:spPr bwMode="auto">
                          <a:xfrm>
                            <a:off x="2773045" y="1515745"/>
                            <a:ext cx="106680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
                        <wps:cNvCnPr>
                          <a:cxnSpLocks noChangeShapeType="1"/>
                        </wps:cNvCnPr>
                        <wps:spPr bwMode="auto">
                          <a:xfrm flipV="1">
                            <a:off x="2782570" y="725170"/>
                            <a:ext cx="635" cy="790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7"/>
                        <wps:cNvSpPr txBox="1">
                          <a:spLocks noChangeArrowheads="1"/>
                        </wps:cNvSpPr>
                        <wps:spPr bwMode="auto">
                          <a:xfrm>
                            <a:off x="3087370" y="1595120"/>
                            <a:ext cx="1457325" cy="371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FE950C" w14:textId="2AD25A3B" w:rsidR="00FB1ABD" w:rsidRDefault="00D10DF2" w:rsidP="00EF6349">
                              <w:proofErr w:type="spellStart"/>
                              <w:r>
                                <w:t>A.sin</w:t>
                              </w:r>
                              <w:proofErr w:type="spellEnd"/>
                              <w:r>
                                <w:t xml:space="preserve"> (</w:t>
                              </w:r>
                              <w:r w:rsidR="0034020B">
                                <w:t>2</w:t>
                              </w:r>
                              <w:r w:rsidR="0034020B">
                                <w:rPr>
                                  <w:rFonts w:ascii="Symbol" w:hAnsi="Symbol"/>
                                </w:rPr>
                                <w:t></w:t>
                              </w:r>
                              <w:r w:rsidR="0034020B">
                                <w:t>.f.t</w:t>
                              </w:r>
                              <w:r>
                                <w:t xml:space="preserve"> - </w:t>
                              </w:r>
                              <w:r w:rsidRPr="00D10DF2">
                                <w:rPr>
                                  <w:rFonts w:ascii="Symbol" w:hAnsi="Symbol"/>
                                </w:rPr>
                                <w:t></w:t>
                              </w:r>
                              <w:r>
                                <w:rPr>
                                  <w:rFonts w:ascii="Symbol" w:hAnsi="Symbol"/>
                                </w:rPr>
                                <w:t></w:t>
                              </w:r>
                              <w:r>
                                <w:rPr>
                                  <w:rFonts w:ascii="Symbol" w:hAnsi="Symbol"/>
                                </w:rPr>
                                <w:t></w:t>
                              </w:r>
                              <w:r>
                                <w:t>)</w:t>
                              </w:r>
                            </w:p>
                          </w:txbxContent>
                        </wps:txbx>
                        <wps:bodyPr rot="0" vert="horz" wrap="square" lIns="91440" tIns="45720" rIns="91440" bIns="45720" anchor="t" anchorCtr="0" upright="1">
                          <a:noAutofit/>
                        </wps:bodyPr>
                      </wps:wsp>
                      <wps:wsp>
                        <wps:cNvPr id="21" name="Text Box 8"/>
                        <wps:cNvSpPr txBox="1">
                          <a:spLocks noChangeArrowheads="1"/>
                        </wps:cNvSpPr>
                        <wps:spPr bwMode="auto">
                          <a:xfrm>
                            <a:off x="1325245" y="864235"/>
                            <a:ext cx="1419225" cy="371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025DC4" w14:textId="4291B03F" w:rsidR="00D10DF2" w:rsidRDefault="00D10DF2" w:rsidP="0034020B">
                              <w:pPr>
                                <w:jc w:val="right"/>
                              </w:pPr>
                              <w:r>
                                <w:t>A.sin (</w:t>
                              </w:r>
                              <w:r w:rsidR="0034020B">
                                <w:t>2</w:t>
                              </w:r>
                              <w:r w:rsidR="0034020B">
                                <w:rPr>
                                  <w:rFonts w:ascii="Symbol" w:hAnsi="Symbol"/>
                                </w:rPr>
                                <w:t></w:t>
                              </w:r>
                              <w:r w:rsidR="0034020B">
                                <w:t>.f.t</w:t>
                              </w:r>
                              <w:r>
                                <w:t xml:space="preserve"> + </w:t>
                              </w:r>
                              <w:r w:rsidRPr="00D10DF2">
                                <w:rPr>
                                  <w:rFonts w:ascii="Symbol" w:hAnsi="Symbol"/>
                                </w:rPr>
                                <w:t></w:t>
                              </w:r>
                              <w:r>
                                <w:rPr>
                                  <w:rFonts w:ascii="Symbol" w:hAnsi="Symbol"/>
                                </w:rPr>
                                <w:t></w:t>
                              </w:r>
                              <w:r>
                                <w:rPr>
                                  <w:rFonts w:ascii="Symbol" w:hAnsi="Symbol"/>
                                </w:rPr>
                                <w:t></w:t>
                              </w:r>
                              <w:r>
                                <w:t>)</w:t>
                              </w:r>
                            </w:p>
                          </w:txbxContent>
                        </wps:txbx>
                        <wps:bodyPr rot="0" vert="horz" wrap="square" lIns="91440" tIns="45720" rIns="91440" bIns="45720" anchor="t" anchorCtr="0" upright="1">
                          <a:noAutofit/>
                        </wps:bodyPr>
                      </wps:wsp>
                      <wps:wsp>
                        <wps:cNvPr id="22" name="Text Box 9"/>
                        <wps:cNvSpPr txBox="1">
                          <a:spLocks noChangeArrowheads="1"/>
                        </wps:cNvSpPr>
                        <wps:spPr bwMode="auto">
                          <a:xfrm>
                            <a:off x="3896995" y="1363980"/>
                            <a:ext cx="80962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CFCF28" w14:textId="77777777" w:rsidR="00D10DF2" w:rsidRDefault="00D10DF2" w:rsidP="00EF6349">
                              <w:r>
                                <w:t>UE H-axis</w:t>
                              </w:r>
                            </w:p>
                          </w:txbxContent>
                        </wps:txbx>
                        <wps:bodyPr rot="0" vert="horz" wrap="square" lIns="91440" tIns="45720" rIns="91440" bIns="45720" anchor="t" anchorCtr="0" upright="1">
                          <a:noAutofit/>
                        </wps:bodyPr>
                      </wps:wsp>
                      <wps:wsp>
                        <wps:cNvPr id="24" name="Text Box 10"/>
                        <wps:cNvSpPr txBox="1">
                          <a:spLocks noChangeArrowheads="1"/>
                        </wps:cNvSpPr>
                        <wps:spPr bwMode="auto">
                          <a:xfrm>
                            <a:off x="2430145" y="219075"/>
                            <a:ext cx="80962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036F95" w14:textId="77777777" w:rsidR="00D10DF2" w:rsidRDefault="00D10DF2" w:rsidP="00EF6349">
                              <w:r>
                                <w:t>UE V-axis</w:t>
                              </w:r>
                            </w:p>
                          </w:txbxContent>
                        </wps:txbx>
                        <wps:bodyPr rot="0" vert="horz" wrap="square" lIns="91440" tIns="45720" rIns="91440" bIns="45720" anchor="t" anchorCtr="0" upright="1">
                          <a:noAutofit/>
                        </wps:bodyPr>
                      </wps:wsp>
                      <wps:wsp>
                        <wps:cNvPr id="25" name="AutoShape 11"/>
                        <wps:cNvCnPr>
                          <a:cxnSpLocks noChangeShapeType="1"/>
                        </wps:cNvCnPr>
                        <wps:spPr bwMode="auto">
                          <a:xfrm flipV="1">
                            <a:off x="2782570" y="735330"/>
                            <a:ext cx="1057275" cy="780415"/>
                          </a:xfrm>
                          <a:prstGeom prst="straightConnector1">
                            <a:avLst/>
                          </a:prstGeom>
                          <a:noFill/>
                          <a:ln w="9525">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26" name="Text Box 12"/>
                        <wps:cNvSpPr txBox="1">
                          <a:spLocks noChangeArrowheads="1"/>
                        </wps:cNvSpPr>
                        <wps:spPr bwMode="auto">
                          <a:xfrm>
                            <a:off x="3306445" y="354330"/>
                            <a:ext cx="1190625" cy="209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8864E8" w14:textId="77777777" w:rsidR="00D10DF2" w:rsidRPr="00EF6349" w:rsidRDefault="00D10DF2" w:rsidP="00EF6349">
                              <w:pPr>
                                <w:rPr>
                                  <w:color w:val="0000FF"/>
                                </w:rPr>
                              </w:pPr>
                              <w:r w:rsidRPr="00EF6349">
                                <w:rPr>
                                  <w:color w:val="0000FF"/>
                                </w:rPr>
                                <w:t>Net UE UL E-field</w:t>
                              </w:r>
                            </w:p>
                          </w:txbxContent>
                        </wps:txbx>
                        <wps:bodyPr rot="0" vert="horz" wrap="square" lIns="91440" tIns="45720" rIns="91440" bIns="45720" anchor="t" anchorCtr="0" upright="1">
                          <a:noAutofit/>
                        </wps:bodyPr>
                      </wps:wsp>
                      <wps:wsp>
                        <wps:cNvPr id="27" name="AutoShape 13"/>
                        <wps:cNvCnPr>
                          <a:cxnSpLocks noChangeShapeType="1"/>
                        </wps:cNvCnPr>
                        <wps:spPr bwMode="auto">
                          <a:xfrm>
                            <a:off x="2763520" y="49530"/>
                            <a:ext cx="19050" cy="2152650"/>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 name="AutoShape 14"/>
                        <wps:cNvCnPr>
                          <a:cxnSpLocks noChangeShapeType="1"/>
                        </wps:cNvCnPr>
                        <wps:spPr bwMode="auto">
                          <a:xfrm>
                            <a:off x="1763395" y="1525905"/>
                            <a:ext cx="3429000" cy="63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 name="AutoShape 15"/>
                        <wps:cNvCnPr>
                          <a:cxnSpLocks noChangeShapeType="1"/>
                        </wps:cNvCnPr>
                        <wps:spPr bwMode="auto">
                          <a:xfrm flipV="1">
                            <a:off x="2068195" y="268605"/>
                            <a:ext cx="2838450" cy="166687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 name="AutoShape 16"/>
                        <wps:cNvCnPr>
                          <a:cxnSpLocks noChangeShapeType="1"/>
                        </wps:cNvCnPr>
                        <wps:spPr bwMode="auto">
                          <a:xfrm flipV="1">
                            <a:off x="2801620" y="849630"/>
                            <a:ext cx="1114425" cy="649605"/>
                          </a:xfrm>
                          <a:prstGeom prst="straightConnector1">
                            <a:avLst/>
                          </a:prstGeom>
                          <a:noFill/>
                          <a:ln w="254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31" name="Arc 17"/>
                        <wps:cNvSpPr>
                          <a:spLocks/>
                        </wps:cNvSpPr>
                        <wps:spPr bwMode="auto">
                          <a:xfrm>
                            <a:off x="3294380" y="1193165"/>
                            <a:ext cx="281305" cy="460375"/>
                          </a:xfrm>
                          <a:custGeom>
                            <a:avLst/>
                            <a:gdLst>
                              <a:gd name="G0" fmla="+- 0 0 0"/>
                              <a:gd name="G1" fmla="+- 21591 0 0"/>
                              <a:gd name="G2" fmla="+- 21600 0 0"/>
                              <a:gd name="T0" fmla="*/ 629 w 20421"/>
                              <a:gd name="T1" fmla="*/ 0 h 21591"/>
                              <a:gd name="T2" fmla="*/ 20421 w 20421"/>
                              <a:gd name="T3" fmla="*/ 14553 h 21591"/>
                              <a:gd name="T4" fmla="*/ 0 w 20421"/>
                              <a:gd name="T5" fmla="*/ 21591 h 21591"/>
                            </a:gdLst>
                            <a:ahLst/>
                            <a:cxnLst>
                              <a:cxn ang="0">
                                <a:pos x="T0" y="T1"/>
                              </a:cxn>
                              <a:cxn ang="0">
                                <a:pos x="T2" y="T3"/>
                              </a:cxn>
                              <a:cxn ang="0">
                                <a:pos x="T4" y="T5"/>
                              </a:cxn>
                            </a:cxnLst>
                            <a:rect l="0" t="0" r="r" b="b"/>
                            <a:pathLst>
                              <a:path w="20421" h="21591" fill="none" extrusionOk="0">
                                <a:moveTo>
                                  <a:pt x="628" y="0"/>
                                </a:moveTo>
                                <a:cubicBezTo>
                                  <a:pt x="9611" y="261"/>
                                  <a:pt x="17493" y="6057"/>
                                  <a:pt x="20421" y="14552"/>
                                </a:cubicBezTo>
                              </a:path>
                              <a:path w="20421" h="21591" stroke="0" extrusionOk="0">
                                <a:moveTo>
                                  <a:pt x="628" y="0"/>
                                </a:moveTo>
                                <a:cubicBezTo>
                                  <a:pt x="9611" y="261"/>
                                  <a:pt x="17493" y="6057"/>
                                  <a:pt x="20421" y="14552"/>
                                </a:cubicBezTo>
                                <a:lnTo>
                                  <a:pt x="0" y="2159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Text Box 18"/>
                        <wps:cNvSpPr txBox="1">
                          <a:spLocks noChangeArrowheads="1"/>
                        </wps:cNvSpPr>
                        <wps:spPr bwMode="auto">
                          <a:xfrm>
                            <a:off x="3239770" y="1283335"/>
                            <a:ext cx="29527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F25DA" w14:textId="77777777" w:rsidR="00EF6349" w:rsidRDefault="00EF6349" w:rsidP="00EF6349">
                              <w:r>
                                <w:rPr>
                                  <w:rFonts w:ascii="Symbol" w:hAnsi="Symbol"/>
                                </w:rPr>
                                <w:t></w:t>
                              </w:r>
                            </w:p>
                          </w:txbxContent>
                        </wps:txbx>
                        <wps:bodyPr rot="0" vert="horz" wrap="square" lIns="91440" tIns="45720" rIns="91440" bIns="45720" anchor="t" anchorCtr="0" upright="1">
                          <a:noAutofit/>
                        </wps:bodyPr>
                      </wps:wsp>
                      <wps:wsp>
                        <wps:cNvPr id="33" name="Text Box 19"/>
                        <wps:cNvSpPr txBox="1">
                          <a:spLocks noChangeArrowheads="1"/>
                        </wps:cNvSpPr>
                        <wps:spPr bwMode="auto">
                          <a:xfrm>
                            <a:off x="4458970" y="209550"/>
                            <a:ext cx="127635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724680" w14:textId="77777777" w:rsidR="00EF6349" w:rsidRDefault="00EF6349" w:rsidP="00EF6349">
                              <w:r>
                                <w:t>TE polarization axis</w:t>
                              </w:r>
                            </w:p>
                          </w:txbxContent>
                        </wps:txbx>
                        <wps:bodyPr rot="0" vert="horz" wrap="square" lIns="91440" tIns="45720" rIns="91440" bIns="45720" anchor="t" anchorCtr="0" upright="1">
                          <a:noAutofit/>
                        </wps:bodyPr>
                      </wps:wsp>
                      <wps:wsp>
                        <wps:cNvPr id="34" name="Text Box 20"/>
                        <wps:cNvSpPr txBox="1">
                          <a:spLocks noChangeArrowheads="1"/>
                        </wps:cNvSpPr>
                        <wps:spPr bwMode="auto">
                          <a:xfrm>
                            <a:off x="3916045" y="823595"/>
                            <a:ext cx="132397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05F143" w14:textId="77777777" w:rsidR="00EF6349" w:rsidRPr="00FD7820" w:rsidRDefault="00EF6349" w:rsidP="00EF6349">
                              <w:pPr>
                                <w:rPr>
                                  <w:color w:val="FF0000"/>
                                </w:rPr>
                              </w:pPr>
                              <w:r w:rsidRPr="00FD7820">
                                <w:rPr>
                                  <w:color w:val="FF0000"/>
                                </w:rPr>
                                <w:t>UL Captured by TE</w:t>
                              </w:r>
                            </w:p>
                          </w:txbxContent>
                        </wps:txbx>
                        <wps:bodyPr rot="0" vert="horz" wrap="square" lIns="91440" tIns="45720" rIns="91440" bIns="45720" anchor="t" anchorCtr="0" upright="1">
                          <a:noAutofit/>
                        </wps:bodyPr>
                      </wps:wsp>
                      <wps:wsp>
                        <wps:cNvPr id="35" name="Rectangle 21"/>
                        <wps:cNvSpPr>
                          <a:spLocks noChangeArrowheads="1"/>
                        </wps:cNvSpPr>
                        <wps:spPr bwMode="auto">
                          <a:xfrm>
                            <a:off x="2782570" y="757555"/>
                            <a:ext cx="1047750" cy="762000"/>
                          </a:xfrm>
                          <a:prstGeom prst="rect">
                            <a:avLst/>
                          </a:prstGeom>
                          <a:noFill/>
                          <a:ln w="9525" cap="flat">
                            <a:solidFill>
                              <a:srgbClr val="000000"/>
                            </a:solidFill>
                            <a:prstDash val="dash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3D6F4A9C" id="Canvas 3" o:spid="_x0000_s1026" editas="canvas" style="width:481.55pt;height:188.45pt;mso-position-horizontal-relative:char;mso-position-vertical-relative:line" coordsize="61156,239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6;height:23933;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028" type="#_x0000_t32" style="position:absolute;left:27730;top:15157;width:10668;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 o:spid="_x0000_s1029" type="#_x0000_t32" style="position:absolute;left:27825;top:7251;width:7;height:79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">
                  <v:stroke endarrow="block"/>
                </v:shape>
                <v:shapetype id="_x0000_t202" coordsize="21600,21600" o:spt="202" path="m,l,21600r21600,l21600,xe">
                  <v:stroke joinstyle="miter"/>
                  <v:path gradientshapeok="t" o:connecttype="rect"/>
                </v:shapetype>
                <v:shape id="Text Box 7" o:spid="_x0000_s1030" type="#_x0000_t202" style="position:absolute;left:30873;top:15951;width:14573;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51FE950C" w14:textId="2AD25A3B" w:rsidR="00FB1ABD" w:rsidRDefault="00D10DF2" w:rsidP="00EF6349">
                        <w:proofErr w:type="spellStart"/>
                        <w:r>
                          <w:t>A.sin</w:t>
                        </w:r>
                        <w:proofErr w:type="spellEnd"/>
                        <w:r>
                          <w:t xml:space="preserve"> (</w:t>
                        </w:r>
                        <w:r w:rsidR="0034020B">
                          <w:t>2</w:t>
                        </w:r>
                        <w:r w:rsidR="0034020B">
                          <w:rPr>
                            <w:rFonts w:ascii="Symbol" w:hAnsi="Symbol"/>
                          </w:rPr>
                          <w:t></w:t>
                        </w:r>
                        <w:r w:rsidR="0034020B">
                          <w:t>.f.t</w:t>
                        </w:r>
                        <w:r>
                          <w:t xml:space="preserve"> - </w:t>
                        </w:r>
                        <w:r w:rsidRPr="00D10DF2">
                          <w:rPr>
                            <w:rFonts w:ascii="Symbol" w:hAnsi="Symbol"/>
                          </w:rPr>
                          <w:t></w:t>
                        </w:r>
                        <w:r>
                          <w:rPr>
                            <w:rFonts w:ascii="Symbol" w:hAnsi="Symbol"/>
                          </w:rPr>
                          <w:t></w:t>
                        </w:r>
                        <w:r>
                          <w:rPr>
                            <w:rFonts w:ascii="Symbol" w:hAnsi="Symbol"/>
                          </w:rPr>
                          <w:t></w:t>
                        </w:r>
                        <w:r>
                          <w:t>)</w:t>
                        </w:r>
                      </w:p>
                    </w:txbxContent>
                  </v:textbox>
                </v:shape>
                <v:shape id="Text Box 8" o:spid="_x0000_s1031" type="#_x0000_t202" style="position:absolute;left:13252;top:8642;width:14192;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1F025DC4" w14:textId="4291B03F" w:rsidR="00D10DF2" w:rsidRDefault="00D10DF2" w:rsidP="0034020B">
                        <w:pPr>
                          <w:jc w:val="right"/>
                        </w:pPr>
                        <w:r>
                          <w:t>A.sin (</w:t>
                        </w:r>
                        <w:r w:rsidR="0034020B">
                          <w:t>2</w:t>
                        </w:r>
                        <w:r w:rsidR="0034020B">
                          <w:rPr>
                            <w:rFonts w:ascii="Symbol" w:hAnsi="Symbol"/>
                          </w:rPr>
                          <w:t></w:t>
                        </w:r>
                        <w:r w:rsidR="0034020B">
                          <w:t>.f.t</w:t>
                        </w:r>
                        <w:r>
                          <w:t xml:space="preserve"> + </w:t>
                        </w:r>
                        <w:r w:rsidRPr="00D10DF2">
                          <w:rPr>
                            <w:rFonts w:ascii="Symbol" w:hAnsi="Symbol"/>
                          </w:rPr>
                          <w:t></w:t>
                        </w:r>
                        <w:r>
                          <w:rPr>
                            <w:rFonts w:ascii="Symbol" w:hAnsi="Symbol"/>
                          </w:rPr>
                          <w:t></w:t>
                        </w:r>
                        <w:r>
                          <w:rPr>
                            <w:rFonts w:ascii="Symbol" w:hAnsi="Symbol"/>
                          </w:rPr>
                          <w:t></w:t>
                        </w:r>
                        <w:r>
                          <w:t>)</w:t>
                        </w:r>
                      </w:p>
                    </w:txbxContent>
                  </v:textbox>
                </v:shape>
                <v:shape id="Text Box 9" o:spid="_x0000_s1032" type="#_x0000_t202" style="position:absolute;left:38969;top:13639;width:809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35CFCF28" w14:textId="77777777" w:rsidR="00D10DF2" w:rsidRDefault="00D10DF2" w:rsidP="00EF6349">
                        <w:r>
                          <w:t>UE H-axis</w:t>
                        </w:r>
                      </w:p>
                    </w:txbxContent>
                  </v:textbox>
                </v:shape>
                <v:shape id="Text Box 10" o:spid="_x0000_s1033" type="#_x0000_t202" style="position:absolute;left:24301;top:2190;width:8096;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57036F95" w14:textId="77777777" w:rsidR="00D10DF2" w:rsidRDefault="00D10DF2" w:rsidP="00EF6349">
                        <w:r>
                          <w:t>UE V-axis</w:t>
                        </w:r>
                      </w:p>
                    </w:txbxContent>
                  </v:textbox>
                </v:shape>
                <v:shape id="AutoShape 11" o:spid="_x0000_s1034" type="#_x0000_t32" style="position:absolute;left:27825;top:7353;width:10573;height:7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" strokecolor="blue">
                  <v:stroke endarrow="block"/>
                </v:shape>
                <v:shape id="Text Box 12" o:spid="_x0000_s1035" type="#_x0000_t202" style="position:absolute;left:33064;top:3543;width:11906;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" stroked="f">
                  <v:textbox>
                    <w:txbxContent>
                      <w:p w14:paraId="5E8864E8" w14:textId="77777777" w:rsidR="00D10DF2" w:rsidRPr="00EF6349" w:rsidRDefault="00D10DF2" w:rsidP="00EF6349">
                        <w:pPr>
                          <w:rPr>
                            <w:color w:val="0000FF"/>
                          </w:rPr>
                        </w:pPr>
                        <w:r w:rsidRPr="00EF6349">
                          <w:rPr>
                            <w:color w:val="0000FF"/>
                          </w:rPr>
                          <w:t>Net UE UL E-field</w:t>
                        </w:r>
                      </w:p>
                    </w:txbxContent>
                  </v:textbox>
                </v:shape>
                <v:shape id="AutoShape 13" o:spid="_x0000_s1036" type="#_x0000_t32" style="position:absolute;left:27635;top:495;width:190;height:215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">
                  <v:stroke dashstyle="1 1" endcap="round"/>
                </v:shape>
                <v:shape id="AutoShape 14" o:spid="_x0000_s1037" type="#_x0000_t32" style="position:absolute;left:17633;top:15259;width:3429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">
                  <v:stroke dashstyle="1 1"/>
                </v:shape>
                <v:shape id="AutoShape 15" o:spid="_x0000_s1038" type="#_x0000_t32" style="position:absolute;left:20681;top:2686;width:28385;height:166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">
                  <v:stroke dashstyle="1 1"/>
                </v:shape>
                <v:shape id="AutoShape 16" o:spid="_x0000_s1039" type="#_x0000_t32" style="position:absolute;left:28016;top:8496;width:11144;height:64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" strokecolor="red" strokeweight="2pt">
                  <v:stroke endarrow="block"/>
                </v:shape>
                <v:shape id="Arc 17" o:spid="_x0000_s1040" style="position:absolute;left:32943;top:11931;width:2813;height:4604;visibility:visible;mso-wrap-style:square;v-text-anchor:top" coordsize="20421,21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" path="m628,nfc9611,261,17493,6057,20421,14552em628,nsc9611,261,17493,6057,20421,14552l,21591,628,xe" filled="f">
                  <v:path arrowok="t" o:extrusionok="f" o:connecttype="custom" o:connectlocs="8665,0;281305,310307;0,460375" o:connectangles="0,0,0"/>
                </v:shape>
                <v:shape id="Text Box 18" o:spid="_x0000_s1041" type="#_x0000_t202" style="position:absolute;left:32397;top:12833;width:2953;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134F25DA" w14:textId="77777777" w:rsidR="00EF6349" w:rsidRDefault="00EF6349" w:rsidP="00EF6349">
                        <w:r>
                          <w:rPr>
                            <w:rFonts w:ascii="Symbol" w:hAnsi="Symbol"/>
                          </w:rPr>
                          <w:t></w:t>
                        </w:r>
                      </w:p>
                    </w:txbxContent>
                  </v:textbox>
                </v:shape>
                <v:shape id="Text Box 19" o:spid="_x0000_s1042" type="#_x0000_t202" style="position:absolute;left:44589;top:2095;width:12764;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69724680" w14:textId="77777777" w:rsidR="00EF6349" w:rsidRDefault="00EF6349" w:rsidP="00EF6349">
                        <w:r>
                          <w:t>TE polarization axis</w:t>
                        </w:r>
                      </w:p>
                    </w:txbxContent>
                  </v:textbox>
                </v:shape>
                <v:shape id="Text Box 20" o:spid="_x0000_s1043" type="#_x0000_t202" style="position:absolute;left:39160;top:8235;width:13240;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14:paraId="1A05F143" w14:textId="77777777" w:rsidR="00EF6349" w:rsidRPr="00FD7820" w:rsidRDefault="00EF6349" w:rsidP="00EF6349">
                        <w:pPr>
                          <w:rPr>
                            <w:color w:val="FF0000"/>
                          </w:rPr>
                        </w:pPr>
                        <w:r w:rsidRPr="00FD7820">
                          <w:rPr>
                            <w:color w:val="FF0000"/>
                          </w:rPr>
                          <w:t>UL Captured by TE</w:t>
                        </w:r>
                      </w:p>
                    </w:txbxContent>
                  </v:textbox>
                </v:shape>
                <v:rect id="Rectangle 21" o:spid="_x0000_s1044" style="position:absolute;left:27825;top:7575;width:10478;height:7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" filled="f">
                  <v:stroke dashstyle="dashDot"/>
                </v:rect>
                <w10:anchorlock/>
              </v:group>
            </w:pict>
          </mc:Fallback>
        </mc:AlternateContent>
      </w:r>
    </w:p>
    <w:p w14:paraId="351C8560" w14:textId="77777777" w:rsidR="00FD7820" w:rsidRDefault="00FD7820" w:rsidP="00FB6682">
      <w:r>
        <w:t>The field captured by the TE antenna can be described by the following equation:</w:t>
      </w:r>
    </w:p>
    <w:p w14:paraId="6A712772" w14:textId="20FC98BF" w:rsidR="00BD187F" w:rsidRPr="00022509" w:rsidRDefault="00BD187F" w:rsidP="00BD187F">
      <w:pPr>
        <w:rPr>
          <w:b/>
        </w:rPr>
      </w:pPr>
      <w:r w:rsidRPr="00022509">
        <w:rPr>
          <w:b/>
        </w:rPr>
        <w:t>Equation 2.1</w:t>
      </w:r>
      <w:r>
        <w:rPr>
          <w:b/>
        </w:rPr>
        <w:t>-1</w:t>
      </w:r>
    </w:p>
    <w:p w14:paraId="22357584" w14:textId="12A81C12" w:rsidR="00FD7820" w:rsidRDefault="005403D8" w:rsidP="00FD7820">
      <w:pPr>
        <w:jc w:val="center"/>
      </w:pPr>
      <w:proofErr w:type="spellStart"/>
      <w:r>
        <w:t>e</w:t>
      </w:r>
      <w:r w:rsidR="00FD7820" w:rsidRPr="00FD7820">
        <w:rPr>
          <w:vertAlign w:val="subscript"/>
        </w:rPr>
        <w:t>TE</w:t>
      </w:r>
      <w:proofErr w:type="spellEnd"/>
      <w:r>
        <w:t xml:space="preserve">(t) = </w:t>
      </w:r>
      <m:oMath>
        <m:r>
          <m:rPr>
            <m:sty m:val="p"/>
          </m:rPr>
          <w:rPr>
            <w:rFonts w:ascii="Cambria Math" w:hAnsi="Cambria Math"/>
          </w:rPr>
          <m:t>{A.sin(2π.f.t - Φ/2).cos(</m:t>
        </m:r>
        <m:r>
          <m:rPr>
            <m:sty m:val="p"/>
          </m:rPr>
          <w:rPr>
            <w:rFonts w:ascii="Cambria Math" w:hAnsi="Cambria Math"/>
          </w:rPr>
          <w:sym w:font="Symbol" w:char="F064"/>
        </m:r>
        <m:r>
          <m:rPr>
            <m:sty m:val="p"/>
          </m:rPr>
          <w:rPr>
            <w:rFonts w:ascii="Cambria Math" w:hAnsi="Cambria Math"/>
          </w:rPr>
          <m:t>)+ A.sin(2π.f.t + Φ/2).sin(</m:t>
        </m:r>
        <m:r>
          <m:rPr>
            <m:sty m:val="p"/>
          </m:rPr>
          <w:rPr>
            <w:rFonts w:ascii="Cambria Math" w:hAnsi="Cambria Math"/>
          </w:rPr>
          <w:sym w:font="Symbol" w:char="F064"/>
        </m:r>
        <m:r>
          <m:rPr>
            <m:sty m:val="p"/>
          </m:rPr>
          <w:rPr>
            <w:rFonts w:ascii="Cambria Math" w:hAnsi="Cambria Math"/>
          </w:rPr>
          <m:t>)}</m:t>
        </m:r>
      </m:oMath>
    </w:p>
    <w:p w14:paraId="77EA00EC" w14:textId="297111B4" w:rsidR="00FD7820" w:rsidRDefault="00FD7820" w:rsidP="00FB6682">
      <w:r w:rsidRPr="007B74BE">
        <w:rPr>
          <w:b/>
        </w:rPr>
        <w:t>Observation 1</w:t>
      </w:r>
      <w:r>
        <w:t xml:space="preserve">: Field strength captured by the TE antenna from a </w:t>
      </w:r>
      <w:r w:rsidR="00175473">
        <w:t>single tone radiation</w:t>
      </w:r>
      <w:r>
        <w:t xml:space="preserve"> is a function of both, the time-phase difference in the </w:t>
      </w:r>
      <w:r w:rsidR="00175473">
        <w:t xml:space="preserve">signal streams launched by the two </w:t>
      </w:r>
      <w:r>
        <w:t>polarizations</w:t>
      </w:r>
      <w:r w:rsidR="00175473">
        <w:t xml:space="preserve"> at the source</w:t>
      </w:r>
      <w:r>
        <w:t>, and the misalignment angle.</w:t>
      </w:r>
    </w:p>
    <w:p w14:paraId="23E2EF2C" w14:textId="14D7AFE4" w:rsidR="004409EF" w:rsidRDefault="004409EF" w:rsidP="00FB6682">
      <w:r>
        <w:t xml:space="preserve">Note that the equation above is a time varying quantity. The amplitude </w:t>
      </w:r>
      <w:r w:rsidR="00BD187F">
        <w:t xml:space="preserve">‘E’ </w:t>
      </w:r>
      <w:r>
        <w:t xml:space="preserve">of the captured </w:t>
      </w:r>
      <w:r w:rsidR="005403D8">
        <w:t>tone</w:t>
      </w:r>
      <w:r>
        <w:t xml:space="preserve"> can be determined by choosing a time instant that maximizes the expression. </w:t>
      </w:r>
    </w:p>
    <w:p w14:paraId="318368FD" w14:textId="3A3DEBF4" w:rsidR="00BD187F" w:rsidRDefault="00BD187F" w:rsidP="00BD187F">
      <w:pPr>
        <w:jc w:val="center"/>
      </w:pPr>
      <w:r>
        <w:t>E</w:t>
      </w:r>
      <w:r w:rsidRPr="00FD7820">
        <w:rPr>
          <w:vertAlign w:val="subscript"/>
        </w:rPr>
        <w:t>TE</w:t>
      </w:r>
      <w:r>
        <w:t xml:space="preserve"> =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t</m:t>
                </m:r>
              </m:lim>
            </m:limLow>
          </m:fName>
          <m:e>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TE</m:t>
                </m:r>
              </m:sub>
            </m:sSub>
            <m:r>
              <m:rPr>
                <m:sty m:val="p"/>
              </m:rPr>
              <w:rPr>
                <w:rFonts w:ascii="Cambria Math" w:hAnsi="Cambria Math"/>
              </w:rPr>
              <m:t>(t)}</m:t>
            </m:r>
          </m:e>
        </m:func>
      </m:oMath>
    </w:p>
    <w:p w14:paraId="05CD6D02" w14:textId="2A931CCE" w:rsidR="00BD187F" w:rsidRDefault="00BD187F" w:rsidP="00FB6682">
      <w:r w:rsidRPr="00022509">
        <w:rPr>
          <w:b/>
        </w:rPr>
        <w:t>Equation 2.1</w:t>
      </w:r>
      <w:r>
        <w:rPr>
          <w:b/>
        </w:rPr>
        <w:t>-2</w:t>
      </w:r>
    </w:p>
    <w:p w14:paraId="6E674257" w14:textId="54EA62AE" w:rsidR="005403D8" w:rsidRDefault="005403D8" w:rsidP="005403D8">
      <w:pPr>
        <w:jc w:val="center"/>
      </w:pPr>
      <w:r>
        <w:t>E</w:t>
      </w:r>
      <w:r w:rsidRPr="00FD7820">
        <w:rPr>
          <w:vertAlign w:val="subscript"/>
        </w:rPr>
        <w:t>TE</w:t>
      </w:r>
      <w:r>
        <w:t xml:space="preserve"> =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t</m:t>
                </m:r>
              </m:lim>
            </m:limLow>
          </m:fName>
          <m:e>
            <m:r>
              <m:rPr>
                <m:sty m:val="p"/>
              </m:rPr>
              <w:rPr>
                <w:rFonts w:ascii="Cambria Math" w:hAnsi="Cambria Math"/>
              </w:rPr>
              <m:t>{A.sin(2π.f.t - Φ/2).cos(</m:t>
            </m:r>
            <m:r>
              <m:rPr>
                <m:sty m:val="p"/>
              </m:rPr>
              <w:rPr>
                <w:rFonts w:ascii="Cambria Math" w:hAnsi="Cambria Math"/>
              </w:rPr>
              <w:sym w:font="Symbol" w:char="F064"/>
            </m:r>
            <m:r>
              <m:rPr>
                <m:sty m:val="p"/>
              </m:rPr>
              <w:rPr>
                <w:rFonts w:ascii="Cambria Math" w:hAnsi="Cambria Math"/>
              </w:rPr>
              <m:t>)+ A.sin(2π.f.t + Φ/2).sin(</m:t>
            </m:r>
            <m:r>
              <m:rPr>
                <m:sty m:val="p"/>
              </m:rPr>
              <w:rPr>
                <w:rFonts w:ascii="Cambria Math" w:hAnsi="Cambria Math"/>
              </w:rPr>
              <w:sym w:font="Symbol" w:char="F064"/>
            </m:r>
            <m:r>
              <m:rPr>
                <m:sty m:val="p"/>
              </m:rPr>
              <w:rPr>
                <w:rFonts w:ascii="Cambria Math" w:hAnsi="Cambria Math"/>
              </w:rPr>
              <m:t>)}</m:t>
            </m:r>
          </m:e>
        </m:func>
      </m:oMath>
    </w:p>
    <w:p w14:paraId="107BC6D5" w14:textId="56C0E817" w:rsidR="007B74BE" w:rsidRDefault="007B74BE" w:rsidP="00FB6682">
      <w:r>
        <w:t>This simplified analysis can be generalized easily for OFDM</w:t>
      </w:r>
      <w:r w:rsidR="00C66A89">
        <w:t>:</w:t>
      </w:r>
      <w:r>
        <w:t xml:space="preserve"> </w:t>
      </w:r>
      <w:r w:rsidR="00C66A89">
        <w:t>f</w:t>
      </w:r>
      <w:r w:rsidR="00C51897">
        <w:t>or an OFDM allocation, t</w:t>
      </w:r>
      <w:r>
        <w:t xml:space="preserve">he expression above </w:t>
      </w:r>
      <w:r w:rsidR="00C51897">
        <w:t xml:space="preserve">would </w:t>
      </w:r>
      <w:r>
        <w:t>appl</w:t>
      </w:r>
      <w:r w:rsidR="00C51897">
        <w:t>y</w:t>
      </w:r>
      <w:r>
        <w:t xml:space="preserve"> to each SC.</w:t>
      </w:r>
      <w:r w:rsidR="004409EF">
        <w:t xml:space="preserve"> </w:t>
      </w:r>
      <w:r>
        <w:t xml:space="preserve">If the distribution of the time-phase difference </w:t>
      </w:r>
      <w:r w:rsidRPr="007B74BE">
        <w:rPr>
          <w:rFonts w:ascii="Symbol" w:hAnsi="Symbol"/>
        </w:rPr>
        <w:t></w:t>
      </w:r>
      <w:r>
        <w:t>(f) is known for each subcarrier of an allocation in a diversity scheme, it would be possible to calculate E</w:t>
      </w:r>
      <w:r w:rsidRPr="007B74BE">
        <w:rPr>
          <w:vertAlign w:val="subscript"/>
        </w:rPr>
        <w:t>TE</w:t>
      </w:r>
      <w:r>
        <w:t>(f) by subcarrier.</w:t>
      </w:r>
      <w:r w:rsidR="0034020B">
        <w:t xml:space="preserve"> E</w:t>
      </w:r>
      <w:r w:rsidR="0034020B" w:rsidRPr="007B74BE">
        <w:rPr>
          <w:vertAlign w:val="subscript"/>
        </w:rPr>
        <w:t>TE</w:t>
      </w:r>
      <w:r w:rsidR="0034020B">
        <w:t xml:space="preserve">(f) represents the relative strength of each SC, as captured by the TE, using the diversity scheme </w:t>
      </w:r>
      <w:r w:rsidR="0034020B" w:rsidRPr="007B74BE">
        <w:rPr>
          <w:rFonts w:ascii="Symbol" w:hAnsi="Symbol"/>
        </w:rPr>
        <w:t></w:t>
      </w:r>
      <w:r w:rsidR="0034020B">
        <w:t>(f).</w:t>
      </w:r>
    </w:p>
    <w:p w14:paraId="498CEF07" w14:textId="510ED65C" w:rsidR="00022509" w:rsidRPr="00022509" w:rsidRDefault="00022509" w:rsidP="00FB6682">
      <w:pPr>
        <w:rPr>
          <w:b/>
        </w:rPr>
      </w:pPr>
      <w:r w:rsidRPr="00022509">
        <w:rPr>
          <w:b/>
        </w:rPr>
        <w:t>Equation 2.1</w:t>
      </w:r>
      <w:r w:rsidR="00BD187F">
        <w:rPr>
          <w:b/>
        </w:rPr>
        <w:t>-3</w:t>
      </w:r>
    </w:p>
    <w:p w14:paraId="7787A5A7" w14:textId="06C1E551" w:rsidR="00175473" w:rsidRDefault="00175473" w:rsidP="00175473">
      <w:pPr>
        <w:jc w:val="center"/>
      </w:pPr>
      <w:r>
        <w:t>E</w:t>
      </w:r>
      <w:r w:rsidRPr="00FD7820">
        <w:rPr>
          <w:vertAlign w:val="subscript"/>
        </w:rPr>
        <w:t>TE</w:t>
      </w:r>
      <w:r>
        <w:t>(f)=</w:t>
      </w:r>
      <m:oMath>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t</m:t>
                </m:r>
              </m:lim>
            </m:limLow>
          </m:fName>
          <m:e>
            <m:r>
              <m:rPr>
                <m:sty m:val="p"/>
              </m:rPr>
              <w:rPr>
                <w:rFonts w:ascii="Cambria Math" w:hAnsi="Cambria Math"/>
              </w:rPr>
              <m:t>{A.sin(2π.f.t - Φ(f)/2).cos(</m:t>
            </m:r>
            <m:r>
              <m:rPr>
                <m:sty m:val="p"/>
              </m:rPr>
              <w:rPr>
                <w:rFonts w:ascii="Cambria Math" w:hAnsi="Cambria Math"/>
              </w:rPr>
              <w:sym w:font="Symbol" w:char="F064"/>
            </m:r>
            <m:r>
              <m:rPr>
                <m:sty m:val="p"/>
              </m:rPr>
              <w:rPr>
                <w:rFonts w:ascii="Cambria Math" w:hAnsi="Cambria Math"/>
              </w:rPr>
              <m:t>)+ A.sin(2π.f.t + Φ(f)/2).sin(</m:t>
            </m:r>
            <m:r>
              <m:rPr>
                <m:sty m:val="p"/>
              </m:rPr>
              <w:rPr>
                <w:rFonts w:ascii="Cambria Math" w:hAnsi="Cambria Math"/>
              </w:rPr>
              <w:sym w:font="Symbol" w:char="F064"/>
            </m:r>
            <m:r>
              <m:rPr>
                <m:sty m:val="p"/>
              </m:rPr>
              <w:rPr>
                <w:rFonts w:ascii="Cambria Math" w:hAnsi="Cambria Math"/>
              </w:rPr>
              <m:t>)}</m:t>
            </m:r>
          </m:e>
        </m:func>
      </m:oMath>
    </w:p>
    <w:p w14:paraId="29EAF46D" w14:textId="77777777" w:rsidR="00175473" w:rsidRPr="00FB6682" w:rsidRDefault="006531CE" w:rsidP="00FB6682">
      <w:r w:rsidRPr="007B74BE">
        <w:rPr>
          <w:b/>
        </w:rPr>
        <w:t xml:space="preserve">Observation </w:t>
      </w:r>
      <w:r>
        <w:rPr>
          <w:b/>
        </w:rPr>
        <w:t>2</w:t>
      </w:r>
      <w:r>
        <w:t xml:space="preserve">: </w:t>
      </w:r>
      <w:r w:rsidR="00AD7569">
        <w:t>The quantity E</w:t>
      </w:r>
      <w:r w:rsidR="00AD7569" w:rsidRPr="007B74BE">
        <w:rPr>
          <w:vertAlign w:val="subscript"/>
        </w:rPr>
        <w:t>TE</w:t>
      </w:r>
      <w:r w:rsidR="00AD7569">
        <w:t xml:space="preserve">(f) </w:t>
      </w:r>
      <w:r>
        <w:t>captures any spectral flatness artefacts across an allocation, from using Tx diversity schemes, and OTA capture in single polarization.</w:t>
      </w:r>
    </w:p>
    <w:p w14:paraId="35AFBDB5" w14:textId="77777777" w:rsidR="006531CE" w:rsidRDefault="006531CE" w:rsidP="006531CE">
      <w:pPr>
        <w:pStyle w:val="Heading2"/>
      </w:pPr>
      <w:r>
        <w:t>Allowable Diversity Schemes</w:t>
      </w:r>
    </w:p>
    <w:p w14:paraId="320DA6DD" w14:textId="618F682D" w:rsidR="006531CE" w:rsidRDefault="00A348DE" w:rsidP="006531CE">
      <w:r>
        <w:t xml:space="preserve">A diversity scheme is allowed if it is transparent, per [2] and [3]. While a thorough treatment of diversity scheme choices is out of scope of this document, </w:t>
      </w:r>
      <w:r w:rsidR="0066710B">
        <w:t>we will</w:t>
      </w:r>
      <w:r>
        <w:t xml:space="preserve"> evaluate an example scheme to highlight the </w:t>
      </w:r>
      <w:r w:rsidR="0066710B">
        <w:t xml:space="preserve">OTA </w:t>
      </w:r>
      <w:r>
        <w:t>problem.</w:t>
      </w:r>
      <w:r w:rsidR="00BC55C8">
        <w:t xml:space="preserve"> The diversity scheme treated in this paper is </w:t>
      </w:r>
      <w:r w:rsidR="00E10A19">
        <w:t xml:space="preserve">a frequency-domain diversity scheme, </w:t>
      </w:r>
      <w:r w:rsidR="00BC55C8">
        <w:t>CDD.</w:t>
      </w:r>
    </w:p>
    <w:p w14:paraId="5CDABDBC" w14:textId="44C28358" w:rsidR="00A348DE" w:rsidRDefault="00031DBE" w:rsidP="00A348DE">
      <w:pPr>
        <w:pStyle w:val="Heading3"/>
      </w:pPr>
      <w:r>
        <w:t>Short-delay CDD</w:t>
      </w:r>
    </w:p>
    <w:p w14:paraId="5945E299" w14:textId="298ED142" w:rsidR="00BC55C8" w:rsidRDefault="00031DBE" w:rsidP="006531CE">
      <w:r>
        <w:t xml:space="preserve">Circular delay diversity (CDD) is implemented by generating a </w:t>
      </w:r>
      <w:r w:rsidR="00BC55C8">
        <w:t xml:space="preserve">second UL symbol as a </w:t>
      </w:r>
      <w:r>
        <w:t xml:space="preserve">circularly delayed version of the </w:t>
      </w:r>
      <w:r w:rsidR="00BC55C8">
        <w:t xml:space="preserve">main </w:t>
      </w:r>
      <w:r>
        <w:t xml:space="preserve">symbol to be transmitted. </w:t>
      </w:r>
      <w:r w:rsidR="00BC55C8">
        <w:t>The second symbol when transmitted concurrently with the main symbol creates frequency diversity. When the circular delay is sufficiently smaller than the CP, it is considered transparent (‘short delay’).</w:t>
      </w:r>
    </w:p>
    <w:p w14:paraId="66FE8952" w14:textId="59E68DE0" w:rsidR="00BC55C8" w:rsidRDefault="00BC55C8" w:rsidP="006531CE">
      <w:r>
        <w:t>From Fourier theory, we note that adding a circular delay in the time domain is equivalent to multiplying the original waveform with a phase ramp in the frequency domain.</w:t>
      </w:r>
    </w:p>
    <w:p w14:paraId="17EB5655" w14:textId="77777777" w:rsidR="00ED3671" w:rsidRDefault="00ED3671" w:rsidP="006531CE">
      <w:r>
        <w:lastRenderedPageBreak/>
        <w:t>If we define a Fourier transform pair:</w:t>
      </w:r>
    </w:p>
    <w:p w14:paraId="7CDDAB07" w14:textId="2569C209" w:rsidR="00ED3671" w:rsidRDefault="00ED3671" w:rsidP="00ED3671">
      <w:pPr>
        <w:jc w:val="center"/>
      </w:pPr>
      <w:r>
        <w:t>x(t) ↔ X(f)</w:t>
      </w:r>
    </w:p>
    <w:p w14:paraId="392C9CBE" w14:textId="62D340D7" w:rsidR="00ED3671" w:rsidRDefault="00ED3671" w:rsidP="006531CE">
      <w:r>
        <w:t>A circularly time delayed version can be represented as:</w:t>
      </w:r>
    </w:p>
    <w:p w14:paraId="5D6B547E" w14:textId="627A10E4" w:rsidR="00ED3671" w:rsidRDefault="00ED3671" w:rsidP="00ED3671">
      <w:pPr>
        <w:jc w:val="center"/>
        <w:rPr>
          <w:vertAlign w:val="superscript"/>
        </w:rPr>
      </w:pPr>
      <w:r>
        <w:t>x(t-</w:t>
      </w:r>
      <w:r w:rsidRPr="00ED3671">
        <w:rPr>
          <w:rFonts w:ascii="Symbol" w:hAnsi="Symbol"/>
        </w:rPr>
        <w:t></w:t>
      </w:r>
      <w:r>
        <w:t>) ↔ X(f</w:t>
      </w:r>
      <w:proofErr w:type="gramStart"/>
      <w:r>
        <w:t>).e</w:t>
      </w:r>
      <w:proofErr w:type="gramEnd"/>
      <w:r w:rsidRPr="00ED3671">
        <w:rPr>
          <w:vertAlign w:val="superscript"/>
        </w:rPr>
        <w:t>-j.2.</w:t>
      </w:r>
      <w:r w:rsidRPr="00ED3671">
        <w:rPr>
          <w:rFonts w:ascii="Symbol" w:hAnsi="Symbol"/>
          <w:vertAlign w:val="superscript"/>
        </w:rPr>
        <w:t></w:t>
      </w:r>
      <w:r w:rsidRPr="00ED3671">
        <w:rPr>
          <w:rFonts w:ascii="Symbol" w:hAnsi="Symbol"/>
          <w:vertAlign w:val="superscript"/>
        </w:rPr>
        <w:t></w:t>
      </w:r>
      <w:r w:rsidRPr="00ED3671">
        <w:rPr>
          <w:rFonts w:ascii="Symbol" w:hAnsi="Symbol"/>
          <w:vertAlign w:val="superscript"/>
        </w:rPr>
        <w:t></w:t>
      </w:r>
      <w:r w:rsidRPr="00ED3671">
        <w:rPr>
          <w:vertAlign w:val="superscript"/>
        </w:rPr>
        <w:t>.f</w:t>
      </w:r>
    </w:p>
    <w:p w14:paraId="7FE6EF0A" w14:textId="0753EFCF" w:rsidR="00106E8E" w:rsidRDefault="00106E8E" w:rsidP="00106E8E">
      <w:r>
        <w:t>Figure 2.2.1-1 shows the phase ramp associated with CDD.</w:t>
      </w:r>
    </w:p>
    <w:p w14:paraId="7558C228" w14:textId="274841C1" w:rsidR="00BC55C8" w:rsidRDefault="004409EF" w:rsidP="006531CE">
      <w:r>
        <w:rPr>
          <w:noProof/>
        </w:rPr>
        <mc:AlternateContent>
          <mc:Choice Requires="wpc">
            <w:drawing>
              <wp:inline distT="0" distB="0" distL="0" distR="0" wp14:anchorId="39DEC032" wp14:editId="2DC986E1">
                <wp:extent cx="6115685" cy="3822065"/>
                <wp:effectExtent l="0" t="0" r="635"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24"/>
                        <wps:cNvSpPr>
                          <a:spLocks noChangeArrowheads="1"/>
                        </wps:cNvSpPr>
                        <wps:spPr bwMode="auto">
                          <a:xfrm rot="10800000">
                            <a:off x="2153920" y="701040"/>
                            <a:ext cx="1505585" cy="1112520"/>
                          </a:xfrm>
                          <a:custGeom>
                            <a:avLst/>
                            <a:gdLst>
                              <a:gd name="G0" fmla="+- 1849 0 0"/>
                              <a:gd name="G1" fmla="+- 21600 0 1849"/>
                              <a:gd name="G2" fmla="*/ 1849 1 2"/>
                              <a:gd name="G3" fmla="+- 21600 0 G2"/>
                              <a:gd name="G4" fmla="+/ 1849 21600 2"/>
                              <a:gd name="G5" fmla="+/ G1 0 2"/>
                              <a:gd name="G6" fmla="*/ 21600 21600 1849"/>
                              <a:gd name="G7" fmla="*/ G6 1 2"/>
                              <a:gd name="G8" fmla="+- 21600 0 G7"/>
                              <a:gd name="G9" fmla="*/ 21600 1 2"/>
                              <a:gd name="G10" fmla="+- 1849 0 G9"/>
                              <a:gd name="G11" fmla="?: G10 G8 0"/>
                              <a:gd name="G12" fmla="?: G10 G7 21600"/>
                              <a:gd name="T0" fmla="*/ 20675 w 21600"/>
                              <a:gd name="T1" fmla="*/ 10800 h 21600"/>
                              <a:gd name="T2" fmla="*/ 10800 w 21600"/>
                              <a:gd name="T3" fmla="*/ 21600 h 21600"/>
                              <a:gd name="T4" fmla="*/ 925 w 21600"/>
                              <a:gd name="T5" fmla="*/ 10800 h 21600"/>
                              <a:gd name="T6" fmla="*/ 10800 w 21600"/>
                              <a:gd name="T7" fmla="*/ 0 h 21600"/>
                              <a:gd name="T8" fmla="*/ 2725 w 21600"/>
                              <a:gd name="T9" fmla="*/ 2725 h 21600"/>
                              <a:gd name="T10" fmla="*/ 18875 w 21600"/>
                              <a:gd name="T11" fmla="*/ 18875 h 21600"/>
                            </a:gdLst>
                            <a:ahLst/>
                            <a:cxnLst>
                              <a:cxn ang="0">
                                <a:pos x="T0" y="T1"/>
                              </a:cxn>
                              <a:cxn ang="0">
                                <a:pos x="T2" y="T3"/>
                              </a:cxn>
                              <a:cxn ang="0">
                                <a:pos x="T4" y="T5"/>
                              </a:cxn>
                              <a:cxn ang="0">
                                <a:pos x="T6" y="T7"/>
                              </a:cxn>
                            </a:cxnLst>
                            <a:rect l="T8" t="T9" r="T10" b="T11"/>
                            <a:pathLst>
                              <a:path w="21600" h="21600">
                                <a:moveTo>
                                  <a:pt x="0" y="0"/>
                                </a:moveTo>
                                <a:lnTo>
                                  <a:pt x="1849" y="21600"/>
                                </a:lnTo>
                                <a:lnTo>
                                  <a:pt x="19751"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 name="AutoShape 25"/>
                        <wps:cNvCnPr>
                          <a:cxnSpLocks noChangeShapeType="1"/>
                        </wps:cNvCnPr>
                        <wps:spPr bwMode="auto">
                          <a:xfrm>
                            <a:off x="2887345" y="173355"/>
                            <a:ext cx="19050" cy="31337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3" name="AutoShape 26"/>
                        <wps:cNvCnPr>
                          <a:cxnSpLocks noChangeShapeType="1"/>
                        </wps:cNvCnPr>
                        <wps:spPr bwMode="auto">
                          <a:xfrm>
                            <a:off x="829945" y="1811655"/>
                            <a:ext cx="451421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 name="AutoShape 27"/>
                        <wps:cNvCnPr>
                          <a:cxnSpLocks noChangeShapeType="1"/>
                        </wps:cNvCnPr>
                        <wps:spPr bwMode="auto">
                          <a:xfrm>
                            <a:off x="810895" y="2814320"/>
                            <a:ext cx="451421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AutoShape 28"/>
                        <wps:cNvCnPr>
                          <a:cxnSpLocks noChangeShapeType="1"/>
                        </wps:cNvCnPr>
                        <wps:spPr bwMode="auto">
                          <a:xfrm>
                            <a:off x="2144395" y="563880"/>
                            <a:ext cx="9525" cy="2876550"/>
                          </a:xfrm>
                          <a:prstGeom prst="straightConnector1">
                            <a:avLst/>
                          </a:pr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8" name="AutoShape 29"/>
                        <wps:cNvCnPr>
                          <a:cxnSpLocks noChangeShapeType="1"/>
                        </wps:cNvCnPr>
                        <wps:spPr bwMode="auto">
                          <a:xfrm>
                            <a:off x="3659505" y="680720"/>
                            <a:ext cx="9525" cy="2571750"/>
                          </a:xfrm>
                          <a:prstGeom prst="straightConnector1">
                            <a:avLst/>
                          </a:prstGeom>
                          <a:noFill/>
                          <a:ln w="9525" cap="flat">
                            <a:solidFill>
                              <a:srgbClr val="000000"/>
                            </a:solidFill>
                            <a:prstDash val="dash"/>
                            <a:round/>
                            <a:headEnd type="none" w="med" len="med"/>
                            <a:tailEnd type="none" w="med" len="med"/>
                          </a:ln>
                          <a:extLst>
                            <a:ext uri="{909E8E84-426E-40DD-AFC4-6F175D3DCCD1}">
                              <a14:hiddenFill xmlns:a14="http://schemas.microsoft.com/office/drawing/2010/main">
                                <a:noFill/>
                              </a14:hiddenFill>
                            </a:ext>
                          </a:extLst>
                        </wps:spPr>
                        <wps:bodyPr/>
                      </wps:wsp>
                      <wps:wsp>
                        <wps:cNvPr id="9" name="AutoShape 30"/>
                        <wps:cNvCnPr>
                          <a:cxnSpLocks noChangeShapeType="1"/>
                        </wps:cNvCnPr>
                        <wps:spPr bwMode="auto">
                          <a:xfrm flipV="1">
                            <a:off x="2153920" y="2440305"/>
                            <a:ext cx="1505585" cy="7334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wps:wsp>
                        <wps:cNvPr id="10" name="Text Box 31"/>
                        <wps:cNvSpPr txBox="1">
                          <a:spLocks noChangeArrowheads="1"/>
                        </wps:cNvSpPr>
                        <wps:spPr bwMode="auto">
                          <a:xfrm>
                            <a:off x="4554220" y="2204720"/>
                            <a:ext cx="119062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FA5C4" w14:textId="530A96A6" w:rsidR="003C717E" w:rsidRDefault="003C717E" w:rsidP="00106E8E">
                              <w:r>
                                <w:t>BB Frequency ‘f’</w:t>
                              </w:r>
                            </w:p>
                          </w:txbxContent>
                        </wps:txbx>
                        <wps:bodyPr rot="0" vert="horz" wrap="square" lIns="91440" tIns="45720" rIns="91440" bIns="45720" anchor="t" anchorCtr="0" upright="1">
                          <a:noAutofit/>
                        </wps:bodyPr>
                      </wps:wsp>
                      <wps:wsp>
                        <wps:cNvPr id="11" name="Freeform 32"/>
                        <wps:cNvSpPr>
                          <a:spLocks/>
                        </wps:cNvSpPr>
                        <wps:spPr bwMode="auto">
                          <a:xfrm>
                            <a:off x="4392295" y="1887855"/>
                            <a:ext cx="323850" cy="238125"/>
                          </a:xfrm>
                          <a:custGeom>
                            <a:avLst/>
                            <a:gdLst>
                              <a:gd name="T0" fmla="*/ 510 w 510"/>
                              <a:gd name="T1" fmla="*/ 375 h 375"/>
                              <a:gd name="T2" fmla="*/ 165 w 510"/>
                              <a:gd name="T3" fmla="*/ 165 h 375"/>
                              <a:gd name="T4" fmla="*/ 0 w 510"/>
                              <a:gd name="T5" fmla="*/ 0 h 375"/>
                            </a:gdLst>
                            <a:ahLst/>
                            <a:cxnLst>
                              <a:cxn ang="0">
                                <a:pos x="T0" y="T1"/>
                              </a:cxn>
                              <a:cxn ang="0">
                                <a:pos x="T2" y="T3"/>
                              </a:cxn>
                              <a:cxn ang="0">
                                <a:pos x="T4" y="T5"/>
                              </a:cxn>
                            </a:cxnLst>
                            <a:rect l="0" t="0" r="r" b="b"/>
                            <a:pathLst>
                              <a:path w="510" h="375">
                                <a:moveTo>
                                  <a:pt x="510" y="375"/>
                                </a:moveTo>
                                <a:cubicBezTo>
                                  <a:pt x="380" y="301"/>
                                  <a:pt x="250" y="227"/>
                                  <a:pt x="165" y="165"/>
                                </a:cubicBezTo>
                                <a:cubicBezTo>
                                  <a:pt x="80" y="103"/>
                                  <a:pt x="22" y="22"/>
                                  <a:pt x="0" y="0"/>
                                </a:cubicBez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33"/>
                        <wps:cNvSpPr>
                          <a:spLocks/>
                        </wps:cNvSpPr>
                        <wps:spPr bwMode="auto">
                          <a:xfrm flipV="1">
                            <a:off x="4382770" y="2468880"/>
                            <a:ext cx="304800" cy="288290"/>
                          </a:xfrm>
                          <a:custGeom>
                            <a:avLst/>
                            <a:gdLst>
                              <a:gd name="T0" fmla="*/ 510 w 510"/>
                              <a:gd name="T1" fmla="*/ 375 h 375"/>
                              <a:gd name="T2" fmla="*/ 165 w 510"/>
                              <a:gd name="T3" fmla="*/ 165 h 375"/>
                              <a:gd name="T4" fmla="*/ 0 w 510"/>
                              <a:gd name="T5" fmla="*/ 0 h 375"/>
                            </a:gdLst>
                            <a:ahLst/>
                            <a:cxnLst>
                              <a:cxn ang="0">
                                <a:pos x="T0" y="T1"/>
                              </a:cxn>
                              <a:cxn ang="0">
                                <a:pos x="T2" y="T3"/>
                              </a:cxn>
                              <a:cxn ang="0">
                                <a:pos x="T4" y="T5"/>
                              </a:cxn>
                            </a:cxnLst>
                            <a:rect l="0" t="0" r="r" b="b"/>
                            <a:pathLst>
                              <a:path w="510" h="375">
                                <a:moveTo>
                                  <a:pt x="510" y="375"/>
                                </a:moveTo>
                                <a:cubicBezTo>
                                  <a:pt x="380" y="301"/>
                                  <a:pt x="250" y="227"/>
                                  <a:pt x="165" y="165"/>
                                </a:cubicBezTo>
                                <a:cubicBezTo>
                                  <a:pt x="80" y="103"/>
                                  <a:pt x="22" y="22"/>
                                  <a:pt x="0" y="0"/>
                                </a:cubicBez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Text Box 34"/>
                        <wps:cNvSpPr txBox="1">
                          <a:spLocks noChangeArrowheads="1"/>
                        </wps:cNvSpPr>
                        <wps:spPr bwMode="auto">
                          <a:xfrm>
                            <a:off x="2687320" y="3240405"/>
                            <a:ext cx="142875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E085D" w14:textId="30A98E75" w:rsidR="003C717E" w:rsidRDefault="003C717E" w:rsidP="00106E8E">
                              <w:r>
                                <w:t>f=0</w:t>
                              </w:r>
                              <w:r w:rsidR="00ED3671">
                                <w:t xml:space="preserve">, </w:t>
                              </w:r>
                              <w:proofErr w:type="spellStart"/>
                              <w:r w:rsidR="00ED3671">
                                <w:t>center</w:t>
                              </w:r>
                              <w:proofErr w:type="spellEnd"/>
                              <w:r w:rsidR="00ED3671">
                                <w:t xml:space="preserve"> of allocation</w:t>
                              </w:r>
                            </w:p>
                          </w:txbxContent>
                        </wps:txbx>
                        <wps:bodyPr rot="0" vert="horz" wrap="square" lIns="91440" tIns="45720" rIns="91440" bIns="45720" anchor="t" anchorCtr="0" upright="1">
                          <a:noAutofit/>
                        </wps:bodyPr>
                      </wps:wsp>
                      <wps:wsp>
                        <wps:cNvPr id="14" name="Text Box 35"/>
                        <wps:cNvSpPr txBox="1">
                          <a:spLocks noChangeArrowheads="1"/>
                        </wps:cNvSpPr>
                        <wps:spPr bwMode="auto">
                          <a:xfrm>
                            <a:off x="839470" y="2204720"/>
                            <a:ext cx="119062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31C1FA" w14:textId="675A8174" w:rsidR="0018076D" w:rsidRDefault="00ED3671" w:rsidP="00106E8E">
                              <w:r>
                                <w:t>Phase ramp</w:t>
                              </w:r>
                              <w:r w:rsidR="0018076D">
                                <w:t xml:space="preserve"> ‘</w:t>
                              </w:r>
                              <w:r w:rsidRPr="00ED3671">
                                <w:rPr>
                                  <w:rFonts w:ascii="Symbol" w:hAnsi="Symbol"/>
                                </w:rPr>
                                <w:t></w:t>
                              </w:r>
                              <w:r>
                                <w:t>(</w:t>
                              </w:r>
                              <w:r w:rsidR="0018076D">
                                <w:t>f</w:t>
                              </w:r>
                              <w:r>
                                <w:t>)</w:t>
                              </w:r>
                              <w:r w:rsidR="0018076D">
                                <w:t>’</w:t>
                              </w:r>
                              <w:r>
                                <w:t xml:space="preserve"> </w:t>
                              </w:r>
                            </w:p>
                          </w:txbxContent>
                        </wps:txbx>
                        <wps:bodyPr rot="0" vert="horz" wrap="square" lIns="91440" tIns="45720" rIns="91440" bIns="45720" anchor="t" anchorCtr="0" upright="1">
                          <a:noAutofit/>
                        </wps:bodyPr>
                      </wps:wsp>
                      <wps:wsp>
                        <wps:cNvPr id="15" name="Freeform 36"/>
                        <wps:cNvSpPr>
                          <a:spLocks/>
                        </wps:cNvSpPr>
                        <wps:spPr bwMode="auto">
                          <a:xfrm>
                            <a:off x="1582420" y="2497455"/>
                            <a:ext cx="1200150" cy="321945"/>
                          </a:xfrm>
                          <a:custGeom>
                            <a:avLst/>
                            <a:gdLst>
                              <a:gd name="T0" fmla="*/ 0 w 1890"/>
                              <a:gd name="T1" fmla="*/ 0 h 507"/>
                              <a:gd name="T2" fmla="*/ 585 w 1890"/>
                              <a:gd name="T3" fmla="*/ 480 h 507"/>
                              <a:gd name="T4" fmla="*/ 1305 w 1890"/>
                              <a:gd name="T5" fmla="*/ 165 h 507"/>
                              <a:gd name="T6" fmla="*/ 1890 w 1890"/>
                              <a:gd name="T7" fmla="*/ 409 h 507"/>
                            </a:gdLst>
                            <a:ahLst/>
                            <a:cxnLst>
                              <a:cxn ang="0">
                                <a:pos x="T0" y="T1"/>
                              </a:cxn>
                              <a:cxn ang="0">
                                <a:pos x="T2" y="T3"/>
                              </a:cxn>
                              <a:cxn ang="0">
                                <a:pos x="T4" y="T5"/>
                              </a:cxn>
                              <a:cxn ang="0">
                                <a:pos x="T6" y="T7"/>
                              </a:cxn>
                            </a:cxnLst>
                            <a:rect l="0" t="0" r="r" b="b"/>
                            <a:pathLst>
                              <a:path w="1890" h="507">
                                <a:moveTo>
                                  <a:pt x="0" y="0"/>
                                </a:moveTo>
                                <a:cubicBezTo>
                                  <a:pt x="184" y="226"/>
                                  <a:pt x="368" y="453"/>
                                  <a:pt x="585" y="480"/>
                                </a:cubicBezTo>
                                <a:cubicBezTo>
                                  <a:pt x="802" y="507"/>
                                  <a:pt x="1088" y="177"/>
                                  <a:pt x="1305" y="165"/>
                                </a:cubicBezTo>
                                <a:cubicBezTo>
                                  <a:pt x="1522" y="153"/>
                                  <a:pt x="1706" y="281"/>
                                  <a:pt x="1890" y="409"/>
                                </a:cubicBez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Text Box 37"/>
                        <wps:cNvSpPr txBox="1">
                          <a:spLocks noChangeArrowheads="1"/>
                        </wps:cNvSpPr>
                        <wps:spPr bwMode="auto">
                          <a:xfrm>
                            <a:off x="287020" y="389255"/>
                            <a:ext cx="81915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273582" w14:textId="6728CFF1" w:rsidR="00106E8E" w:rsidRDefault="00106E8E" w:rsidP="00106E8E">
                              <w:r>
                                <w:t>Allocation</w:t>
                              </w:r>
                            </w:p>
                          </w:txbxContent>
                        </wps:txbx>
                        <wps:bodyPr rot="0" vert="horz" wrap="square" lIns="91440" tIns="45720" rIns="91440" bIns="45720" anchor="t" anchorCtr="0" upright="1">
                          <a:noAutofit/>
                        </wps:bodyPr>
                      </wps:wsp>
                      <wps:wsp>
                        <wps:cNvPr id="17" name="Freeform 38"/>
                        <wps:cNvSpPr>
                          <a:spLocks/>
                        </wps:cNvSpPr>
                        <wps:spPr bwMode="auto">
                          <a:xfrm>
                            <a:off x="1010920" y="701040"/>
                            <a:ext cx="1200150" cy="321945"/>
                          </a:xfrm>
                          <a:custGeom>
                            <a:avLst/>
                            <a:gdLst>
                              <a:gd name="T0" fmla="*/ 0 w 1890"/>
                              <a:gd name="T1" fmla="*/ 0 h 507"/>
                              <a:gd name="T2" fmla="*/ 585 w 1890"/>
                              <a:gd name="T3" fmla="*/ 480 h 507"/>
                              <a:gd name="T4" fmla="*/ 1305 w 1890"/>
                              <a:gd name="T5" fmla="*/ 165 h 507"/>
                              <a:gd name="T6" fmla="*/ 1890 w 1890"/>
                              <a:gd name="T7" fmla="*/ 409 h 507"/>
                            </a:gdLst>
                            <a:ahLst/>
                            <a:cxnLst>
                              <a:cxn ang="0">
                                <a:pos x="T0" y="T1"/>
                              </a:cxn>
                              <a:cxn ang="0">
                                <a:pos x="T2" y="T3"/>
                              </a:cxn>
                              <a:cxn ang="0">
                                <a:pos x="T4" y="T5"/>
                              </a:cxn>
                              <a:cxn ang="0">
                                <a:pos x="T6" y="T7"/>
                              </a:cxn>
                            </a:cxnLst>
                            <a:rect l="0" t="0" r="r" b="b"/>
                            <a:pathLst>
                              <a:path w="1890" h="507">
                                <a:moveTo>
                                  <a:pt x="0" y="0"/>
                                </a:moveTo>
                                <a:cubicBezTo>
                                  <a:pt x="184" y="226"/>
                                  <a:pt x="368" y="453"/>
                                  <a:pt x="585" y="480"/>
                                </a:cubicBezTo>
                                <a:cubicBezTo>
                                  <a:pt x="802" y="507"/>
                                  <a:pt x="1088" y="177"/>
                                  <a:pt x="1305" y="165"/>
                                </a:cubicBezTo>
                                <a:cubicBezTo>
                                  <a:pt x="1522" y="153"/>
                                  <a:pt x="1706" y="281"/>
                                  <a:pt x="1890" y="409"/>
                                </a:cubicBez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39DEC032" id="Canvas 23" o:spid="_x0000_s1045" editas="canvas" style="width:481.55pt;height:300.95pt;mso-position-horizontal-relative:char;mso-position-vertical-relative:line" coordsize="61156,3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">
                <v:shape id="_x0000_s1046" type="#_x0000_t75" style="position:absolute;width:61156;height:38220;visibility:visible;mso-wrap-style:square">
                  <v:fill o:detectmouseclick="t"/>
                  <v:path o:connecttype="none"/>
                </v:shape>
                <v:shape id="AutoShape 24" o:spid="_x0000_s1047" style="position:absolute;left:21539;top:7010;width:15056;height:11125;rotation:1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" path="m,l1849,21600r17902,l21600,,,xe">
                  <v:stroke joinstyle="miter"/>
                  <v:path o:connecttype="custom" o:connectlocs="1441110,556260;752793,1112520;64475,556260;752793,0" o:connectangles="0,0,0,0" textboxrect="2725,2725,18875,18875"/>
                </v:shape>
                <v:shape id="AutoShape 25" o:spid="_x0000_s1048" type="#_x0000_t32" style="position:absolute;left:28873;top:1733;width:190;height:313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"/>
                <v:shape id="AutoShape 26" o:spid="_x0000_s1049" type="#_x0000_t32" style="position:absolute;left:8299;top:18116;width:4514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">
                  <v:stroke startarrow="block" endarrow="block"/>
                </v:shape>
                <v:shape id="AutoShape 27" o:spid="_x0000_s1050" type="#_x0000_t32" style="position:absolute;left:8108;top:28143;width:4514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">
                  <v:stroke startarrow="block" endarrow="block"/>
                </v:shape>
                <v:shape id="AutoShape 28" o:spid="_x0000_s1051" type="#_x0000_t32" style="position:absolute;left:21443;top:5638;width:96;height:287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">
                  <v:stroke dashstyle="dash"/>
                </v:shape>
                <v:shape id="AutoShape 29" o:spid="_x0000_s1052" type="#_x0000_t32" style="position:absolute;left:36595;top:6807;width:95;height:257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">
                  <v:stroke dashstyle="dash"/>
                </v:shape>
                <v:shape id="AutoShape 30" o:spid="_x0000_s1053" type="#_x0000_t32" style="position:absolute;left:21539;top:24403;width:15056;height:73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"/>
                <v:shape id="Text Box 31" o:spid="_x0000_s1054" type="#_x0000_t202" style="position:absolute;left:45542;top:22047;width:1190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14:paraId="726FA5C4" w14:textId="530A96A6" w:rsidR="003C717E" w:rsidRDefault="003C717E" w:rsidP="00106E8E">
                        <w:r>
                          <w:t>BB Frequency ‘f’</w:t>
                        </w:r>
                      </w:p>
                    </w:txbxContent>
                  </v:textbox>
                </v:shape>
                <v:shape id="Freeform 32" o:spid="_x0000_s1055" style="position:absolute;left:43922;top:18878;width:3239;height:2381;visibility:visible;mso-wrap-style:square;v-text-anchor:top" coordsize="510,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" path="m510,375c380,301,250,227,165,165,80,103,22,22,,e" filled="f">
                  <v:stroke endarrow="block"/>
                  <v:path arrowok="t" o:connecttype="custom" o:connectlocs="323850,238125;104775,104775;0,0" o:connectangles="0,0,0"/>
                </v:shape>
                <v:shape id="Freeform 33" o:spid="_x0000_s1056" style="position:absolute;left:43827;top:24688;width:3048;height:2883;flip:y;visibility:visible;mso-wrap-style:square;v-text-anchor:top" coordsize="510,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" path="m510,375c380,301,250,227,165,165,80,103,22,22,,e" filled="f">
                  <v:stroke endarrow="block"/>
                  <v:path arrowok="t" o:connecttype="custom" o:connectlocs="304800,288290;98612,126848;0,0" o:connectangles="0,0,0"/>
                </v:shape>
                <v:shape id="Text Box 34" o:spid="_x0000_s1057" type="#_x0000_t202" style="position:absolute;left:26873;top:32404;width:14287;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14:paraId="172E085D" w14:textId="30A98E75" w:rsidR="003C717E" w:rsidRDefault="003C717E" w:rsidP="00106E8E">
                        <w:r>
                          <w:t>f=0</w:t>
                        </w:r>
                        <w:r w:rsidR="00ED3671">
                          <w:t xml:space="preserve">, </w:t>
                        </w:r>
                        <w:proofErr w:type="spellStart"/>
                        <w:r w:rsidR="00ED3671">
                          <w:t>center</w:t>
                        </w:r>
                        <w:proofErr w:type="spellEnd"/>
                        <w:r w:rsidR="00ED3671">
                          <w:t xml:space="preserve"> of allocation</w:t>
                        </w:r>
                      </w:p>
                    </w:txbxContent>
                  </v:textbox>
                </v:shape>
                <v:shape id="Text Box 35" o:spid="_x0000_s1058" type="#_x0000_t202" style="position:absolute;left:8394;top:22047;width:11906;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14:paraId="0631C1FA" w14:textId="675A8174" w:rsidR="0018076D" w:rsidRDefault="00ED3671" w:rsidP="00106E8E">
                        <w:r>
                          <w:t>Phase ramp</w:t>
                        </w:r>
                        <w:r w:rsidR="0018076D">
                          <w:t xml:space="preserve"> ‘</w:t>
                        </w:r>
                        <w:r w:rsidRPr="00ED3671">
                          <w:rPr>
                            <w:rFonts w:ascii="Symbol" w:hAnsi="Symbol"/>
                          </w:rPr>
                          <w:t></w:t>
                        </w:r>
                        <w:r>
                          <w:t>(</w:t>
                        </w:r>
                        <w:r w:rsidR="0018076D">
                          <w:t>f</w:t>
                        </w:r>
                        <w:r>
                          <w:t>)</w:t>
                        </w:r>
                        <w:r w:rsidR="0018076D">
                          <w:t>’</w:t>
                        </w:r>
                        <w:r>
                          <w:t xml:space="preserve"> </w:t>
                        </w:r>
                      </w:p>
                    </w:txbxContent>
                  </v:textbox>
                </v:shape>
                <v:shape id="Freeform 36" o:spid="_x0000_s1059" style="position:absolute;left:15824;top:24974;width:12001;height:3220;visibility:visible;mso-wrap-style:square;v-text-anchor:top" coordsize="189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" path="m,c184,226,368,453,585,480v217,27,503,-303,720,-315c1522,153,1706,281,1890,409e" filled="f">
                  <v:stroke endarrow="block"/>
                  <v:path arrowok="t" o:connecttype="custom" o:connectlocs="0,0;371475,304800;828675,104775;1200150,259715" o:connectangles="0,0,0,0"/>
                </v:shape>
                <v:shape id="Text Box 37" o:spid="_x0000_s1060" type="#_x0000_t202" style="position:absolute;left:2870;top:3892;width:8191;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65273582" w14:textId="6728CFF1" w:rsidR="00106E8E" w:rsidRDefault="00106E8E" w:rsidP="00106E8E">
                        <w:r>
                          <w:t>Allocation</w:t>
                        </w:r>
                      </w:p>
                    </w:txbxContent>
                  </v:textbox>
                </v:shape>
                <v:shape id="Freeform 38" o:spid="_x0000_s1061" style="position:absolute;left:10109;top:7010;width:12001;height:3219;visibility:visible;mso-wrap-style:square;v-text-anchor:top" coordsize="189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" path="m,c184,226,368,453,585,480v217,27,503,-303,720,-315c1522,153,1706,281,1890,409e" filled="f">
                  <v:stroke endarrow="block"/>
                  <v:path arrowok="t" o:connecttype="custom" o:connectlocs="0,0;371475,304800;828675,104775;1200150,259715" o:connectangles="0,0,0,0"/>
                </v:shape>
                <w10:anchorlock/>
              </v:group>
            </w:pict>
          </mc:Fallback>
        </mc:AlternateContent>
      </w:r>
    </w:p>
    <w:p w14:paraId="37661E06" w14:textId="3924E53C" w:rsidR="00ED3671" w:rsidRDefault="00ED3671" w:rsidP="00ED3671">
      <w:pPr>
        <w:jc w:val="center"/>
      </w:pPr>
      <w:r>
        <w:t>Fig 2.2.1-1: CDD Phase Ramp</w:t>
      </w:r>
    </w:p>
    <w:p w14:paraId="53951EC3" w14:textId="64750AC3" w:rsidR="00022509" w:rsidRDefault="00211B00" w:rsidP="0066710B">
      <w:r>
        <w:t>For CDD</w:t>
      </w:r>
      <w:r w:rsidR="00022509">
        <w:t>, which in effect is a time delay, the frequency domain phase ramp takes the form</w:t>
      </w:r>
      <w:r>
        <w:t>:</w:t>
      </w:r>
      <w:r w:rsidR="0066710B">
        <w:tab/>
      </w:r>
    </w:p>
    <w:p w14:paraId="792ACFBA" w14:textId="701CA596" w:rsidR="00022509" w:rsidRPr="00022509" w:rsidRDefault="00022509" w:rsidP="0066710B">
      <w:pPr>
        <w:rPr>
          <w:b/>
        </w:rPr>
      </w:pPr>
      <w:r w:rsidRPr="00022509">
        <w:rPr>
          <w:b/>
        </w:rPr>
        <w:t>Equation 2.2.1</w:t>
      </w:r>
      <w:r w:rsidR="00BD187F">
        <w:rPr>
          <w:b/>
        </w:rPr>
        <w:t>-1</w:t>
      </w:r>
    </w:p>
    <w:p w14:paraId="7BEB1E06" w14:textId="729EDD1A" w:rsidR="00211B00" w:rsidRDefault="00211B00" w:rsidP="00022509">
      <w:pPr>
        <w:jc w:val="center"/>
      </w:pPr>
      <w:r w:rsidRPr="00211B00">
        <w:rPr>
          <w:rFonts w:ascii="Symbol" w:hAnsi="Symbol"/>
        </w:rPr>
        <w:t></w:t>
      </w:r>
      <w:r>
        <w:t>(f)=</w:t>
      </w:r>
      <w:proofErr w:type="spellStart"/>
      <w:proofErr w:type="gramStart"/>
      <w:r>
        <w:t>k.f</w:t>
      </w:r>
      <w:proofErr w:type="spellEnd"/>
      <w:proofErr w:type="gramEnd"/>
      <w:r>
        <w:t>, where k is a constant</w:t>
      </w:r>
    </w:p>
    <w:p w14:paraId="50C74B85" w14:textId="77777777" w:rsidR="009B0D2E" w:rsidRDefault="007B74BE" w:rsidP="006531CE">
      <w:pPr>
        <w:pStyle w:val="Heading2"/>
      </w:pPr>
      <w:r>
        <w:t>Spectral Flatness Impact</w:t>
      </w:r>
    </w:p>
    <w:p w14:paraId="2D766FA3" w14:textId="48A6D0DD" w:rsidR="00022509" w:rsidRDefault="006D1D8A" w:rsidP="00623A7E">
      <w:r>
        <w:t xml:space="preserve">It is now possible to investigate the spectral flatness impact </w:t>
      </w:r>
      <w:r w:rsidR="00E10A19">
        <w:t xml:space="preserve">at the TE </w:t>
      </w:r>
      <w:r>
        <w:t xml:space="preserve">by </w:t>
      </w:r>
      <w:r w:rsidR="00022509">
        <w:t>combining</w:t>
      </w:r>
      <w:r w:rsidR="00E10A19">
        <w:t xml:space="preserve"> the</w:t>
      </w:r>
      <w:r>
        <w:t xml:space="preserve"> e</w:t>
      </w:r>
      <w:r w:rsidR="002C347D">
        <w:t>quation</w:t>
      </w:r>
      <w:r>
        <w:t xml:space="preserve"> </w:t>
      </w:r>
      <w:r w:rsidR="00BD187F">
        <w:t xml:space="preserve">2.1-3 </w:t>
      </w:r>
      <w:r>
        <w:t>for E</w:t>
      </w:r>
      <w:r w:rsidRPr="006531CE">
        <w:rPr>
          <w:vertAlign w:val="subscript"/>
        </w:rPr>
        <w:t>TE</w:t>
      </w:r>
      <w:r>
        <w:t xml:space="preserve">(f) </w:t>
      </w:r>
      <w:r w:rsidR="00022509">
        <w:t>with</w:t>
      </w:r>
      <w:r>
        <w:t xml:space="preserve"> equation </w:t>
      </w:r>
      <w:r w:rsidR="00BD187F">
        <w:t xml:space="preserve">2.2.1-1 </w:t>
      </w:r>
      <w:r>
        <w:t xml:space="preserve">for </w:t>
      </w:r>
      <w:r w:rsidRPr="00211B00">
        <w:rPr>
          <w:rFonts w:ascii="Symbol" w:hAnsi="Symbol"/>
        </w:rPr>
        <w:t></w:t>
      </w:r>
      <w:r>
        <w:t>(f)</w:t>
      </w:r>
      <w:r w:rsidR="00623A7E">
        <w:t xml:space="preserve">. </w:t>
      </w:r>
    </w:p>
    <w:p w14:paraId="00258E06" w14:textId="2104B364" w:rsidR="00022509" w:rsidRPr="00022509" w:rsidRDefault="00022509" w:rsidP="00022509">
      <w:pPr>
        <w:rPr>
          <w:b/>
        </w:rPr>
      </w:pPr>
      <w:r w:rsidRPr="00022509">
        <w:rPr>
          <w:b/>
        </w:rPr>
        <w:t>Equation 2.</w:t>
      </w:r>
      <w:r>
        <w:rPr>
          <w:b/>
        </w:rPr>
        <w:t>3</w:t>
      </w:r>
    </w:p>
    <w:p w14:paraId="3BC6344D" w14:textId="4EFE4239" w:rsidR="00022509" w:rsidRDefault="00022509" w:rsidP="00022509">
      <w:pPr>
        <w:jc w:val="center"/>
      </w:pPr>
      <w:r>
        <w:t>E</w:t>
      </w:r>
      <w:r w:rsidRPr="00FD7820">
        <w:rPr>
          <w:vertAlign w:val="subscript"/>
        </w:rPr>
        <w:t>TE</w:t>
      </w:r>
      <w:r>
        <w:rPr>
          <w:vertAlign w:val="subscript"/>
        </w:rPr>
        <w:t>_CDD</w:t>
      </w:r>
      <w:r>
        <w:t>(f)</w:t>
      </w:r>
      <w:r w:rsidR="004409EF">
        <w:t xml:space="preserve"> </w:t>
      </w:r>
      <w:r>
        <w:t>=</w:t>
      </w:r>
      <w:r w:rsidR="004409EF">
        <w:t xml:space="preserve">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t</m:t>
                </m:r>
              </m:lim>
            </m:limLow>
          </m:fName>
          <m:e>
            <m:r>
              <m:rPr>
                <m:sty m:val="p"/>
              </m:rPr>
              <w:rPr>
                <w:rFonts w:ascii="Cambria Math" w:hAnsi="Cambria Math"/>
              </w:rPr>
              <m:t>{A.sin(2π.f.t - k.f/2).cos(</m:t>
            </m:r>
            <m:r>
              <m:rPr>
                <m:sty m:val="p"/>
              </m:rPr>
              <w:rPr>
                <w:rFonts w:ascii="Cambria Math" w:hAnsi="Cambria Math"/>
              </w:rPr>
              <w:sym w:font="Symbol" w:char="F064"/>
            </m:r>
            <m:r>
              <m:rPr>
                <m:sty m:val="p"/>
              </m:rPr>
              <w:rPr>
                <w:rFonts w:ascii="Cambria Math" w:hAnsi="Cambria Math"/>
              </w:rPr>
              <m:t>)+ A.sin(2π.f.t +k.f/2).sin(</m:t>
            </m:r>
            <m:r>
              <m:rPr>
                <m:sty m:val="p"/>
              </m:rPr>
              <w:rPr>
                <w:rFonts w:ascii="Cambria Math" w:hAnsi="Cambria Math"/>
              </w:rPr>
              <w:sym w:font="Symbol" w:char="F064"/>
            </m:r>
            <m:r>
              <m:rPr>
                <m:sty m:val="p"/>
              </m:rPr>
              <w:rPr>
                <w:rFonts w:ascii="Cambria Math" w:hAnsi="Cambria Math"/>
              </w:rPr>
              <m:t>)}</m:t>
            </m:r>
          </m:e>
        </m:func>
      </m:oMath>
    </w:p>
    <w:p w14:paraId="738117D7" w14:textId="58F1B551" w:rsidR="00022509" w:rsidRDefault="00022509" w:rsidP="00623A7E">
      <w:r>
        <w:t>E</w:t>
      </w:r>
      <w:r w:rsidRPr="006531CE">
        <w:rPr>
          <w:vertAlign w:val="subscript"/>
        </w:rPr>
        <w:t>TE</w:t>
      </w:r>
      <w:r>
        <w:rPr>
          <w:vertAlign w:val="subscript"/>
        </w:rPr>
        <w:t>_CDD</w:t>
      </w:r>
      <w:r>
        <w:t xml:space="preserve">(f) can be evaluated for various phase ramps </w:t>
      </w:r>
      <w:r w:rsidR="004409EF">
        <w:t xml:space="preserve">‘k’ </w:t>
      </w:r>
      <w:r>
        <w:t>and various angular misalignment angles</w:t>
      </w:r>
      <w:r w:rsidR="004409EF">
        <w:t xml:space="preserve"> ‘</w:t>
      </w:r>
      <w:r w:rsidR="004409EF" w:rsidRPr="004409EF">
        <w:rPr>
          <w:rFonts w:ascii="Symbol" w:hAnsi="Symbol"/>
        </w:rPr>
        <w:t></w:t>
      </w:r>
      <w:r w:rsidR="004409EF">
        <w:t>’</w:t>
      </w:r>
      <w:r>
        <w:t xml:space="preserve"> </w:t>
      </w:r>
      <w:r w:rsidR="004409EF">
        <w:t>to predict spectral flatness of the UL signal as captured by a TE in a single polarization, when the UE uses polarization diversity in addition to a frequency diversity scheme.</w:t>
      </w:r>
    </w:p>
    <w:p w14:paraId="08A901FD" w14:textId="7779B2FA" w:rsidR="00623A7E" w:rsidRDefault="002C347D" w:rsidP="00623A7E">
      <w:r>
        <w:t>Figure 2.</w:t>
      </w:r>
      <w:r w:rsidR="006D1D8A">
        <w:t>3</w:t>
      </w:r>
      <w:r w:rsidR="00E10A19">
        <w:t>-1</w:t>
      </w:r>
      <w:r>
        <w:t xml:space="preserve"> shows E</w:t>
      </w:r>
      <w:r w:rsidRPr="006531CE">
        <w:rPr>
          <w:vertAlign w:val="subscript"/>
        </w:rPr>
        <w:t>TE</w:t>
      </w:r>
      <w:r w:rsidR="00022509">
        <w:rPr>
          <w:vertAlign w:val="subscript"/>
        </w:rPr>
        <w:t>_CDD</w:t>
      </w:r>
      <w:r>
        <w:t>(f) across allocation</w:t>
      </w:r>
      <w:r w:rsidR="00D113E7">
        <w:t>, as a function of TE antenna misalignment</w:t>
      </w:r>
      <w:r w:rsidR="00106E8E">
        <w:t>, for a CDD phase ramp of 360 degrees across a 10RB allocation</w:t>
      </w:r>
      <w:r>
        <w:t>.</w:t>
      </w:r>
      <w:r w:rsidR="00106E8E">
        <w:t xml:space="preserve"> </w:t>
      </w:r>
      <w:r w:rsidR="00E10A19">
        <w:t>Note that for a 10RB allocation, a 360deg phase ramp represents a circular delay of about 0.83% of symbol duration (without CP). This delay is considerable smaller than the CP. The ‘normal length’ CP is about 7% of symbol duration</w:t>
      </w:r>
      <w:r w:rsidR="00C62218">
        <w:t>.</w:t>
      </w:r>
      <w:r w:rsidR="00022509">
        <w:t xml:space="preserve"> </w:t>
      </w:r>
      <w:proofErr w:type="spellStart"/>
      <w:r w:rsidR="00022509">
        <w:t>i.e</w:t>
      </w:r>
      <w:proofErr w:type="spellEnd"/>
      <w:r w:rsidR="00E10A19">
        <w:t xml:space="preserve"> </w:t>
      </w:r>
      <w:r w:rsidR="00022509">
        <w:t>A</w:t>
      </w:r>
      <w:r w:rsidR="00E10A19">
        <w:t xml:space="preserve"> 360deg phase ramp across 10RBs qualifies as short delay, and transparent.</w:t>
      </w:r>
    </w:p>
    <w:p w14:paraId="56BE0420" w14:textId="4CEA0131" w:rsidR="006531CE" w:rsidRDefault="004409EF" w:rsidP="00D113E7">
      <w:pPr>
        <w:jc w:val="center"/>
      </w:pPr>
      <w:r w:rsidRPr="00D113E7">
        <w:rPr>
          <w:noProof/>
        </w:rPr>
        <w:lastRenderedPageBreak/>
        <w:drawing>
          <wp:inline distT="0" distB="0" distL="0" distR="0" wp14:anchorId="03A104D0" wp14:editId="10FBD4C9">
            <wp:extent cx="32067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6750" cy="2406650"/>
                    </a:xfrm>
                    <a:prstGeom prst="rect">
                      <a:avLst/>
                    </a:prstGeom>
                    <a:noFill/>
                    <a:ln>
                      <a:noFill/>
                    </a:ln>
                  </pic:spPr>
                </pic:pic>
              </a:graphicData>
            </a:graphic>
          </wp:inline>
        </w:drawing>
      </w:r>
      <w:r w:rsidR="00B91A9D" w:rsidRPr="00B91A9D">
        <w:rPr>
          <w:noProof/>
        </w:rPr>
        <w:drawing>
          <wp:inline distT="0" distB="0" distL="0" distR="0" wp14:anchorId="483C9768" wp14:editId="582BEDC7">
            <wp:extent cx="3282950" cy="2462213"/>
            <wp:effectExtent l="0" t="0" r="0" b="0"/>
            <wp:docPr id="6" name="Picture 6">
              <a:extLst xmlns:a="http://schemas.openxmlformats.org/drawingml/2006/main">
                <a:ext uri="{FF2B5EF4-FFF2-40B4-BE49-F238E27FC236}">
                  <a16:creationId xmlns:a16="http://schemas.microsoft.com/office/drawing/2014/main" id="{13A0FF40-41AD-4739-A42B-0CF4355045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3A0FF40-41AD-4739-A42B-0CF4355045A4}"/>
                        </a:ext>
                      </a:extLst>
                    </pic:cNvPr>
                    <pic:cNvPicPr>
                      <a:picLocks noChangeAspect="1"/>
                    </pic:cNvPicPr>
                  </pic:nvPicPr>
                  <pic:blipFill>
                    <a:blip r:embed="rId9"/>
                    <a:stretch>
                      <a:fillRect/>
                    </a:stretch>
                  </pic:blipFill>
                  <pic:spPr>
                    <a:xfrm>
                      <a:off x="0" y="0"/>
                      <a:ext cx="3288197" cy="2466149"/>
                    </a:xfrm>
                    <a:prstGeom prst="rect">
                      <a:avLst/>
                    </a:prstGeom>
                  </pic:spPr>
                </pic:pic>
              </a:graphicData>
            </a:graphic>
          </wp:inline>
        </w:drawing>
      </w:r>
    </w:p>
    <w:p w14:paraId="5CDC1528" w14:textId="3273B53A" w:rsidR="00D113E7" w:rsidRDefault="00D113E7" w:rsidP="00D113E7">
      <w:pPr>
        <w:jc w:val="center"/>
      </w:pPr>
      <w:r>
        <w:t xml:space="preserve">Fig 2.3-1: Spectral Flatness </w:t>
      </w:r>
      <w:r w:rsidR="00022509">
        <w:t xml:space="preserve">captured by TE in a single polarization, </w:t>
      </w:r>
      <w:r>
        <w:t>as a function of TE antenna misalignment</w:t>
      </w:r>
      <w:r w:rsidR="00106E8E">
        <w:t>, for CDD phase ramp of 360degrees across allocation</w:t>
      </w:r>
      <w:r>
        <w:t>.</w:t>
      </w:r>
    </w:p>
    <w:p w14:paraId="3A9A18E5" w14:textId="176B6335" w:rsidR="00D113E7" w:rsidRDefault="00E10A19" w:rsidP="00D113E7">
      <w:r>
        <w:t>The figure</w:t>
      </w:r>
      <w:r w:rsidR="00AD7271">
        <w:t>s</w:t>
      </w:r>
      <w:r>
        <w:t xml:space="preserve"> above </w:t>
      </w:r>
      <w:proofErr w:type="gramStart"/>
      <w:r>
        <w:t>exemplifies</w:t>
      </w:r>
      <w:proofErr w:type="gramEnd"/>
      <w:r>
        <w:t xml:space="preserve"> the problem of testing OTA in conjunction with CDD, dual pol UL signal and single polarization TE antenna: </w:t>
      </w:r>
      <w:r w:rsidR="00D113E7">
        <w:t xml:space="preserve">Even </w:t>
      </w:r>
      <w:r w:rsidR="00106E8E">
        <w:t xml:space="preserve">when a UE transmits </w:t>
      </w:r>
      <w:r w:rsidR="00D113E7">
        <w:t>a</w:t>
      </w:r>
      <w:r w:rsidR="00106E8E">
        <w:t xml:space="preserve">n UL signal with a </w:t>
      </w:r>
      <w:r w:rsidR="00D113E7">
        <w:t xml:space="preserve">perfectly flat PSD </w:t>
      </w:r>
      <w:r w:rsidR="00106E8E">
        <w:t>in both</w:t>
      </w:r>
      <w:r w:rsidR="00D113E7">
        <w:t xml:space="preserve"> polarization</w:t>
      </w:r>
      <w:r w:rsidR="00106E8E">
        <w:t xml:space="preserve">s, </w:t>
      </w:r>
      <w:r w:rsidR="00D113E7">
        <w:t>the TE</w:t>
      </w:r>
      <w:r w:rsidR="00106E8E">
        <w:t xml:space="preserve"> can misconstrue the signal as having significant amplitude flatness degradation</w:t>
      </w:r>
      <w:r w:rsidR="00022509">
        <w:t>, if the UE also uses</w:t>
      </w:r>
      <w:r w:rsidR="00022509" w:rsidRPr="00022509">
        <w:t xml:space="preserve"> </w:t>
      </w:r>
      <w:r w:rsidR="00022509">
        <w:t>an allowable diversity scheme (SD-CDD)</w:t>
      </w:r>
      <w:r w:rsidR="00106E8E">
        <w:t xml:space="preserve">. The trend is symmetric around 45degrees of misalignment, which is a worst-case </w:t>
      </w:r>
      <w:r w:rsidR="00022509">
        <w:t>misalignment</w:t>
      </w:r>
      <w:r w:rsidR="00106E8E">
        <w:t>.</w:t>
      </w:r>
    </w:p>
    <w:p w14:paraId="71780163" w14:textId="5276379D" w:rsidR="00623A7E" w:rsidRDefault="00623A7E" w:rsidP="00623A7E">
      <w:pPr>
        <w:rPr>
          <w:b/>
        </w:rPr>
      </w:pPr>
      <w:r>
        <w:rPr>
          <w:b/>
        </w:rPr>
        <w:t>Observation</w:t>
      </w:r>
      <w:r w:rsidRPr="006D7FFD">
        <w:rPr>
          <w:b/>
        </w:rPr>
        <w:t xml:space="preserve"> </w:t>
      </w:r>
      <w:r w:rsidR="006D1D8A">
        <w:rPr>
          <w:b/>
        </w:rPr>
        <w:t>3</w:t>
      </w:r>
      <w:r w:rsidRPr="006D7FFD">
        <w:rPr>
          <w:b/>
        </w:rPr>
        <w:t xml:space="preserve">: </w:t>
      </w:r>
      <w:r w:rsidR="002C347D">
        <w:rPr>
          <w:b/>
        </w:rPr>
        <w:t xml:space="preserve">Spectral flatness as captured by a TE antenna in any one polarization can be </w:t>
      </w:r>
      <w:r w:rsidR="006D1D8A">
        <w:rPr>
          <w:b/>
        </w:rPr>
        <w:t xml:space="preserve">adversely </w:t>
      </w:r>
      <w:r w:rsidR="002C347D">
        <w:rPr>
          <w:b/>
        </w:rPr>
        <w:t>affected</w:t>
      </w:r>
      <w:r w:rsidR="001A6F1D">
        <w:rPr>
          <w:b/>
        </w:rPr>
        <w:t xml:space="preserve">, when UL combines frequency diversity </w:t>
      </w:r>
      <w:r w:rsidR="00022509">
        <w:rPr>
          <w:b/>
        </w:rPr>
        <w:t xml:space="preserve">schemes </w:t>
      </w:r>
      <w:r w:rsidR="001A6F1D">
        <w:rPr>
          <w:b/>
        </w:rPr>
        <w:t>with polarization diversity</w:t>
      </w:r>
      <w:r>
        <w:rPr>
          <w:b/>
        </w:rPr>
        <w:t xml:space="preserve">. </w:t>
      </w:r>
    </w:p>
    <w:p w14:paraId="5C108A29" w14:textId="7507ED6B" w:rsidR="00E7086A" w:rsidRPr="00E7086A" w:rsidRDefault="00E7086A" w:rsidP="00623A7E">
      <w:pPr>
        <w:rPr>
          <w:rFonts w:ascii="Arial" w:hAnsi="Arial"/>
          <w:sz w:val="32"/>
        </w:rPr>
      </w:pPr>
      <w:r w:rsidRPr="00E7086A">
        <w:t xml:space="preserve">This problem </w:t>
      </w:r>
      <w:r>
        <w:t>can impact all tests in Section 6.4 of TS38.101-2 (Transmit Modulation Quality), among others.</w:t>
      </w:r>
      <w:r>
        <w:rPr>
          <w:rFonts w:ascii="Arial" w:hAnsi="Arial"/>
          <w:sz w:val="32"/>
        </w:rPr>
        <w:t xml:space="preserve"> </w:t>
      </w:r>
      <w:r w:rsidRPr="00E7086A">
        <w:rPr>
          <w:rFonts w:ascii="Arial" w:hAnsi="Arial"/>
          <w:sz w:val="32"/>
        </w:rPr>
        <w:t xml:space="preserve"> </w:t>
      </w:r>
    </w:p>
    <w:p w14:paraId="23DA31E5" w14:textId="3C26D6B8" w:rsidR="002C347D" w:rsidRDefault="00A03BF6" w:rsidP="002C347D">
      <w:pPr>
        <w:pStyle w:val="Heading2"/>
      </w:pPr>
      <w:r>
        <w:t xml:space="preserve">Mitigation </w:t>
      </w:r>
      <w:r w:rsidR="002C347D">
        <w:t>Proposals</w:t>
      </w:r>
    </w:p>
    <w:p w14:paraId="1FE0DD63" w14:textId="3EAD6E47" w:rsidR="001A6F1D" w:rsidRDefault="001A6F1D" w:rsidP="002C347D">
      <w:r>
        <w:t>From a requirements perspective, t</w:t>
      </w:r>
      <w:r w:rsidR="002C347D">
        <w:t xml:space="preserve">he problem of spectral flatness artefacts </w:t>
      </w:r>
      <w:r w:rsidR="00E7086A">
        <w:t>needs to be addressed to ensure Transmit Modulation Quality requirements can be meaningfully tested</w:t>
      </w:r>
      <w:r>
        <w:t>.</w:t>
      </w:r>
      <w:r w:rsidR="002C347D">
        <w:t xml:space="preserve"> </w:t>
      </w:r>
      <w:r w:rsidR="00E7086A">
        <w:t xml:space="preserve">Some </w:t>
      </w:r>
      <w:r w:rsidR="00D9453F">
        <w:t xml:space="preserve">potential </w:t>
      </w:r>
      <w:r w:rsidR="00E7086A">
        <w:t>solutions</w:t>
      </w:r>
      <w:r w:rsidR="005753CB">
        <w:t xml:space="preserve"> are discussed in more detail in subsections below.</w:t>
      </w:r>
    </w:p>
    <w:p w14:paraId="4795428A" w14:textId="66E82AC4" w:rsidR="001A6F1D" w:rsidRDefault="001A6F1D" w:rsidP="001A6F1D">
      <w:pPr>
        <w:pStyle w:val="Heading3"/>
      </w:pPr>
      <w:r>
        <w:t>Accommodating Spectral Flatness Artefacts</w:t>
      </w:r>
    </w:p>
    <w:p w14:paraId="7F146CA0" w14:textId="5053A2AC" w:rsidR="001A6F1D" w:rsidRDefault="002C347D" w:rsidP="002C347D">
      <w:r>
        <w:t>One avenue</w:t>
      </w:r>
      <w:r w:rsidR="001A6F1D">
        <w:t xml:space="preserve"> is</w:t>
      </w:r>
      <w:r>
        <w:t xml:space="preserve"> to </w:t>
      </w:r>
      <w:r w:rsidR="001A6F1D">
        <w:t>systematically comb through existing performance requirements and loosen those that will be affected</w:t>
      </w:r>
      <w:r w:rsidR="005753CB">
        <w:t xml:space="preserve"> by spectral flatness artefacts</w:t>
      </w:r>
      <w:r w:rsidR="001A6F1D">
        <w:t xml:space="preserve">. </w:t>
      </w:r>
      <w:r w:rsidR="00C52D08">
        <w:t>Unfortunately, t</w:t>
      </w:r>
      <w:r w:rsidR="001A6F1D">
        <w:t>he degree of spec. relief to accommodate the OTA problem under our starting assumptions depends on</w:t>
      </w:r>
      <w:r w:rsidR="00C52D08">
        <w:t xml:space="preserve"> both, antenna misalignment and</w:t>
      </w:r>
      <w:r w:rsidR="001A6F1D">
        <w:t xml:space="preserve"> UE implementation (phase ramp slope in our example implementation). </w:t>
      </w:r>
      <w:r w:rsidR="00C52D08">
        <w:t>The variation due to the two dependencies is also very significant</w:t>
      </w:r>
      <w:r w:rsidR="00744469">
        <w:t xml:space="preserve"> (as seen in fig 2.3-1)</w:t>
      </w:r>
      <w:r w:rsidR="00C52D08">
        <w:t>, which rules out introducing a</w:t>
      </w:r>
      <w:r w:rsidR="00B83E7E">
        <w:t xml:space="preserve"> ‘reasonable’</w:t>
      </w:r>
      <w:r w:rsidR="00C52D08">
        <w:t xml:space="preserve"> MU term that could capture this effect. At this time, we cannot recommend this avenue.</w:t>
      </w:r>
    </w:p>
    <w:p w14:paraId="50C9CE14" w14:textId="109B5178" w:rsidR="002B15C6" w:rsidRDefault="002B15C6" w:rsidP="002B15C6">
      <w:pPr>
        <w:pStyle w:val="Heading3"/>
      </w:pPr>
      <w:r>
        <w:lastRenderedPageBreak/>
        <w:t>Preventing Spectral Flatness Artefacts</w:t>
      </w:r>
    </w:p>
    <w:p w14:paraId="745A0D10" w14:textId="77777777" w:rsidR="00C52D08" w:rsidRDefault="002B15C6" w:rsidP="002B15C6">
      <w:r>
        <w:t xml:space="preserve">A second avenue is to identify and disable a contributing mechanism. </w:t>
      </w:r>
    </w:p>
    <w:p w14:paraId="0581CA3D" w14:textId="2D7E1F2F" w:rsidR="00C52D08" w:rsidRDefault="00744469" w:rsidP="00C52D08">
      <w:pPr>
        <w:pStyle w:val="Heading4"/>
      </w:pPr>
      <w:r>
        <w:t xml:space="preserve">Disabling </w:t>
      </w:r>
      <w:r w:rsidR="00C52D08">
        <w:t xml:space="preserve">UE </w:t>
      </w:r>
      <w:r>
        <w:t>resident mechanisms</w:t>
      </w:r>
      <w:r w:rsidR="00C52D08">
        <w:t xml:space="preserve"> </w:t>
      </w:r>
    </w:p>
    <w:p w14:paraId="68F3AA62" w14:textId="79A30944" w:rsidR="002B15C6" w:rsidRDefault="00CB71B5" w:rsidP="002B15C6">
      <w:r>
        <w:t xml:space="preserve">The standard would have to </w:t>
      </w:r>
      <w:r w:rsidR="002B15C6">
        <w:t>prevent UEs from using diversity schemes, or limit UL transmission to a single UE polarization. Neither of these methods enjoy the requisite study phase</w:t>
      </w:r>
      <w:r w:rsidR="00C52D08">
        <w:t xml:space="preserve"> in RAN4</w:t>
      </w:r>
      <w:r w:rsidR="002B15C6">
        <w:t>, and in our opinion are not feasible in the rel. 15 timeframe</w:t>
      </w:r>
      <w:r w:rsidR="008C7388">
        <w:t>.</w:t>
      </w:r>
    </w:p>
    <w:p w14:paraId="769F9AD4" w14:textId="69B96C0C" w:rsidR="00C52D08" w:rsidRDefault="00744469" w:rsidP="00C52D08">
      <w:pPr>
        <w:pStyle w:val="Heading4"/>
      </w:pPr>
      <w:r>
        <w:t>Disabling TE resident mechanisms</w:t>
      </w:r>
      <w:r w:rsidR="00C52D08">
        <w:t xml:space="preserve"> </w:t>
      </w:r>
    </w:p>
    <w:p w14:paraId="7EA76376" w14:textId="599936D5" w:rsidR="00C52D08" w:rsidRDefault="00C52D08" w:rsidP="00C52D08">
      <w:r>
        <w:t>The standard</w:t>
      </w:r>
      <w:r w:rsidR="00744469">
        <w:t xml:space="preserve"> would have to mandate that the TE align its polarization axis with one of the UE’s UL polarization axes</w:t>
      </w:r>
      <w:r w:rsidR="001450EE">
        <w:t xml:space="preserve">, prior to measuring in both polarizations sequentially, as agreed in [4]. </w:t>
      </w:r>
      <w:r w:rsidR="00744469">
        <w:t>While this may be feasible, there may be test speed concerns, as well as in ability to deal with rank 2 transmissions.</w:t>
      </w:r>
    </w:p>
    <w:p w14:paraId="7BFD380B" w14:textId="6F864786" w:rsidR="002B15C6" w:rsidRDefault="002B15C6" w:rsidP="002B15C6">
      <w:pPr>
        <w:pStyle w:val="Heading3"/>
      </w:pPr>
      <w:r>
        <w:t>Anticipating and Treating Spectral Flatness Artefacts</w:t>
      </w:r>
    </w:p>
    <w:p w14:paraId="04B8ECA5" w14:textId="04AF7788" w:rsidR="00303904" w:rsidRDefault="002B15C6" w:rsidP="002C347D">
      <w:r>
        <w:t>A third avenue is to comprehensively treat the problem by</w:t>
      </w:r>
      <w:r w:rsidR="002C347D">
        <w:t xml:space="preserve"> </w:t>
      </w:r>
      <w:r w:rsidR="005753CB">
        <w:t xml:space="preserve">mimicking the receive process at the </w:t>
      </w:r>
      <w:proofErr w:type="spellStart"/>
      <w:r w:rsidR="005753CB">
        <w:t>gNB</w:t>
      </w:r>
      <w:proofErr w:type="spellEnd"/>
      <w:r w:rsidR="005753CB">
        <w:t xml:space="preserve">. This scheme calls for </w:t>
      </w:r>
      <w:r w:rsidR="002C347D">
        <w:t>coherently combin</w:t>
      </w:r>
      <w:r>
        <w:t>ing</w:t>
      </w:r>
      <w:r w:rsidR="002C347D">
        <w:t xml:space="preserve"> signals captured </w:t>
      </w:r>
      <w:r w:rsidR="008C7388" w:rsidRPr="008C7388">
        <w:rPr>
          <w:highlight w:val="yellow"/>
        </w:rPr>
        <w:t>concurrently</w:t>
      </w:r>
      <w:r w:rsidR="008C7388">
        <w:t xml:space="preserve"> </w:t>
      </w:r>
      <w:r w:rsidR="002C347D">
        <w:t xml:space="preserve">by the TE in </w:t>
      </w:r>
      <w:r w:rsidR="005753CB" w:rsidRPr="005753CB">
        <w:rPr>
          <w:highlight w:val="yellow"/>
        </w:rPr>
        <w:t>both</w:t>
      </w:r>
      <w:r w:rsidR="002C347D">
        <w:t xml:space="preserve"> </w:t>
      </w:r>
      <w:r w:rsidR="002C347D" w:rsidRPr="008C7388">
        <w:rPr>
          <w:highlight w:val="yellow"/>
        </w:rPr>
        <w:t>mutually orthogonal polarizations</w:t>
      </w:r>
      <w:r w:rsidR="002C347D">
        <w:t>. This avenue requires two receiver chains</w:t>
      </w:r>
      <w:r w:rsidR="00303904">
        <w:t xml:space="preserve"> in the TE</w:t>
      </w:r>
      <w:r w:rsidR="002C347D">
        <w:t>, and further, a method for combining the two signal streams.</w:t>
      </w:r>
      <w:r w:rsidR="008C7388">
        <w:t xml:space="preserve"> </w:t>
      </w:r>
    </w:p>
    <w:p w14:paraId="2FE28CE4" w14:textId="3D60B1B5" w:rsidR="005753CB" w:rsidRDefault="005753CB" w:rsidP="002C347D">
      <w:r>
        <w:t>While this method requires more</w:t>
      </w:r>
      <w:r w:rsidR="008C7388">
        <w:t xml:space="preserve"> TE</w:t>
      </w:r>
      <w:r>
        <w:t xml:space="preserve"> complexity, it is</w:t>
      </w:r>
      <w:r w:rsidR="008C7388">
        <w:t>,</w:t>
      </w:r>
      <w:r>
        <w:t xml:space="preserve"> in our opinion, the correct way to implement OTA measurement schemes for FR2. It also lends itself to </w:t>
      </w:r>
      <w:r w:rsidR="008C7388">
        <w:t xml:space="preserve">OTA </w:t>
      </w:r>
      <w:r>
        <w:t>testing with rank2 transmissions.</w:t>
      </w:r>
    </w:p>
    <w:p w14:paraId="565653C6" w14:textId="4C1FF6C8" w:rsidR="002C347D" w:rsidRPr="00CB71B5" w:rsidRDefault="005753CB" w:rsidP="002C347D">
      <w:pPr>
        <w:rPr>
          <w:b/>
        </w:rPr>
      </w:pPr>
      <w:r w:rsidRPr="00CB71B5">
        <w:rPr>
          <w:b/>
        </w:rPr>
        <w:t xml:space="preserve">Proposal: </w:t>
      </w:r>
      <w:r w:rsidR="00CB71B5" w:rsidRPr="00CB71B5">
        <w:rPr>
          <w:b/>
        </w:rPr>
        <w:t xml:space="preserve">Measurement at the TE should be performed </w:t>
      </w:r>
      <w:r w:rsidR="008C7388">
        <w:rPr>
          <w:b/>
        </w:rPr>
        <w:t xml:space="preserve">concurrently </w:t>
      </w:r>
      <w:r w:rsidR="00CB71B5" w:rsidRPr="00CB71B5">
        <w:rPr>
          <w:b/>
        </w:rPr>
        <w:t>in mutually orthogonal polarization angles, to accommodate UEs that implement allowable diversity</w:t>
      </w:r>
      <w:r w:rsidR="0033626C">
        <w:rPr>
          <w:b/>
        </w:rPr>
        <w:t xml:space="preserve"> schemes in conjunction</w:t>
      </w:r>
      <w:r w:rsidR="00CB71B5" w:rsidRPr="00CB71B5">
        <w:rPr>
          <w:b/>
        </w:rPr>
        <w:t xml:space="preserve"> with polarization diversity in the UL.</w:t>
      </w:r>
    </w:p>
    <w:p w14:paraId="3CA22524" w14:textId="77777777" w:rsidR="00911ED3" w:rsidRDefault="00683177" w:rsidP="00911ED3">
      <w:pPr>
        <w:pStyle w:val="Heading1"/>
        <w:rPr>
          <w:lang w:val="en-US"/>
        </w:rPr>
      </w:pPr>
      <w:r>
        <w:rPr>
          <w:lang w:val="en-US"/>
        </w:rPr>
        <w:t>Conclusion</w:t>
      </w:r>
    </w:p>
    <w:p w14:paraId="3377BAA2" w14:textId="47F5656D" w:rsidR="00E55E0C" w:rsidRDefault="00CC434E" w:rsidP="00E55E0C">
      <w:r>
        <w:rPr>
          <w:lang w:val="en-US"/>
        </w:rPr>
        <w:t xml:space="preserve">In FR2, </w:t>
      </w:r>
      <w:r w:rsidR="008C7388">
        <w:rPr>
          <w:lang w:val="en-US"/>
        </w:rPr>
        <w:t>when a UE implements</w:t>
      </w:r>
      <w:r w:rsidR="008C7388">
        <w:t xml:space="preserve"> allowable diversity schemes, in conjunction with polarization diversity, measurement in a single polarization TE antenna can cause artefacts in flatness of measured spectrum. These artefacts are a function of UE implementation (specific diversity scheme chosen) and angular misalignment between TE antenna and UE polarization axes.</w:t>
      </w:r>
    </w:p>
    <w:p w14:paraId="2FAF2A2E" w14:textId="39E293B2" w:rsidR="008C7388" w:rsidRDefault="008C7388" w:rsidP="00E55E0C">
      <w:pPr>
        <w:rPr>
          <w:lang w:val="en-US"/>
        </w:rPr>
      </w:pPr>
      <w:r>
        <w:rPr>
          <w:lang w:val="en-US"/>
        </w:rPr>
        <w:t xml:space="preserve">We propose </w:t>
      </w:r>
      <w:r w:rsidR="00A804EF">
        <w:rPr>
          <w:lang w:val="en-US"/>
        </w:rPr>
        <w:t>a solution that requires</w:t>
      </w:r>
      <w:r w:rsidR="000517FB">
        <w:rPr>
          <w:lang w:val="en-US"/>
        </w:rPr>
        <w:t xml:space="preserve"> coherent combing </w:t>
      </w:r>
      <w:r w:rsidR="001957FF">
        <w:rPr>
          <w:lang w:val="en-US"/>
        </w:rPr>
        <w:t>across</w:t>
      </w:r>
      <w:bookmarkStart w:id="1" w:name="_GoBack"/>
      <w:bookmarkEnd w:id="1"/>
      <w:r w:rsidR="00A804EF">
        <w:rPr>
          <w:lang w:val="en-US"/>
        </w:rPr>
        <w:t xml:space="preserve"> two receive chains in the TE</w:t>
      </w:r>
      <w:r w:rsidR="00B53279">
        <w:rPr>
          <w:lang w:val="en-US"/>
        </w:rPr>
        <w:t>, one assigned to each of two measured polarizations</w:t>
      </w:r>
      <w:r>
        <w:rPr>
          <w:lang w:val="en-US"/>
        </w:rPr>
        <w:t>:</w:t>
      </w:r>
    </w:p>
    <w:p w14:paraId="7A3FDE0F" w14:textId="0ABCA1E2" w:rsidR="008C7388" w:rsidRPr="00CB71B5" w:rsidRDefault="008C7388" w:rsidP="008C7388">
      <w:pPr>
        <w:rPr>
          <w:b/>
        </w:rPr>
      </w:pPr>
      <w:r w:rsidRPr="00CB71B5">
        <w:rPr>
          <w:b/>
        </w:rPr>
        <w:t>Proposal: Measurement at the TE should be performed</w:t>
      </w:r>
      <w:r>
        <w:rPr>
          <w:b/>
        </w:rPr>
        <w:t xml:space="preserve"> concurrently</w:t>
      </w:r>
      <w:r w:rsidRPr="00CB71B5">
        <w:rPr>
          <w:b/>
        </w:rPr>
        <w:t xml:space="preserve"> in mutually orthogonal polarization angles, to accommodate UEs that implement allowable diversity</w:t>
      </w:r>
      <w:r w:rsidR="0033626C">
        <w:rPr>
          <w:b/>
        </w:rPr>
        <w:t xml:space="preserve"> schemes in conjunction</w:t>
      </w:r>
      <w:r w:rsidRPr="00CB71B5">
        <w:rPr>
          <w:b/>
        </w:rPr>
        <w:t xml:space="preserve"> with polarization diversity in the UL.</w:t>
      </w:r>
    </w:p>
    <w:p w14:paraId="33451030" w14:textId="77777777" w:rsidR="0069757C" w:rsidRDefault="0069757C" w:rsidP="00760706">
      <w:pPr>
        <w:pStyle w:val="Heading1"/>
        <w:rPr>
          <w:lang w:val="en-US"/>
        </w:rPr>
      </w:pPr>
      <w:r>
        <w:rPr>
          <w:lang w:val="en-US"/>
        </w:rPr>
        <w:t>Reference</w:t>
      </w:r>
    </w:p>
    <w:p w14:paraId="7B8AC851" w14:textId="77777777" w:rsidR="00617DCD" w:rsidRPr="00617DCD" w:rsidRDefault="00617DCD" w:rsidP="00B916B2">
      <w:pPr>
        <w:pStyle w:val="11BodyText"/>
        <w:numPr>
          <w:ilvl w:val="0"/>
          <w:numId w:val="2"/>
        </w:numPr>
        <w:tabs>
          <w:tab w:val="left" w:pos="1080"/>
        </w:tabs>
        <w:overflowPunct w:val="0"/>
        <w:autoSpaceDE w:val="0"/>
        <w:autoSpaceDN w:val="0"/>
        <w:adjustRightInd w:val="0"/>
        <w:rPr>
          <w:rFonts w:cs="Arial"/>
          <w:bCs/>
          <w:sz w:val="18"/>
          <w:szCs w:val="18"/>
        </w:rPr>
      </w:pPr>
      <w:r w:rsidRPr="00617DCD">
        <w:rPr>
          <w:rFonts w:cs="Arial"/>
          <w:sz w:val="18"/>
          <w:szCs w:val="18"/>
          <w:lang w:eastAsia="x-none"/>
        </w:rPr>
        <w:t>R4-180</w:t>
      </w:r>
      <w:r w:rsidR="00B916B2">
        <w:rPr>
          <w:rFonts w:cs="Arial"/>
          <w:sz w:val="18"/>
          <w:szCs w:val="18"/>
          <w:lang w:eastAsia="x-none"/>
        </w:rPr>
        <w:t>1786</w:t>
      </w:r>
      <w:r w:rsidRPr="00617DCD">
        <w:rPr>
          <w:rFonts w:cs="Arial"/>
          <w:sz w:val="18"/>
          <w:szCs w:val="18"/>
          <w:lang w:eastAsia="x-none"/>
        </w:rPr>
        <w:t>, ‘</w:t>
      </w:r>
      <w:r w:rsidR="00B916B2" w:rsidRPr="00B916B2">
        <w:rPr>
          <w:rFonts w:cs="Arial"/>
          <w:sz w:val="18"/>
          <w:szCs w:val="18"/>
          <w:lang w:eastAsia="x-none"/>
        </w:rPr>
        <w:t>Peak EIRP for FR2 handheld UE type</w:t>
      </w:r>
      <w:r w:rsidRPr="00617DCD">
        <w:rPr>
          <w:rFonts w:cs="Arial"/>
          <w:sz w:val="18"/>
          <w:szCs w:val="18"/>
          <w:lang w:eastAsia="x-none"/>
        </w:rPr>
        <w:t xml:space="preserve">’, </w:t>
      </w:r>
      <w:r w:rsidR="00B916B2">
        <w:rPr>
          <w:rFonts w:cs="Arial"/>
          <w:sz w:val="18"/>
          <w:szCs w:val="18"/>
          <w:lang w:eastAsia="x-none"/>
        </w:rPr>
        <w:t>Intel, Apple</w:t>
      </w:r>
      <w:r w:rsidRPr="00617DCD">
        <w:rPr>
          <w:rFonts w:cs="Arial"/>
          <w:sz w:val="18"/>
          <w:szCs w:val="18"/>
          <w:lang w:eastAsia="x-none"/>
        </w:rPr>
        <w:t xml:space="preserve">, RAN WG4 </w:t>
      </w:r>
      <w:r w:rsidR="00A3201F">
        <w:rPr>
          <w:rFonts w:cs="Arial"/>
          <w:sz w:val="18"/>
          <w:szCs w:val="18"/>
          <w:lang w:eastAsia="x-none"/>
        </w:rPr>
        <w:t>#86</w:t>
      </w:r>
      <w:r w:rsidRPr="00617DCD">
        <w:rPr>
          <w:rFonts w:cs="Arial"/>
          <w:sz w:val="18"/>
          <w:szCs w:val="18"/>
          <w:lang w:eastAsia="x-none"/>
        </w:rPr>
        <w:t xml:space="preserve">, </w:t>
      </w:r>
      <w:r w:rsidR="00A3201F">
        <w:rPr>
          <w:rFonts w:cs="Arial"/>
          <w:sz w:val="18"/>
          <w:szCs w:val="18"/>
          <w:lang w:eastAsia="x-none"/>
        </w:rPr>
        <w:t>Athens Greece</w:t>
      </w:r>
      <w:r w:rsidRPr="00617DCD">
        <w:rPr>
          <w:rFonts w:cs="Arial"/>
          <w:sz w:val="18"/>
          <w:szCs w:val="18"/>
          <w:lang w:eastAsia="x-none"/>
        </w:rPr>
        <w:t xml:space="preserve">, </w:t>
      </w:r>
      <w:r w:rsidR="00A3201F">
        <w:rPr>
          <w:rFonts w:cs="Arial"/>
          <w:sz w:val="18"/>
          <w:szCs w:val="18"/>
          <w:lang w:eastAsia="x-none"/>
        </w:rPr>
        <w:t xml:space="preserve">Feb-Mar. </w:t>
      </w:r>
      <w:r w:rsidRPr="00617DCD">
        <w:rPr>
          <w:rFonts w:cs="Arial"/>
          <w:sz w:val="18"/>
          <w:szCs w:val="18"/>
          <w:lang w:eastAsia="x-none"/>
        </w:rPr>
        <w:t>2018</w:t>
      </w:r>
      <w:r w:rsidR="00B916B2" w:rsidRPr="00B916B2">
        <w:t xml:space="preserve"> </w:t>
      </w:r>
    </w:p>
    <w:p w14:paraId="1633C530" w14:textId="77777777" w:rsidR="00970C3D" w:rsidRDefault="00975451" w:rsidP="00455FFC">
      <w:pPr>
        <w:numPr>
          <w:ilvl w:val="0"/>
          <w:numId w:val="2"/>
        </w:numPr>
        <w:rPr>
          <w:rFonts w:ascii="Arial" w:eastAsia="SimSun" w:hAnsi="Arial" w:cs="Arial"/>
          <w:sz w:val="18"/>
          <w:szCs w:val="18"/>
          <w:lang w:val="en-US" w:eastAsia="x-none"/>
        </w:rPr>
      </w:pPr>
      <w:r w:rsidRPr="00975451">
        <w:rPr>
          <w:rFonts w:ascii="Arial" w:eastAsia="SimSun" w:hAnsi="Arial" w:cs="Arial"/>
          <w:sz w:val="18"/>
          <w:szCs w:val="18"/>
          <w:lang w:val="en-US" w:eastAsia="x-none"/>
        </w:rPr>
        <w:t>R1-1715</w:t>
      </w:r>
      <w:r w:rsidR="00455FFC">
        <w:rPr>
          <w:rFonts w:ascii="Arial" w:eastAsia="SimSun" w:hAnsi="Arial" w:cs="Arial"/>
          <w:sz w:val="18"/>
          <w:szCs w:val="18"/>
          <w:lang w:val="en-US" w:eastAsia="x-none"/>
        </w:rPr>
        <w:t>274</w:t>
      </w:r>
      <w:r w:rsidRPr="00975451">
        <w:rPr>
          <w:rFonts w:ascii="Arial" w:eastAsia="SimSun" w:hAnsi="Arial" w:cs="Arial"/>
          <w:sz w:val="18"/>
          <w:szCs w:val="18"/>
          <w:lang w:val="en-US" w:eastAsia="x-none"/>
        </w:rPr>
        <w:t xml:space="preserve">, “LS </w:t>
      </w:r>
      <w:r w:rsidR="00455FFC" w:rsidRPr="00455FFC">
        <w:rPr>
          <w:rFonts w:ascii="Arial" w:eastAsia="SimSun" w:hAnsi="Arial" w:cs="Arial"/>
          <w:sz w:val="18"/>
          <w:szCs w:val="18"/>
          <w:lang w:val="en-US" w:eastAsia="x-none"/>
        </w:rPr>
        <w:t>on UL diversity transmission for PUSCH with CP-OFDM</w:t>
      </w:r>
      <w:r w:rsidRPr="00975451">
        <w:rPr>
          <w:rFonts w:ascii="Arial" w:eastAsia="SimSun" w:hAnsi="Arial" w:cs="Arial"/>
          <w:sz w:val="18"/>
          <w:szCs w:val="18"/>
          <w:lang w:val="en-US" w:eastAsia="x-none"/>
        </w:rPr>
        <w:t>”, 3GPP TSG-RAN WG1 Meeting #90</w:t>
      </w:r>
      <w:r w:rsidRPr="00975451">
        <w:rPr>
          <w:rFonts w:ascii="Arial" w:eastAsia="SimSun" w:hAnsi="Arial" w:cs="Arial"/>
          <w:sz w:val="18"/>
          <w:szCs w:val="18"/>
          <w:lang w:val="en-US" w:eastAsia="x-none"/>
        </w:rPr>
        <w:tab/>
        <w:t>Prague, CZ, 21 –2</w:t>
      </w:r>
      <w:r w:rsidR="00455FFC">
        <w:rPr>
          <w:rFonts w:ascii="Arial" w:eastAsia="SimSun" w:hAnsi="Arial" w:cs="Arial"/>
          <w:sz w:val="18"/>
          <w:szCs w:val="18"/>
          <w:lang w:val="en-US" w:eastAsia="x-none"/>
        </w:rPr>
        <w:t>5</w:t>
      </w:r>
      <w:r w:rsidRPr="00975451">
        <w:rPr>
          <w:rFonts w:ascii="Arial" w:eastAsia="SimSun" w:hAnsi="Arial" w:cs="Arial"/>
          <w:sz w:val="18"/>
          <w:szCs w:val="18"/>
          <w:lang w:val="en-US" w:eastAsia="x-none"/>
        </w:rPr>
        <w:t xml:space="preserve"> August 2017</w:t>
      </w:r>
    </w:p>
    <w:p w14:paraId="5B207C5B" w14:textId="77777777" w:rsidR="00455FFC" w:rsidRDefault="00CD2AA0" w:rsidP="00CD2AA0">
      <w:pPr>
        <w:numPr>
          <w:ilvl w:val="0"/>
          <w:numId w:val="2"/>
        </w:numPr>
        <w:rPr>
          <w:rFonts w:ascii="Arial" w:eastAsia="SimSun" w:hAnsi="Arial" w:cs="Arial"/>
          <w:sz w:val="18"/>
          <w:szCs w:val="18"/>
          <w:lang w:val="en-US" w:eastAsia="x-none"/>
        </w:rPr>
      </w:pPr>
      <w:r>
        <w:rPr>
          <w:rFonts w:ascii="Arial" w:eastAsia="SimSun" w:hAnsi="Arial" w:cs="Arial"/>
          <w:sz w:val="18"/>
          <w:szCs w:val="18"/>
          <w:lang w:val="en-US" w:eastAsia="x-none"/>
        </w:rPr>
        <w:t xml:space="preserve">Chairman’s notes, </w:t>
      </w:r>
      <w:r w:rsidRPr="00CD2AA0">
        <w:rPr>
          <w:rFonts w:ascii="Arial" w:eastAsia="SimSun" w:hAnsi="Arial" w:cs="Arial"/>
          <w:sz w:val="18"/>
          <w:szCs w:val="18"/>
          <w:lang w:val="en-US" w:eastAsia="x-none"/>
        </w:rPr>
        <w:t>3GPP TSG RAN WG1 Meeting NR#3</w:t>
      </w:r>
      <w:r>
        <w:rPr>
          <w:rFonts w:ascii="Arial" w:eastAsia="SimSun" w:hAnsi="Arial" w:cs="Arial"/>
          <w:sz w:val="18"/>
          <w:szCs w:val="18"/>
          <w:lang w:val="en-US" w:eastAsia="x-none"/>
        </w:rPr>
        <w:t xml:space="preserve">, </w:t>
      </w:r>
      <w:r w:rsidRPr="00CD2AA0">
        <w:rPr>
          <w:rFonts w:ascii="Arial" w:eastAsia="SimSun" w:hAnsi="Arial" w:cs="Arial"/>
          <w:sz w:val="18"/>
          <w:szCs w:val="18"/>
          <w:lang w:val="en-US" w:eastAsia="x-none"/>
        </w:rPr>
        <w:t>Nagoya, Japan, 18th – 21st, September 2017</w:t>
      </w:r>
    </w:p>
    <w:p w14:paraId="084F9890" w14:textId="77777777" w:rsidR="00823396" w:rsidRPr="00617DCD" w:rsidRDefault="00823396" w:rsidP="00823396">
      <w:pPr>
        <w:pStyle w:val="11BodyText"/>
        <w:numPr>
          <w:ilvl w:val="0"/>
          <w:numId w:val="2"/>
        </w:numPr>
        <w:tabs>
          <w:tab w:val="left" w:pos="1080"/>
        </w:tabs>
        <w:overflowPunct w:val="0"/>
        <w:autoSpaceDE w:val="0"/>
        <w:autoSpaceDN w:val="0"/>
        <w:adjustRightInd w:val="0"/>
        <w:rPr>
          <w:rFonts w:cs="Arial"/>
          <w:bCs/>
          <w:sz w:val="18"/>
          <w:szCs w:val="18"/>
        </w:rPr>
      </w:pPr>
      <w:r w:rsidRPr="00617DCD">
        <w:rPr>
          <w:rFonts w:cs="Arial"/>
          <w:sz w:val="18"/>
          <w:szCs w:val="18"/>
          <w:lang w:eastAsia="x-none"/>
        </w:rPr>
        <w:t>R4-180</w:t>
      </w:r>
      <w:r>
        <w:rPr>
          <w:rFonts w:cs="Arial"/>
          <w:sz w:val="18"/>
          <w:szCs w:val="18"/>
          <w:lang w:eastAsia="x-none"/>
        </w:rPr>
        <w:t>4462</w:t>
      </w:r>
      <w:r w:rsidRPr="00617DCD">
        <w:rPr>
          <w:rFonts w:cs="Arial"/>
          <w:sz w:val="18"/>
          <w:szCs w:val="18"/>
          <w:lang w:eastAsia="x-none"/>
        </w:rPr>
        <w:t>, ‘</w:t>
      </w:r>
      <w:r>
        <w:rPr>
          <w:lang w:val="en-GB"/>
        </w:rPr>
        <w:t>On OTA EVM Measurements’</w:t>
      </w:r>
      <w:r w:rsidRPr="00617DCD">
        <w:rPr>
          <w:rFonts w:cs="Arial"/>
          <w:sz w:val="18"/>
          <w:szCs w:val="18"/>
          <w:lang w:eastAsia="x-none"/>
        </w:rPr>
        <w:t xml:space="preserve">, </w:t>
      </w:r>
      <w:r>
        <w:rPr>
          <w:rFonts w:cs="Arial"/>
          <w:sz w:val="18"/>
          <w:szCs w:val="18"/>
          <w:lang w:eastAsia="x-none"/>
        </w:rPr>
        <w:t>R&amp;S</w:t>
      </w:r>
      <w:r w:rsidRPr="00617DCD">
        <w:rPr>
          <w:rFonts w:cs="Arial"/>
          <w:sz w:val="18"/>
          <w:szCs w:val="18"/>
          <w:lang w:eastAsia="x-none"/>
        </w:rPr>
        <w:t xml:space="preserve">, RAN WG4 </w:t>
      </w:r>
      <w:r>
        <w:rPr>
          <w:rFonts w:cs="Arial"/>
          <w:sz w:val="18"/>
          <w:szCs w:val="18"/>
          <w:lang w:eastAsia="x-none"/>
        </w:rPr>
        <w:t>#86</w:t>
      </w:r>
      <w:r w:rsidR="00183169">
        <w:rPr>
          <w:rFonts w:cs="Arial"/>
          <w:sz w:val="18"/>
          <w:szCs w:val="18"/>
          <w:lang w:eastAsia="x-none"/>
        </w:rPr>
        <w:t>Bis</w:t>
      </w:r>
      <w:r w:rsidRPr="00617DCD">
        <w:rPr>
          <w:rFonts w:cs="Arial"/>
          <w:sz w:val="18"/>
          <w:szCs w:val="18"/>
          <w:lang w:eastAsia="x-none"/>
        </w:rPr>
        <w:t xml:space="preserve">, </w:t>
      </w:r>
      <w:r w:rsidR="00183169">
        <w:rPr>
          <w:rFonts w:cs="Arial"/>
          <w:sz w:val="18"/>
          <w:szCs w:val="18"/>
          <w:lang w:eastAsia="x-none"/>
        </w:rPr>
        <w:t>Melbourne</w:t>
      </w:r>
      <w:r>
        <w:rPr>
          <w:rFonts w:cs="Arial"/>
          <w:sz w:val="18"/>
          <w:szCs w:val="18"/>
          <w:lang w:eastAsia="x-none"/>
        </w:rPr>
        <w:t xml:space="preserve"> </w:t>
      </w:r>
      <w:proofErr w:type="spellStart"/>
      <w:r w:rsidR="00183169">
        <w:rPr>
          <w:rFonts w:cs="Arial"/>
          <w:sz w:val="18"/>
          <w:szCs w:val="18"/>
          <w:lang w:eastAsia="x-none"/>
        </w:rPr>
        <w:t>Aus</w:t>
      </w:r>
      <w:proofErr w:type="spellEnd"/>
      <w:r w:rsidRPr="00617DCD">
        <w:rPr>
          <w:rFonts w:cs="Arial"/>
          <w:sz w:val="18"/>
          <w:szCs w:val="18"/>
          <w:lang w:eastAsia="x-none"/>
        </w:rPr>
        <w:t xml:space="preserve">, </w:t>
      </w:r>
      <w:r w:rsidR="00183169">
        <w:rPr>
          <w:rFonts w:cs="Arial"/>
          <w:sz w:val="18"/>
          <w:szCs w:val="18"/>
          <w:lang w:eastAsia="x-none"/>
        </w:rPr>
        <w:t>Apr</w:t>
      </w:r>
      <w:r>
        <w:rPr>
          <w:rFonts w:cs="Arial"/>
          <w:sz w:val="18"/>
          <w:szCs w:val="18"/>
          <w:lang w:eastAsia="x-none"/>
        </w:rPr>
        <w:t xml:space="preserve">. </w:t>
      </w:r>
      <w:r w:rsidRPr="00617DCD">
        <w:rPr>
          <w:rFonts w:cs="Arial"/>
          <w:sz w:val="18"/>
          <w:szCs w:val="18"/>
          <w:lang w:eastAsia="x-none"/>
        </w:rPr>
        <w:t>2018</w:t>
      </w:r>
      <w:r w:rsidRPr="00B916B2">
        <w:t xml:space="preserve"> </w:t>
      </w: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2A888" w14:textId="77777777" w:rsidR="00780519" w:rsidRDefault="00780519">
      <w:r>
        <w:separator/>
      </w:r>
    </w:p>
  </w:endnote>
  <w:endnote w:type="continuationSeparator" w:id="0">
    <w:p w14:paraId="3E95DF0C" w14:textId="77777777" w:rsidR="00780519" w:rsidRDefault="0078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277E">
      <w:rPr>
        <w:rStyle w:val="PageNumber"/>
      </w:rPr>
      <w:t>2</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01D9D" w14:textId="77777777" w:rsidR="00780519" w:rsidRDefault="00780519">
      <w:r>
        <w:separator/>
      </w:r>
    </w:p>
  </w:footnote>
  <w:footnote w:type="continuationSeparator" w:id="0">
    <w:p w14:paraId="4798E0AD" w14:textId="77777777" w:rsidR="00780519" w:rsidRDefault="00780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4"/>
  </w:num>
  <w:num w:numId="3">
    <w:abstractNumId w:val="28"/>
  </w:num>
  <w:num w:numId="4">
    <w:abstractNumId w:val="31"/>
  </w:num>
  <w:num w:numId="5">
    <w:abstractNumId w:val="21"/>
  </w:num>
  <w:num w:numId="6">
    <w:abstractNumId w:val="10"/>
  </w:num>
  <w:num w:numId="7">
    <w:abstractNumId w:val="5"/>
  </w:num>
  <w:num w:numId="8">
    <w:abstractNumId w:val="26"/>
  </w:num>
  <w:num w:numId="9">
    <w:abstractNumId w:val="11"/>
  </w:num>
  <w:num w:numId="10">
    <w:abstractNumId w:val="19"/>
  </w:num>
  <w:num w:numId="11">
    <w:abstractNumId w:val="32"/>
  </w:num>
  <w:num w:numId="12">
    <w:abstractNumId w:val="3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7"/>
  </w:num>
  <w:num w:numId="16">
    <w:abstractNumId w:val="6"/>
  </w:num>
  <w:num w:numId="17">
    <w:abstractNumId w:val="17"/>
  </w:num>
  <w:num w:numId="18">
    <w:abstractNumId w:val="18"/>
  </w:num>
  <w:num w:numId="19">
    <w:abstractNumId w:val="12"/>
  </w:num>
  <w:num w:numId="20">
    <w:abstractNumId w:val="23"/>
  </w:num>
  <w:num w:numId="21">
    <w:abstractNumId w:val="29"/>
  </w:num>
  <w:num w:numId="22">
    <w:abstractNumId w:val="22"/>
  </w:num>
  <w:num w:numId="23">
    <w:abstractNumId w:val="13"/>
  </w:num>
  <w:num w:numId="24">
    <w:abstractNumId w:val="1"/>
  </w:num>
  <w:num w:numId="25">
    <w:abstractNumId w:val="20"/>
  </w:num>
  <w:num w:numId="26">
    <w:abstractNumId w:val="27"/>
  </w:num>
  <w:num w:numId="27">
    <w:abstractNumId w:val="9"/>
  </w:num>
  <w:num w:numId="28">
    <w:abstractNumId w:val="3"/>
  </w:num>
  <w:num w:numId="29">
    <w:abstractNumId w:val="4"/>
  </w:num>
  <w:num w:numId="30">
    <w:abstractNumId w:val="15"/>
  </w:num>
  <w:num w:numId="31">
    <w:abstractNumId w:val="25"/>
  </w:num>
  <w:num w:numId="32">
    <w:abstractNumId w:val="16"/>
  </w:num>
  <w:num w:numId="3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1BCE"/>
    <w:rsid w:val="0000301D"/>
    <w:rsid w:val="00003883"/>
    <w:rsid w:val="00004796"/>
    <w:rsid w:val="00006110"/>
    <w:rsid w:val="00006186"/>
    <w:rsid w:val="00006198"/>
    <w:rsid w:val="000063A5"/>
    <w:rsid w:val="0000667F"/>
    <w:rsid w:val="00006710"/>
    <w:rsid w:val="00006C4A"/>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46F5"/>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511D"/>
    <w:rsid w:val="00045318"/>
    <w:rsid w:val="00045774"/>
    <w:rsid w:val="00046743"/>
    <w:rsid w:val="00046E4D"/>
    <w:rsid w:val="0004795F"/>
    <w:rsid w:val="00047A40"/>
    <w:rsid w:val="00047BD8"/>
    <w:rsid w:val="00051030"/>
    <w:rsid w:val="000517FB"/>
    <w:rsid w:val="00051D36"/>
    <w:rsid w:val="00053E42"/>
    <w:rsid w:val="0005400D"/>
    <w:rsid w:val="000540BD"/>
    <w:rsid w:val="000549BA"/>
    <w:rsid w:val="000550EF"/>
    <w:rsid w:val="00055B21"/>
    <w:rsid w:val="000562FA"/>
    <w:rsid w:val="000601B0"/>
    <w:rsid w:val="00062B7F"/>
    <w:rsid w:val="00062E5A"/>
    <w:rsid w:val="00062F52"/>
    <w:rsid w:val="00063999"/>
    <w:rsid w:val="000641D3"/>
    <w:rsid w:val="0006427B"/>
    <w:rsid w:val="000642D1"/>
    <w:rsid w:val="0006440F"/>
    <w:rsid w:val="00064A80"/>
    <w:rsid w:val="00066EEB"/>
    <w:rsid w:val="00066F4C"/>
    <w:rsid w:val="0007009D"/>
    <w:rsid w:val="00070561"/>
    <w:rsid w:val="00070ECC"/>
    <w:rsid w:val="00070F4C"/>
    <w:rsid w:val="000713A4"/>
    <w:rsid w:val="000724BF"/>
    <w:rsid w:val="000737DA"/>
    <w:rsid w:val="000753CE"/>
    <w:rsid w:val="0007555F"/>
    <w:rsid w:val="00076DB9"/>
    <w:rsid w:val="00077FE0"/>
    <w:rsid w:val="00082CE8"/>
    <w:rsid w:val="000837A5"/>
    <w:rsid w:val="000841A8"/>
    <w:rsid w:val="00084301"/>
    <w:rsid w:val="0008452A"/>
    <w:rsid w:val="00084BE4"/>
    <w:rsid w:val="0008544F"/>
    <w:rsid w:val="00085B3A"/>
    <w:rsid w:val="00085C24"/>
    <w:rsid w:val="00085DB7"/>
    <w:rsid w:val="0008682B"/>
    <w:rsid w:val="00087D47"/>
    <w:rsid w:val="00090BB8"/>
    <w:rsid w:val="00091017"/>
    <w:rsid w:val="00092919"/>
    <w:rsid w:val="00092DCA"/>
    <w:rsid w:val="00092E07"/>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602"/>
    <w:rsid w:val="000A697D"/>
    <w:rsid w:val="000A786A"/>
    <w:rsid w:val="000A79E3"/>
    <w:rsid w:val="000B0AAF"/>
    <w:rsid w:val="000B0B23"/>
    <w:rsid w:val="000B24B0"/>
    <w:rsid w:val="000B2A42"/>
    <w:rsid w:val="000B2EFB"/>
    <w:rsid w:val="000B327D"/>
    <w:rsid w:val="000B37AA"/>
    <w:rsid w:val="000B434A"/>
    <w:rsid w:val="000B5030"/>
    <w:rsid w:val="000B5EE7"/>
    <w:rsid w:val="000B5FC6"/>
    <w:rsid w:val="000B6D46"/>
    <w:rsid w:val="000B6D65"/>
    <w:rsid w:val="000B735E"/>
    <w:rsid w:val="000B7AA2"/>
    <w:rsid w:val="000C084C"/>
    <w:rsid w:val="000C086D"/>
    <w:rsid w:val="000C0B1F"/>
    <w:rsid w:val="000C1EBE"/>
    <w:rsid w:val="000C1F3E"/>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E0C"/>
    <w:rsid w:val="000D6053"/>
    <w:rsid w:val="000D66BB"/>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CC7"/>
    <w:rsid w:val="00104258"/>
    <w:rsid w:val="00104417"/>
    <w:rsid w:val="00104B7E"/>
    <w:rsid w:val="001052C7"/>
    <w:rsid w:val="00106117"/>
    <w:rsid w:val="00106E80"/>
    <w:rsid w:val="00106E8E"/>
    <w:rsid w:val="001072D7"/>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50EE"/>
    <w:rsid w:val="001467B0"/>
    <w:rsid w:val="001469DA"/>
    <w:rsid w:val="00147203"/>
    <w:rsid w:val="0014774C"/>
    <w:rsid w:val="001506E1"/>
    <w:rsid w:val="00150F51"/>
    <w:rsid w:val="001516D8"/>
    <w:rsid w:val="00151825"/>
    <w:rsid w:val="001518B3"/>
    <w:rsid w:val="00151ABA"/>
    <w:rsid w:val="0015239C"/>
    <w:rsid w:val="00152718"/>
    <w:rsid w:val="00154025"/>
    <w:rsid w:val="001553C6"/>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97D"/>
    <w:rsid w:val="00182838"/>
    <w:rsid w:val="00183169"/>
    <w:rsid w:val="001842E4"/>
    <w:rsid w:val="0018452B"/>
    <w:rsid w:val="00184C49"/>
    <w:rsid w:val="0018555B"/>
    <w:rsid w:val="00185573"/>
    <w:rsid w:val="00185893"/>
    <w:rsid w:val="00186488"/>
    <w:rsid w:val="0018788E"/>
    <w:rsid w:val="00187E14"/>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20AD"/>
    <w:rsid w:val="001B2837"/>
    <w:rsid w:val="001B2F8C"/>
    <w:rsid w:val="001B3096"/>
    <w:rsid w:val="001B3291"/>
    <w:rsid w:val="001B3BA6"/>
    <w:rsid w:val="001B46B8"/>
    <w:rsid w:val="001B4DD5"/>
    <w:rsid w:val="001B58A4"/>
    <w:rsid w:val="001B5E1A"/>
    <w:rsid w:val="001B5E69"/>
    <w:rsid w:val="001B6982"/>
    <w:rsid w:val="001B6B77"/>
    <w:rsid w:val="001B7859"/>
    <w:rsid w:val="001C064D"/>
    <w:rsid w:val="001C22CF"/>
    <w:rsid w:val="001C2721"/>
    <w:rsid w:val="001C2DA6"/>
    <w:rsid w:val="001C3588"/>
    <w:rsid w:val="001C3FC8"/>
    <w:rsid w:val="001C41EF"/>
    <w:rsid w:val="001C4AAD"/>
    <w:rsid w:val="001C4FFC"/>
    <w:rsid w:val="001C5DB8"/>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462"/>
    <w:rsid w:val="0020552C"/>
    <w:rsid w:val="00205545"/>
    <w:rsid w:val="00205A5F"/>
    <w:rsid w:val="00205AAE"/>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47C0"/>
    <w:rsid w:val="00227A95"/>
    <w:rsid w:val="00227CCC"/>
    <w:rsid w:val="00230C94"/>
    <w:rsid w:val="00230EB7"/>
    <w:rsid w:val="00230EC6"/>
    <w:rsid w:val="00231913"/>
    <w:rsid w:val="00233973"/>
    <w:rsid w:val="00234C5F"/>
    <w:rsid w:val="00235AEE"/>
    <w:rsid w:val="00236663"/>
    <w:rsid w:val="00236861"/>
    <w:rsid w:val="00236874"/>
    <w:rsid w:val="00236C6E"/>
    <w:rsid w:val="00236F57"/>
    <w:rsid w:val="00237A6C"/>
    <w:rsid w:val="00237E42"/>
    <w:rsid w:val="002403EA"/>
    <w:rsid w:val="002420FA"/>
    <w:rsid w:val="00242665"/>
    <w:rsid w:val="00242D21"/>
    <w:rsid w:val="0024341E"/>
    <w:rsid w:val="00243EA5"/>
    <w:rsid w:val="00244849"/>
    <w:rsid w:val="00245579"/>
    <w:rsid w:val="002461C3"/>
    <w:rsid w:val="0024788C"/>
    <w:rsid w:val="00251B67"/>
    <w:rsid w:val="00252058"/>
    <w:rsid w:val="00252C9A"/>
    <w:rsid w:val="002539B1"/>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7B2B"/>
    <w:rsid w:val="002C7C8C"/>
    <w:rsid w:val="002D087B"/>
    <w:rsid w:val="002D0BCE"/>
    <w:rsid w:val="002D0C99"/>
    <w:rsid w:val="002D10C9"/>
    <w:rsid w:val="002D175B"/>
    <w:rsid w:val="002D2365"/>
    <w:rsid w:val="002D282D"/>
    <w:rsid w:val="002D4919"/>
    <w:rsid w:val="002D4A80"/>
    <w:rsid w:val="002D5209"/>
    <w:rsid w:val="002D5562"/>
    <w:rsid w:val="002D5832"/>
    <w:rsid w:val="002D5DDD"/>
    <w:rsid w:val="002D72B1"/>
    <w:rsid w:val="002E02E5"/>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37C"/>
    <w:rsid w:val="002F1791"/>
    <w:rsid w:val="002F2D90"/>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EFA"/>
    <w:rsid w:val="003023C5"/>
    <w:rsid w:val="003029AD"/>
    <w:rsid w:val="00302D5C"/>
    <w:rsid w:val="0030385E"/>
    <w:rsid w:val="003038CB"/>
    <w:rsid w:val="00303904"/>
    <w:rsid w:val="00303E4F"/>
    <w:rsid w:val="00304479"/>
    <w:rsid w:val="003044EF"/>
    <w:rsid w:val="0030450E"/>
    <w:rsid w:val="00304EC9"/>
    <w:rsid w:val="00304EE3"/>
    <w:rsid w:val="0030578C"/>
    <w:rsid w:val="00305E70"/>
    <w:rsid w:val="0030648A"/>
    <w:rsid w:val="0031040B"/>
    <w:rsid w:val="00310C25"/>
    <w:rsid w:val="003111C1"/>
    <w:rsid w:val="003113B1"/>
    <w:rsid w:val="00311D14"/>
    <w:rsid w:val="00312EF8"/>
    <w:rsid w:val="003146B2"/>
    <w:rsid w:val="00314DB7"/>
    <w:rsid w:val="00315017"/>
    <w:rsid w:val="0031524C"/>
    <w:rsid w:val="00315756"/>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DD8"/>
    <w:rsid w:val="00332E3C"/>
    <w:rsid w:val="00333865"/>
    <w:rsid w:val="003348EF"/>
    <w:rsid w:val="00334C6C"/>
    <w:rsid w:val="00334CA1"/>
    <w:rsid w:val="003359A3"/>
    <w:rsid w:val="0033626C"/>
    <w:rsid w:val="003370EF"/>
    <w:rsid w:val="00337613"/>
    <w:rsid w:val="00337A5E"/>
    <w:rsid w:val="0034020B"/>
    <w:rsid w:val="0034157C"/>
    <w:rsid w:val="00341C62"/>
    <w:rsid w:val="00341F00"/>
    <w:rsid w:val="003427F4"/>
    <w:rsid w:val="003436E2"/>
    <w:rsid w:val="00345CDD"/>
    <w:rsid w:val="00345FF9"/>
    <w:rsid w:val="0034613F"/>
    <w:rsid w:val="0034670C"/>
    <w:rsid w:val="00346BAD"/>
    <w:rsid w:val="003478F5"/>
    <w:rsid w:val="0034795A"/>
    <w:rsid w:val="003479CB"/>
    <w:rsid w:val="003501F9"/>
    <w:rsid w:val="0035071D"/>
    <w:rsid w:val="003508AD"/>
    <w:rsid w:val="00352B34"/>
    <w:rsid w:val="00352D6C"/>
    <w:rsid w:val="00352FDC"/>
    <w:rsid w:val="00353D8F"/>
    <w:rsid w:val="00354768"/>
    <w:rsid w:val="00357459"/>
    <w:rsid w:val="0035767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97C"/>
    <w:rsid w:val="00383432"/>
    <w:rsid w:val="00383571"/>
    <w:rsid w:val="003848A4"/>
    <w:rsid w:val="003848F9"/>
    <w:rsid w:val="00384A94"/>
    <w:rsid w:val="00385043"/>
    <w:rsid w:val="00385D57"/>
    <w:rsid w:val="003861E5"/>
    <w:rsid w:val="00387BA4"/>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53D8"/>
    <w:rsid w:val="003B5714"/>
    <w:rsid w:val="003B5F4D"/>
    <w:rsid w:val="003C06DA"/>
    <w:rsid w:val="003C1867"/>
    <w:rsid w:val="003C2936"/>
    <w:rsid w:val="003C2F7F"/>
    <w:rsid w:val="003C37C2"/>
    <w:rsid w:val="003C3DBA"/>
    <w:rsid w:val="003C4768"/>
    <w:rsid w:val="003C4E3D"/>
    <w:rsid w:val="003C51B6"/>
    <w:rsid w:val="003C5963"/>
    <w:rsid w:val="003C6439"/>
    <w:rsid w:val="003C675A"/>
    <w:rsid w:val="003C717E"/>
    <w:rsid w:val="003C7753"/>
    <w:rsid w:val="003C7927"/>
    <w:rsid w:val="003D0345"/>
    <w:rsid w:val="003D0655"/>
    <w:rsid w:val="003D1991"/>
    <w:rsid w:val="003D1B40"/>
    <w:rsid w:val="003D1EFA"/>
    <w:rsid w:val="003D246C"/>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2D5A"/>
    <w:rsid w:val="003E32CC"/>
    <w:rsid w:val="003E38B4"/>
    <w:rsid w:val="003E3A86"/>
    <w:rsid w:val="003E3AC6"/>
    <w:rsid w:val="003E48E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4"/>
    <w:rsid w:val="00400A7A"/>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DE9"/>
    <w:rsid w:val="00412AAB"/>
    <w:rsid w:val="004148FF"/>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FFA"/>
    <w:rsid w:val="00430725"/>
    <w:rsid w:val="0043085E"/>
    <w:rsid w:val="00431904"/>
    <w:rsid w:val="00431DD6"/>
    <w:rsid w:val="00432175"/>
    <w:rsid w:val="004327BC"/>
    <w:rsid w:val="0043285A"/>
    <w:rsid w:val="00432A7E"/>
    <w:rsid w:val="00432C62"/>
    <w:rsid w:val="00432D57"/>
    <w:rsid w:val="004335A3"/>
    <w:rsid w:val="00433B2D"/>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EAF"/>
    <w:rsid w:val="004501FC"/>
    <w:rsid w:val="00450852"/>
    <w:rsid w:val="004517A7"/>
    <w:rsid w:val="00451D52"/>
    <w:rsid w:val="0045237E"/>
    <w:rsid w:val="004525C0"/>
    <w:rsid w:val="00452E13"/>
    <w:rsid w:val="00454DF4"/>
    <w:rsid w:val="00454FAD"/>
    <w:rsid w:val="00455884"/>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A9F"/>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896"/>
    <w:rsid w:val="004904AE"/>
    <w:rsid w:val="004907E1"/>
    <w:rsid w:val="0049139C"/>
    <w:rsid w:val="004913D6"/>
    <w:rsid w:val="00491413"/>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87C"/>
    <w:rsid w:val="004A204A"/>
    <w:rsid w:val="004A38DE"/>
    <w:rsid w:val="004A454B"/>
    <w:rsid w:val="004A508E"/>
    <w:rsid w:val="004A6F6E"/>
    <w:rsid w:val="004A7B1E"/>
    <w:rsid w:val="004B0B75"/>
    <w:rsid w:val="004B0F26"/>
    <w:rsid w:val="004B1F23"/>
    <w:rsid w:val="004B23C3"/>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A8E"/>
    <w:rsid w:val="004C1E4D"/>
    <w:rsid w:val="004C226E"/>
    <w:rsid w:val="004C321F"/>
    <w:rsid w:val="004C5555"/>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11EE"/>
    <w:rsid w:val="004E1BA2"/>
    <w:rsid w:val="004E1D25"/>
    <w:rsid w:val="004E2BE0"/>
    <w:rsid w:val="004E2F39"/>
    <w:rsid w:val="004E373A"/>
    <w:rsid w:val="004E49C5"/>
    <w:rsid w:val="004E4CC0"/>
    <w:rsid w:val="004E5449"/>
    <w:rsid w:val="004E5AFE"/>
    <w:rsid w:val="004E5B05"/>
    <w:rsid w:val="004E5CB3"/>
    <w:rsid w:val="004E6967"/>
    <w:rsid w:val="004E7064"/>
    <w:rsid w:val="004E7277"/>
    <w:rsid w:val="004E78C8"/>
    <w:rsid w:val="004F14EE"/>
    <w:rsid w:val="004F2825"/>
    <w:rsid w:val="004F37F0"/>
    <w:rsid w:val="004F4207"/>
    <w:rsid w:val="004F4B02"/>
    <w:rsid w:val="004F4FB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4DC2"/>
    <w:rsid w:val="00505386"/>
    <w:rsid w:val="00505EBD"/>
    <w:rsid w:val="005068E4"/>
    <w:rsid w:val="00506CAE"/>
    <w:rsid w:val="005072D5"/>
    <w:rsid w:val="00507514"/>
    <w:rsid w:val="00507781"/>
    <w:rsid w:val="00507B00"/>
    <w:rsid w:val="00507B9C"/>
    <w:rsid w:val="00511476"/>
    <w:rsid w:val="005114F8"/>
    <w:rsid w:val="00512F02"/>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3D8"/>
    <w:rsid w:val="00540AD9"/>
    <w:rsid w:val="00543144"/>
    <w:rsid w:val="00543E5A"/>
    <w:rsid w:val="00544F7A"/>
    <w:rsid w:val="00545421"/>
    <w:rsid w:val="00547B0A"/>
    <w:rsid w:val="00550CA9"/>
    <w:rsid w:val="00551763"/>
    <w:rsid w:val="00551FCA"/>
    <w:rsid w:val="00553913"/>
    <w:rsid w:val="00554B68"/>
    <w:rsid w:val="00554F48"/>
    <w:rsid w:val="00554F7D"/>
    <w:rsid w:val="0055544F"/>
    <w:rsid w:val="005567C9"/>
    <w:rsid w:val="005576F7"/>
    <w:rsid w:val="00560716"/>
    <w:rsid w:val="005607A9"/>
    <w:rsid w:val="00561361"/>
    <w:rsid w:val="0056188B"/>
    <w:rsid w:val="0056193F"/>
    <w:rsid w:val="00562C3D"/>
    <w:rsid w:val="00563F76"/>
    <w:rsid w:val="005648D7"/>
    <w:rsid w:val="00565866"/>
    <w:rsid w:val="00566252"/>
    <w:rsid w:val="00566FF4"/>
    <w:rsid w:val="0056774B"/>
    <w:rsid w:val="00570586"/>
    <w:rsid w:val="00570E35"/>
    <w:rsid w:val="005719CC"/>
    <w:rsid w:val="00572669"/>
    <w:rsid w:val="00574420"/>
    <w:rsid w:val="00575024"/>
    <w:rsid w:val="005753CB"/>
    <w:rsid w:val="00575ED0"/>
    <w:rsid w:val="00576D83"/>
    <w:rsid w:val="00577F0A"/>
    <w:rsid w:val="0058025A"/>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F4D"/>
    <w:rsid w:val="005C6EA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DC1"/>
    <w:rsid w:val="005F4FE7"/>
    <w:rsid w:val="005F5101"/>
    <w:rsid w:val="005F76A4"/>
    <w:rsid w:val="005F7971"/>
    <w:rsid w:val="00600EAD"/>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305B"/>
    <w:rsid w:val="006133C6"/>
    <w:rsid w:val="00613713"/>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4BF"/>
    <w:rsid w:val="006411FD"/>
    <w:rsid w:val="006414D7"/>
    <w:rsid w:val="006415CF"/>
    <w:rsid w:val="006436F3"/>
    <w:rsid w:val="00643CD3"/>
    <w:rsid w:val="006445E9"/>
    <w:rsid w:val="00644C82"/>
    <w:rsid w:val="006451AA"/>
    <w:rsid w:val="00645A51"/>
    <w:rsid w:val="006475CB"/>
    <w:rsid w:val="00647D90"/>
    <w:rsid w:val="00650B89"/>
    <w:rsid w:val="006523AD"/>
    <w:rsid w:val="006523C6"/>
    <w:rsid w:val="0065251A"/>
    <w:rsid w:val="00652BD8"/>
    <w:rsid w:val="006531CE"/>
    <w:rsid w:val="006551F3"/>
    <w:rsid w:val="00655E22"/>
    <w:rsid w:val="00656812"/>
    <w:rsid w:val="0065711D"/>
    <w:rsid w:val="0065744C"/>
    <w:rsid w:val="006606E2"/>
    <w:rsid w:val="0066087E"/>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0F4F"/>
    <w:rsid w:val="006913F1"/>
    <w:rsid w:val="0069204B"/>
    <w:rsid w:val="0069257A"/>
    <w:rsid w:val="006937D5"/>
    <w:rsid w:val="0069399C"/>
    <w:rsid w:val="00693B21"/>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AF6"/>
    <w:rsid w:val="006B1C59"/>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6D6D"/>
    <w:rsid w:val="006E6FE5"/>
    <w:rsid w:val="006E778F"/>
    <w:rsid w:val="006E7859"/>
    <w:rsid w:val="006E79EA"/>
    <w:rsid w:val="006F0356"/>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55B7"/>
    <w:rsid w:val="0072610A"/>
    <w:rsid w:val="0072650C"/>
    <w:rsid w:val="0072664F"/>
    <w:rsid w:val="00727071"/>
    <w:rsid w:val="00727242"/>
    <w:rsid w:val="00727E21"/>
    <w:rsid w:val="00731C7D"/>
    <w:rsid w:val="00731D02"/>
    <w:rsid w:val="0073334B"/>
    <w:rsid w:val="00733BC3"/>
    <w:rsid w:val="0073413D"/>
    <w:rsid w:val="0073419D"/>
    <w:rsid w:val="00737096"/>
    <w:rsid w:val="0073715A"/>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CF0"/>
    <w:rsid w:val="00752C41"/>
    <w:rsid w:val="00753A6B"/>
    <w:rsid w:val="00754455"/>
    <w:rsid w:val="00754D7D"/>
    <w:rsid w:val="007550B4"/>
    <w:rsid w:val="007551C2"/>
    <w:rsid w:val="00756780"/>
    <w:rsid w:val="00756CE2"/>
    <w:rsid w:val="00757096"/>
    <w:rsid w:val="00757853"/>
    <w:rsid w:val="00757F25"/>
    <w:rsid w:val="007601B6"/>
    <w:rsid w:val="00760706"/>
    <w:rsid w:val="007620EB"/>
    <w:rsid w:val="0076227C"/>
    <w:rsid w:val="00762588"/>
    <w:rsid w:val="0076274A"/>
    <w:rsid w:val="00763558"/>
    <w:rsid w:val="0076433C"/>
    <w:rsid w:val="007661D2"/>
    <w:rsid w:val="007663F2"/>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63B7"/>
    <w:rsid w:val="007B74BE"/>
    <w:rsid w:val="007C01B6"/>
    <w:rsid w:val="007C0BEF"/>
    <w:rsid w:val="007C1173"/>
    <w:rsid w:val="007C118E"/>
    <w:rsid w:val="007C18C2"/>
    <w:rsid w:val="007C2576"/>
    <w:rsid w:val="007C259A"/>
    <w:rsid w:val="007C2EFF"/>
    <w:rsid w:val="007C3016"/>
    <w:rsid w:val="007C4AD5"/>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47CD"/>
    <w:rsid w:val="007D6CE6"/>
    <w:rsid w:val="007E0113"/>
    <w:rsid w:val="007E1193"/>
    <w:rsid w:val="007E1275"/>
    <w:rsid w:val="007E211F"/>
    <w:rsid w:val="007E2178"/>
    <w:rsid w:val="007E2BAF"/>
    <w:rsid w:val="007E32D9"/>
    <w:rsid w:val="007E3565"/>
    <w:rsid w:val="007E4524"/>
    <w:rsid w:val="007E57E8"/>
    <w:rsid w:val="007E5B8D"/>
    <w:rsid w:val="007E6511"/>
    <w:rsid w:val="007E7001"/>
    <w:rsid w:val="007E74E4"/>
    <w:rsid w:val="007F047B"/>
    <w:rsid w:val="007F0B26"/>
    <w:rsid w:val="007F1496"/>
    <w:rsid w:val="007F275A"/>
    <w:rsid w:val="007F51CC"/>
    <w:rsid w:val="007F5383"/>
    <w:rsid w:val="007F55E2"/>
    <w:rsid w:val="007F5F94"/>
    <w:rsid w:val="007F7987"/>
    <w:rsid w:val="008000EE"/>
    <w:rsid w:val="00800130"/>
    <w:rsid w:val="0080055A"/>
    <w:rsid w:val="0080089F"/>
    <w:rsid w:val="008017C0"/>
    <w:rsid w:val="00801901"/>
    <w:rsid w:val="00801B67"/>
    <w:rsid w:val="00801D20"/>
    <w:rsid w:val="00801D46"/>
    <w:rsid w:val="00803BB2"/>
    <w:rsid w:val="0080445A"/>
    <w:rsid w:val="00805DC8"/>
    <w:rsid w:val="0080631C"/>
    <w:rsid w:val="00806522"/>
    <w:rsid w:val="0080668D"/>
    <w:rsid w:val="00806D18"/>
    <w:rsid w:val="008070E2"/>
    <w:rsid w:val="0080737A"/>
    <w:rsid w:val="008077EA"/>
    <w:rsid w:val="00807B5C"/>
    <w:rsid w:val="00807BD8"/>
    <w:rsid w:val="00807E5E"/>
    <w:rsid w:val="00810344"/>
    <w:rsid w:val="0081040C"/>
    <w:rsid w:val="008125C7"/>
    <w:rsid w:val="00813500"/>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4639"/>
    <w:rsid w:val="00835FD5"/>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1728"/>
    <w:rsid w:val="00861DD3"/>
    <w:rsid w:val="00862075"/>
    <w:rsid w:val="008632C0"/>
    <w:rsid w:val="00865A8B"/>
    <w:rsid w:val="00865B97"/>
    <w:rsid w:val="0086772C"/>
    <w:rsid w:val="00870EAF"/>
    <w:rsid w:val="00871CE9"/>
    <w:rsid w:val="00872994"/>
    <w:rsid w:val="00872AB5"/>
    <w:rsid w:val="00874DFD"/>
    <w:rsid w:val="00875013"/>
    <w:rsid w:val="0087541C"/>
    <w:rsid w:val="008760A4"/>
    <w:rsid w:val="00876B4B"/>
    <w:rsid w:val="008772BE"/>
    <w:rsid w:val="008775BB"/>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EB8"/>
    <w:rsid w:val="008A2168"/>
    <w:rsid w:val="008A2610"/>
    <w:rsid w:val="008A2701"/>
    <w:rsid w:val="008A4C71"/>
    <w:rsid w:val="008A54B9"/>
    <w:rsid w:val="008A70C7"/>
    <w:rsid w:val="008A7D0D"/>
    <w:rsid w:val="008A7E55"/>
    <w:rsid w:val="008B00E3"/>
    <w:rsid w:val="008B0929"/>
    <w:rsid w:val="008B0F95"/>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B9A"/>
    <w:rsid w:val="008C7388"/>
    <w:rsid w:val="008C7629"/>
    <w:rsid w:val="008C7F01"/>
    <w:rsid w:val="008D05D9"/>
    <w:rsid w:val="008D0DFF"/>
    <w:rsid w:val="008D0E03"/>
    <w:rsid w:val="008D207A"/>
    <w:rsid w:val="008D23C6"/>
    <w:rsid w:val="008D2E83"/>
    <w:rsid w:val="008D3567"/>
    <w:rsid w:val="008D3952"/>
    <w:rsid w:val="008D3AAB"/>
    <w:rsid w:val="008D3F73"/>
    <w:rsid w:val="008D59F7"/>
    <w:rsid w:val="008D5A2D"/>
    <w:rsid w:val="008D7109"/>
    <w:rsid w:val="008E0739"/>
    <w:rsid w:val="008E1130"/>
    <w:rsid w:val="008E2080"/>
    <w:rsid w:val="008E25C7"/>
    <w:rsid w:val="008E2C29"/>
    <w:rsid w:val="008E3533"/>
    <w:rsid w:val="008E41DB"/>
    <w:rsid w:val="008E44C5"/>
    <w:rsid w:val="008E4B39"/>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9CA"/>
    <w:rsid w:val="00917018"/>
    <w:rsid w:val="00917B84"/>
    <w:rsid w:val="009200ED"/>
    <w:rsid w:val="009201E7"/>
    <w:rsid w:val="00920205"/>
    <w:rsid w:val="009212FA"/>
    <w:rsid w:val="00921A67"/>
    <w:rsid w:val="009224E7"/>
    <w:rsid w:val="0092276F"/>
    <w:rsid w:val="00922DE5"/>
    <w:rsid w:val="00922F1E"/>
    <w:rsid w:val="00923475"/>
    <w:rsid w:val="00923C16"/>
    <w:rsid w:val="0092405A"/>
    <w:rsid w:val="0092631C"/>
    <w:rsid w:val="00926EC6"/>
    <w:rsid w:val="0093022F"/>
    <w:rsid w:val="00930579"/>
    <w:rsid w:val="009307BC"/>
    <w:rsid w:val="00930AF8"/>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731F"/>
    <w:rsid w:val="0099797E"/>
    <w:rsid w:val="009A01D8"/>
    <w:rsid w:val="009A0750"/>
    <w:rsid w:val="009A2A54"/>
    <w:rsid w:val="009A3970"/>
    <w:rsid w:val="009A3C45"/>
    <w:rsid w:val="009A4651"/>
    <w:rsid w:val="009A49A2"/>
    <w:rsid w:val="009A4A8D"/>
    <w:rsid w:val="009A4D02"/>
    <w:rsid w:val="009A7566"/>
    <w:rsid w:val="009B0165"/>
    <w:rsid w:val="009B0D2E"/>
    <w:rsid w:val="009B15FC"/>
    <w:rsid w:val="009B17EC"/>
    <w:rsid w:val="009B2851"/>
    <w:rsid w:val="009B2C99"/>
    <w:rsid w:val="009B2DD8"/>
    <w:rsid w:val="009B2F85"/>
    <w:rsid w:val="009B45EB"/>
    <w:rsid w:val="009B4B74"/>
    <w:rsid w:val="009B50D6"/>
    <w:rsid w:val="009B55C9"/>
    <w:rsid w:val="009B7262"/>
    <w:rsid w:val="009B73DC"/>
    <w:rsid w:val="009C04FC"/>
    <w:rsid w:val="009C0B50"/>
    <w:rsid w:val="009C22CD"/>
    <w:rsid w:val="009C266C"/>
    <w:rsid w:val="009C2D78"/>
    <w:rsid w:val="009C35FC"/>
    <w:rsid w:val="009C3935"/>
    <w:rsid w:val="009C412C"/>
    <w:rsid w:val="009C438C"/>
    <w:rsid w:val="009C46D2"/>
    <w:rsid w:val="009C4F21"/>
    <w:rsid w:val="009C591E"/>
    <w:rsid w:val="009C5C71"/>
    <w:rsid w:val="009C5DCE"/>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30A"/>
    <w:rsid w:val="009F29C8"/>
    <w:rsid w:val="009F36F2"/>
    <w:rsid w:val="009F4335"/>
    <w:rsid w:val="009F48F8"/>
    <w:rsid w:val="009F59B4"/>
    <w:rsid w:val="009F603A"/>
    <w:rsid w:val="009F6649"/>
    <w:rsid w:val="009F7216"/>
    <w:rsid w:val="009F7497"/>
    <w:rsid w:val="009F762F"/>
    <w:rsid w:val="00A00386"/>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E3E"/>
    <w:rsid w:val="00A15A19"/>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48DE"/>
    <w:rsid w:val="00A34DCF"/>
    <w:rsid w:val="00A364F4"/>
    <w:rsid w:val="00A36958"/>
    <w:rsid w:val="00A36FC4"/>
    <w:rsid w:val="00A37034"/>
    <w:rsid w:val="00A40A6D"/>
    <w:rsid w:val="00A410FB"/>
    <w:rsid w:val="00A429AA"/>
    <w:rsid w:val="00A43127"/>
    <w:rsid w:val="00A431F8"/>
    <w:rsid w:val="00A43200"/>
    <w:rsid w:val="00A44E9B"/>
    <w:rsid w:val="00A44F91"/>
    <w:rsid w:val="00A45827"/>
    <w:rsid w:val="00A46F83"/>
    <w:rsid w:val="00A4745D"/>
    <w:rsid w:val="00A50607"/>
    <w:rsid w:val="00A50610"/>
    <w:rsid w:val="00A50898"/>
    <w:rsid w:val="00A5093A"/>
    <w:rsid w:val="00A51663"/>
    <w:rsid w:val="00A51BFF"/>
    <w:rsid w:val="00A51D95"/>
    <w:rsid w:val="00A520E1"/>
    <w:rsid w:val="00A5226F"/>
    <w:rsid w:val="00A52C37"/>
    <w:rsid w:val="00A52DD9"/>
    <w:rsid w:val="00A53754"/>
    <w:rsid w:val="00A54576"/>
    <w:rsid w:val="00A55123"/>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5BA"/>
    <w:rsid w:val="00A87954"/>
    <w:rsid w:val="00A903C8"/>
    <w:rsid w:val="00A91634"/>
    <w:rsid w:val="00A93EAF"/>
    <w:rsid w:val="00A94611"/>
    <w:rsid w:val="00A952EA"/>
    <w:rsid w:val="00A958A5"/>
    <w:rsid w:val="00A95C8D"/>
    <w:rsid w:val="00A95ED3"/>
    <w:rsid w:val="00A96DDD"/>
    <w:rsid w:val="00A971F8"/>
    <w:rsid w:val="00A9739A"/>
    <w:rsid w:val="00A97778"/>
    <w:rsid w:val="00A97B21"/>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38"/>
    <w:rsid w:val="00AB19DD"/>
    <w:rsid w:val="00AB1AAE"/>
    <w:rsid w:val="00AB1EE5"/>
    <w:rsid w:val="00AB21F9"/>
    <w:rsid w:val="00AB2945"/>
    <w:rsid w:val="00AB363C"/>
    <w:rsid w:val="00AB3909"/>
    <w:rsid w:val="00AB393C"/>
    <w:rsid w:val="00AB4143"/>
    <w:rsid w:val="00AB488E"/>
    <w:rsid w:val="00AB4A58"/>
    <w:rsid w:val="00AB617A"/>
    <w:rsid w:val="00AB6943"/>
    <w:rsid w:val="00AB71AE"/>
    <w:rsid w:val="00AB74F6"/>
    <w:rsid w:val="00AC143B"/>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B3"/>
    <w:rsid w:val="00AD4F75"/>
    <w:rsid w:val="00AD555B"/>
    <w:rsid w:val="00AD602B"/>
    <w:rsid w:val="00AD602E"/>
    <w:rsid w:val="00AD693F"/>
    <w:rsid w:val="00AD7271"/>
    <w:rsid w:val="00AD7569"/>
    <w:rsid w:val="00AE086D"/>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EF"/>
    <w:rsid w:val="00B236A8"/>
    <w:rsid w:val="00B23BFE"/>
    <w:rsid w:val="00B2595B"/>
    <w:rsid w:val="00B25B31"/>
    <w:rsid w:val="00B25D53"/>
    <w:rsid w:val="00B25F49"/>
    <w:rsid w:val="00B26BF3"/>
    <w:rsid w:val="00B274E7"/>
    <w:rsid w:val="00B27515"/>
    <w:rsid w:val="00B276BA"/>
    <w:rsid w:val="00B27991"/>
    <w:rsid w:val="00B27D77"/>
    <w:rsid w:val="00B30109"/>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9D"/>
    <w:rsid w:val="00B652D1"/>
    <w:rsid w:val="00B65AC5"/>
    <w:rsid w:val="00B66188"/>
    <w:rsid w:val="00B66766"/>
    <w:rsid w:val="00B66EC0"/>
    <w:rsid w:val="00B678F5"/>
    <w:rsid w:val="00B712A1"/>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2F31"/>
    <w:rsid w:val="00B83E7E"/>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DD0"/>
    <w:rsid w:val="00B950EB"/>
    <w:rsid w:val="00B95415"/>
    <w:rsid w:val="00B9579A"/>
    <w:rsid w:val="00B95CDE"/>
    <w:rsid w:val="00B96992"/>
    <w:rsid w:val="00B979B9"/>
    <w:rsid w:val="00BA0208"/>
    <w:rsid w:val="00BA0B91"/>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5C8"/>
    <w:rsid w:val="00BC56BA"/>
    <w:rsid w:val="00BC5B9A"/>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DB0"/>
    <w:rsid w:val="00BE5401"/>
    <w:rsid w:val="00BE63BD"/>
    <w:rsid w:val="00BF0A47"/>
    <w:rsid w:val="00BF117A"/>
    <w:rsid w:val="00BF3A02"/>
    <w:rsid w:val="00BF40A8"/>
    <w:rsid w:val="00BF49E1"/>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67B5"/>
    <w:rsid w:val="00C07F60"/>
    <w:rsid w:val="00C07FC4"/>
    <w:rsid w:val="00C10BE1"/>
    <w:rsid w:val="00C11D7B"/>
    <w:rsid w:val="00C12625"/>
    <w:rsid w:val="00C12EB8"/>
    <w:rsid w:val="00C134CF"/>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668"/>
    <w:rsid w:val="00C278D5"/>
    <w:rsid w:val="00C27F21"/>
    <w:rsid w:val="00C31031"/>
    <w:rsid w:val="00C3226D"/>
    <w:rsid w:val="00C32323"/>
    <w:rsid w:val="00C332D0"/>
    <w:rsid w:val="00C3463A"/>
    <w:rsid w:val="00C346C4"/>
    <w:rsid w:val="00C35E39"/>
    <w:rsid w:val="00C37693"/>
    <w:rsid w:val="00C3796D"/>
    <w:rsid w:val="00C40B8A"/>
    <w:rsid w:val="00C42075"/>
    <w:rsid w:val="00C42FFC"/>
    <w:rsid w:val="00C4302C"/>
    <w:rsid w:val="00C431E3"/>
    <w:rsid w:val="00C432F5"/>
    <w:rsid w:val="00C43598"/>
    <w:rsid w:val="00C47419"/>
    <w:rsid w:val="00C47D36"/>
    <w:rsid w:val="00C517EC"/>
    <w:rsid w:val="00C51897"/>
    <w:rsid w:val="00C52110"/>
    <w:rsid w:val="00C52CCA"/>
    <w:rsid w:val="00C52D08"/>
    <w:rsid w:val="00C541D2"/>
    <w:rsid w:val="00C549FE"/>
    <w:rsid w:val="00C56370"/>
    <w:rsid w:val="00C571F6"/>
    <w:rsid w:val="00C5751B"/>
    <w:rsid w:val="00C615C8"/>
    <w:rsid w:val="00C62218"/>
    <w:rsid w:val="00C62625"/>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59E"/>
    <w:rsid w:val="00C70762"/>
    <w:rsid w:val="00C71167"/>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10"/>
    <w:rsid w:val="00C76A00"/>
    <w:rsid w:val="00C775D9"/>
    <w:rsid w:val="00C81037"/>
    <w:rsid w:val="00C8240C"/>
    <w:rsid w:val="00C82D0D"/>
    <w:rsid w:val="00C83527"/>
    <w:rsid w:val="00C843D8"/>
    <w:rsid w:val="00C84CF7"/>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E4C"/>
    <w:rsid w:val="00C9431E"/>
    <w:rsid w:val="00C94E77"/>
    <w:rsid w:val="00C95B50"/>
    <w:rsid w:val="00C96481"/>
    <w:rsid w:val="00CA08E0"/>
    <w:rsid w:val="00CA09C2"/>
    <w:rsid w:val="00CA1203"/>
    <w:rsid w:val="00CA1328"/>
    <w:rsid w:val="00CA259B"/>
    <w:rsid w:val="00CA3029"/>
    <w:rsid w:val="00CA3369"/>
    <w:rsid w:val="00CA3F59"/>
    <w:rsid w:val="00CA406D"/>
    <w:rsid w:val="00CA4ADA"/>
    <w:rsid w:val="00CA4C8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B71B5"/>
    <w:rsid w:val="00CC026C"/>
    <w:rsid w:val="00CC08F5"/>
    <w:rsid w:val="00CC0991"/>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B76"/>
    <w:rsid w:val="00CC4CC5"/>
    <w:rsid w:val="00CC6037"/>
    <w:rsid w:val="00CC63D5"/>
    <w:rsid w:val="00CC6A47"/>
    <w:rsid w:val="00CC6F00"/>
    <w:rsid w:val="00CC72C8"/>
    <w:rsid w:val="00CC7851"/>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C11"/>
    <w:rsid w:val="00CD7E61"/>
    <w:rsid w:val="00CE092B"/>
    <w:rsid w:val="00CE13AF"/>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586D"/>
    <w:rsid w:val="00D05E2F"/>
    <w:rsid w:val="00D05F7C"/>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C8C"/>
    <w:rsid w:val="00D17CAE"/>
    <w:rsid w:val="00D200D5"/>
    <w:rsid w:val="00D205FA"/>
    <w:rsid w:val="00D2082A"/>
    <w:rsid w:val="00D20AC1"/>
    <w:rsid w:val="00D21232"/>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D44"/>
    <w:rsid w:val="00D5271B"/>
    <w:rsid w:val="00D5324B"/>
    <w:rsid w:val="00D53EDB"/>
    <w:rsid w:val="00D5501D"/>
    <w:rsid w:val="00D550E6"/>
    <w:rsid w:val="00D5648A"/>
    <w:rsid w:val="00D56562"/>
    <w:rsid w:val="00D56625"/>
    <w:rsid w:val="00D5689B"/>
    <w:rsid w:val="00D56AC6"/>
    <w:rsid w:val="00D56B2D"/>
    <w:rsid w:val="00D56B30"/>
    <w:rsid w:val="00D57B09"/>
    <w:rsid w:val="00D60342"/>
    <w:rsid w:val="00D60486"/>
    <w:rsid w:val="00D6105F"/>
    <w:rsid w:val="00D6117B"/>
    <w:rsid w:val="00D63479"/>
    <w:rsid w:val="00D65150"/>
    <w:rsid w:val="00D6534E"/>
    <w:rsid w:val="00D65603"/>
    <w:rsid w:val="00D658AE"/>
    <w:rsid w:val="00D658D6"/>
    <w:rsid w:val="00D66558"/>
    <w:rsid w:val="00D6664A"/>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839"/>
    <w:rsid w:val="00D80A56"/>
    <w:rsid w:val="00D80B84"/>
    <w:rsid w:val="00D80E7F"/>
    <w:rsid w:val="00D80E9D"/>
    <w:rsid w:val="00D81484"/>
    <w:rsid w:val="00D8201F"/>
    <w:rsid w:val="00D82627"/>
    <w:rsid w:val="00D82889"/>
    <w:rsid w:val="00D8324C"/>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53F"/>
    <w:rsid w:val="00D9497B"/>
    <w:rsid w:val="00D95116"/>
    <w:rsid w:val="00D968A2"/>
    <w:rsid w:val="00D969F9"/>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B22"/>
    <w:rsid w:val="00DC4D9D"/>
    <w:rsid w:val="00DC5754"/>
    <w:rsid w:val="00DC6670"/>
    <w:rsid w:val="00DC6AC1"/>
    <w:rsid w:val="00DC743A"/>
    <w:rsid w:val="00DC7A31"/>
    <w:rsid w:val="00DD0195"/>
    <w:rsid w:val="00DD0B6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B92"/>
    <w:rsid w:val="00E01F99"/>
    <w:rsid w:val="00E02049"/>
    <w:rsid w:val="00E028DE"/>
    <w:rsid w:val="00E02DFC"/>
    <w:rsid w:val="00E02ED6"/>
    <w:rsid w:val="00E035A8"/>
    <w:rsid w:val="00E03CCB"/>
    <w:rsid w:val="00E03E6C"/>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797A"/>
    <w:rsid w:val="00E30460"/>
    <w:rsid w:val="00E31E1A"/>
    <w:rsid w:val="00E31E70"/>
    <w:rsid w:val="00E31F40"/>
    <w:rsid w:val="00E32F11"/>
    <w:rsid w:val="00E33CB9"/>
    <w:rsid w:val="00E343BD"/>
    <w:rsid w:val="00E35A26"/>
    <w:rsid w:val="00E36B2F"/>
    <w:rsid w:val="00E37192"/>
    <w:rsid w:val="00E377D8"/>
    <w:rsid w:val="00E408DB"/>
    <w:rsid w:val="00E40900"/>
    <w:rsid w:val="00E423DD"/>
    <w:rsid w:val="00E4357B"/>
    <w:rsid w:val="00E43707"/>
    <w:rsid w:val="00E44342"/>
    <w:rsid w:val="00E4441F"/>
    <w:rsid w:val="00E44674"/>
    <w:rsid w:val="00E44EE4"/>
    <w:rsid w:val="00E4542B"/>
    <w:rsid w:val="00E4694B"/>
    <w:rsid w:val="00E50C8F"/>
    <w:rsid w:val="00E50CF3"/>
    <w:rsid w:val="00E514E6"/>
    <w:rsid w:val="00E517C8"/>
    <w:rsid w:val="00E51893"/>
    <w:rsid w:val="00E53C5E"/>
    <w:rsid w:val="00E54031"/>
    <w:rsid w:val="00E5448C"/>
    <w:rsid w:val="00E5470D"/>
    <w:rsid w:val="00E556AF"/>
    <w:rsid w:val="00E55E0C"/>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E16"/>
    <w:rsid w:val="00E7086A"/>
    <w:rsid w:val="00E72C3C"/>
    <w:rsid w:val="00E742B9"/>
    <w:rsid w:val="00E74A7C"/>
    <w:rsid w:val="00E7535E"/>
    <w:rsid w:val="00E75EBB"/>
    <w:rsid w:val="00E7685E"/>
    <w:rsid w:val="00E8023E"/>
    <w:rsid w:val="00E80295"/>
    <w:rsid w:val="00E809C5"/>
    <w:rsid w:val="00E81602"/>
    <w:rsid w:val="00E81CCA"/>
    <w:rsid w:val="00E82948"/>
    <w:rsid w:val="00E82FA1"/>
    <w:rsid w:val="00E83311"/>
    <w:rsid w:val="00E8344A"/>
    <w:rsid w:val="00E8364B"/>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3CBA"/>
    <w:rsid w:val="00E946E8"/>
    <w:rsid w:val="00E94E5C"/>
    <w:rsid w:val="00E95093"/>
    <w:rsid w:val="00E95174"/>
    <w:rsid w:val="00E96499"/>
    <w:rsid w:val="00E96A09"/>
    <w:rsid w:val="00E974EB"/>
    <w:rsid w:val="00E978BC"/>
    <w:rsid w:val="00EA06F1"/>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4B63"/>
    <w:rsid w:val="00EC4FA2"/>
    <w:rsid w:val="00EC5024"/>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249C"/>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4013A"/>
    <w:rsid w:val="00F40694"/>
    <w:rsid w:val="00F42BC0"/>
    <w:rsid w:val="00F437E7"/>
    <w:rsid w:val="00F44817"/>
    <w:rsid w:val="00F45965"/>
    <w:rsid w:val="00F46CC0"/>
    <w:rsid w:val="00F47714"/>
    <w:rsid w:val="00F4781F"/>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1E68"/>
    <w:rsid w:val="00F626E3"/>
    <w:rsid w:val="00F6273F"/>
    <w:rsid w:val="00F62B53"/>
    <w:rsid w:val="00F62CBF"/>
    <w:rsid w:val="00F632F7"/>
    <w:rsid w:val="00F65374"/>
    <w:rsid w:val="00F65E8D"/>
    <w:rsid w:val="00F66453"/>
    <w:rsid w:val="00F6680C"/>
    <w:rsid w:val="00F66838"/>
    <w:rsid w:val="00F671F0"/>
    <w:rsid w:val="00F67A91"/>
    <w:rsid w:val="00F67E43"/>
    <w:rsid w:val="00F67F1F"/>
    <w:rsid w:val="00F7012E"/>
    <w:rsid w:val="00F70485"/>
    <w:rsid w:val="00F70D7E"/>
    <w:rsid w:val="00F711A2"/>
    <w:rsid w:val="00F71F9A"/>
    <w:rsid w:val="00F7212C"/>
    <w:rsid w:val="00F73050"/>
    <w:rsid w:val="00F734A5"/>
    <w:rsid w:val="00F73948"/>
    <w:rsid w:val="00F739C8"/>
    <w:rsid w:val="00F74642"/>
    <w:rsid w:val="00F75FF6"/>
    <w:rsid w:val="00F76803"/>
    <w:rsid w:val="00F7689F"/>
    <w:rsid w:val="00F7697F"/>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7D3"/>
    <w:rsid w:val="00F94113"/>
    <w:rsid w:val="00F9451B"/>
    <w:rsid w:val="00F95391"/>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3A04"/>
    <w:rsid w:val="00FB3A6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707B"/>
    <w:rsid w:val="00FD77B8"/>
    <w:rsid w:val="00FD7820"/>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DF8D1FCC-0506-4B24-B7E2-6E8564EA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B7910-D27B-4F53-A072-D6D71DAB1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TotalTime>
  <Pages>5</Pages>
  <Words>1648</Words>
  <Characters>9395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10</cp:revision>
  <cp:lastPrinted>2016-03-25T21:53:00Z</cp:lastPrinted>
  <dcterms:created xsi:type="dcterms:W3CDTF">2018-09-25T19:16:00Z</dcterms:created>
  <dcterms:modified xsi:type="dcterms:W3CDTF">2018-09-28T18:23:00Z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