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042C0" w14:textId="411BF589" w:rsidR="00F60C52" w:rsidRPr="00DE7C26" w:rsidRDefault="00F60C52" w:rsidP="00F60C52">
      <w:pPr>
        <w:pStyle w:val="3GPPHeader"/>
        <w:spacing w:after="60"/>
        <w:rPr>
          <w:sz w:val="32"/>
          <w:szCs w:val="32"/>
          <w:lang w:val="en-US"/>
        </w:rPr>
      </w:pPr>
      <w:r w:rsidRPr="00DE7C26">
        <w:rPr>
          <w:lang w:val="en-US"/>
        </w:rPr>
        <w:t>3GPP TSG-RAN</w:t>
      </w:r>
      <w:r w:rsidR="006E5F69">
        <w:rPr>
          <w:lang w:val="en-US"/>
        </w:rPr>
        <w:t xml:space="preserve">4 </w:t>
      </w:r>
      <w:r w:rsidR="006E5F69" w:rsidRPr="006E5F69">
        <w:t xml:space="preserve">Meeting </w:t>
      </w:r>
      <w:r w:rsidR="00E834A1">
        <w:t>#88</w:t>
      </w:r>
      <w:r w:rsidRPr="00DE7C26">
        <w:rPr>
          <w:lang w:val="en-US"/>
        </w:rPr>
        <w:tab/>
      </w:r>
      <w:r w:rsidRPr="00DE7C26">
        <w:rPr>
          <w:sz w:val="32"/>
          <w:szCs w:val="32"/>
          <w:lang w:val="en-US"/>
        </w:rPr>
        <w:t>R4-</w:t>
      </w:r>
      <w:r w:rsidRPr="00DE7C26">
        <w:t xml:space="preserve"> </w:t>
      </w:r>
      <w:r w:rsidRPr="00DE7C26">
        <w:rPr>
          <w:sz w:val="32"/>
          <w:szCs w:val="32"/>
          <w:lang w:val="en-US"/>
        </w:rPr>
        <w:t>18</w:t>
      </w:r>
      <w:r w:rsidR="003637E3">
        <w:rPr>
          <w:sz w:val="32"/>
          <w:szCs w:val="32"/>
          <w:lang w:val="en-US"/>
        </w:rPr>
        <w:t>10509</w:t>
      </w:r>
    </w:p>
    <w:p w14:paraId="7092558A" w14:textId="3B7E4AC4" w:rsidR="006E5F69" w:rsidRPr="006E5F69" w:rsidRDefault="00E834A1" w:rsidP="006E5F69">
      <w:pPr>
        <w:spacing w:after="120"/>
        <w:ind w:left="1985" w:hanging="1985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Gothenburg</w:t>
      </w:r>
      <w:r w:rsidR="006E5F69" w:rsidRPr="006E5F69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Sweden</w:t>
      </w:r>
      <w:r w:rsidR="006E5F69" w:rsidRPr="006E5F69">
        <w:rPr>
          <w:rFonts w:ascii="Arial" w:hAnsi="Arial"/>
          <w:b/>
          <w:sz w:val="24"/>
          <w:lang w:eastAsia="zh-CN"/>
        </w:rPr>
        <w:t xml:space="preserve">, </w:t>
      </w:r>
      <w:r w:rsidR="009D7182">
        <w:rPr>
          <w:rFonts w:ascii="Arial" w:hAnsi="Arial"/>
          <w:b/>
          <w:sz w:val="24"/>
          <w:lang w:eastAsia="zh-CN"/>
        </w:rPr>
        <w:t>20</w:t>
      </w:r>
      <w:r w:rsidR="009D7182">
        <w:rPr>
          <w:rFonts w:ascii="Arial" w:hAnsi="Arial"/>
          <w:b/>
          <w:sz w:val="24"/>
          <w:vertAlign w:val="superscript"/>
          <w:lang w:eastAsia="zh-CN"/>
        </w:rPr>
        <w:t>th</w:t>
      </w:r>
      <w:r w:rsidR="006E5F69" w:rsidRPr="006E5F69">
        <w:rPr>
          <w:rFonts w:ascii="Arial" w:hAnsi="Arial"/>
          <w:b/>
          <w:sz w:val="24"/>
          <w:lang w:eastAsia="zh-CN"/>
        </w:rPr>
        <w:t xml:space="preserve"> – </w:t>
      </w:r>
      <w:r w:rsidR="009D7182">
        <w:rPr>
          <w:rFonts w:ascii="Arial" w:hAnsi="Arial"/>
          <w:b/>
          <w:sz w:val="24"/>
          <w:lang w:eastAsia="zh-CN"/>
        </w:rPr>
        <w:t>24</w:t>
      </w:r>
      <w:r w:rsidR="006E5F69" w:rsidRPr="006E5F69">
        <w:rPr>
          <w:rFonts w:ascii="Arial" w:hAnsi="Arial"/>
          <w:b/>
          <w:sz w:val="24"/>
          <w:vertAlign w:val="superscript"/>
          <w:lang w:eastAsia="zh-CN"/>
        </w:rPr>
        <w:t>th</w:t>
      </w:r>
      <w:r w:rsidR="006E5F69" w:rsidRPr="006E5F69">
        <w:rPr>
          <w:rFonts w:ascii="Arial" w:hAnsi="Arial"/>
          <w:b/>
          <w:sz w:val="24"/>
          <w:lang w:eastAsia="zh-CN"/>
        </w:rPr>
        <w:t xml:space="preserve"> </w:t>
      </w:r>
      <w:r w:rsidR="009D7182">
        <w:rPr>
          <w:rFonts w:ascii="Arial" w:hAnsi="Arial"/>
          <w:b/>
          <w:sz w:val="24"/>
          <w:lang w:eastAsia="zh-CN"/>
        </w:rPr>
        <w:t>August</w:t>
      </w:r>
      <w:r w:rsidR="006E5F69" w:rsidRPr="006E5F69">
        <w:rPr>
          <w:rFonts w:ascii="Arial" w:hAnsi="Arial"/>
          <w:b/>
          <w:sz w:val="24"/>
          <w:lang w:eastAsia="zh-CN"/>
        </w:rPr>
        <w:t xml:space="preserve"> 2018</w:t>
      </w:r>
    </w:p>
    <w:p w14:paraId="6D9232D3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75690F5A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037519" w:rsidRPr="00037519">
        <w:rPr>
          <w:rFonts w:ascii="Arial" w:hAnsi="Arial" w:cs="Arial"/>
        </w:rPr>
        <w:t xml:space="preserve">MU framework and values for </w:t>
      </w:r>
      <w:r w:rsidR="00636E74" w:rsidRPr="00636E74">
        <w:rPr>
          <w:rFonts w:ascii="Arial" w:hAnsi="Arial" w:cs="Arial"/>
        </w:rPr>
        <w:t>OTA Base station output power</w:t>
      </w:r>
      <w:r w:rsidR="00037519" w:rsidRPr="00037519">
        <w:rPr>
          <w:rFonts w:ascii="Arial" w:hAnsi="Arial" w:cs="Arial"/>
        </w:rPr>
        <w:t xml:space="preserve"> for CATR</w:t>
      </w:r>
      <w:r w:rsidR="00A41A38">
        <w:rPr>
          <w:rFonts w:ascii="Arial" w:hAnsi="Arial" w:cs="Arial"/>
        </w:rPr>
        <w:t xml:space="preserve"> for FR2</w:t>
      </w:r>
    </w:p>
    <w:p w14:paraId="26030099" w14:textId="36D6240A" w:rsidR="000F2D80" w:rsidRPr="00EB5CA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="00EB5CAF">
        <w:rPr>
          <w:rFonts w:ascii="Arial" w:hAnsi="Arial" w:cs="Arial"/>
          <w:b/>
          <w:lang w:val="en-US"/>
        </w:rPr>
        <w:tab/>
      </w:r>
      <w:r w:rsidR="006D5E5B" w:rsidRPr="006D5E5B">
        <w:rPr>
          <w:rFonts w:ascii="Arial" w:hAnsi="Arial" w:cs="Arial"/>
          <w:lang w:val="en-US"/>
        </w:rPr>
        <w:t>7.9.4.3.3.1</w:t>
      </w:r>
    </w:p>
    <w:p w14:paraId="5C3AB1D7" w14:textId="3C5AC14F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9D7182">
        <w:rPr>
          <w:rFonts w:ascii="Arial" w:hAnsi="Arial" w:cs="Arial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0910EEE3" w14:textId="237ED3B7" w:rsidR="00D20550" w:rsidRPr="006C68CB" w:rsidRDefault="00DF2D2E" w:rsidP="007518C4">
      <w:pPr>
        <w:pBdr>
          <w:bottom w:val="single" w:sz="4" w:space="1" w:color="auto"/>
        </w:pBdr>
      </w:pPr>
      <w:r>
        <w:rPr>
          <w:lang w:val="en-US"/>
        </w:rPr>
        <w:t xml:space="preserve">This contribution presents our view on the MU budget for the OTA BS output power for </w:t>
      </w:r>
      <w:r w:rsidR="00AC47EF">
        <w:rPr>
          <w:lang w:val="en-US"/>
        </w:rPr>
        <w:t>FR2 for the CATR</w:t>
      </w:r>
      <w:r>
        <w:rPr>
          <w:lang w:val="en-US"/>
        </w:rPr>
        <w:t xml:space="preserve">. </w:t>
      </w:r>
      <w:r w:rsidR="00E834A1">
        <w:rPr>
          <w:lang w:val="en-US"/>
        </w:rPr>
        <w:t xml:space="preserve">We believe that </w:t>
      </w:r>
      <w:r w:rsidR="00AC47EF">
        <w:rPr>
          <w:lang w:val="en-US"/>
        </w:rPr>
        <w:t xml:space="preserve">similarly to FR1, </w:t>
      </w:r>
      <w:r w:rsidR="00E834A1">
        <w:rPr>
          <w:lang w:val="en-US"/>
        </w:rPr>
        <w:t>the MU budget can be based on the EIRP accuracy budget as described below.</w:t>
      </w:r>
    </w:p>
    <w:p w14:paraId="235C1550" w14:textId="77777777" w:rsidR="00CF44F4" w:rsidRPr="00CF44F4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31526275" w14:textId="2DA1F48C" w:rsidR="009262F3" w:rsidRDefault="00172F1C" w:rsidP="009262F3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4DDCF2BC" w14:textId="2EE2E33A" w:rsidR="00567E6A" w:rsidRDefault="00567E6A" w:rsidP="00925746">
      <w:r>
        <w:t>Based on OTA radiated transmit power</w:t>
      </w:r>
      <w:r w:rsidR="00B75F96">
        <w:t xml:space="preserve">, </w:t>
      </w:r>
      <w:r w:rsidR="00CE5E4C">
        <w:t xml:space="preserve">the </w:t>
      </w:r>
      <w:r w:rsidR="00B75F96">
        <w:t>framework on uncertainty budget ha</w:t>
      </w:r>
      <w:r w:rsidR="00CE5E4C">
        <w:t>s</w:t>
      </w:r>
      <w:r w:rsidR="00B75F96">
        <w:t xml:space="preserve"> been reused.</w:t>
      </w:r>
    </w:p>
    <w:p w14:paraId="4DC4148B" w14:textId="7654F9AD" w:rsidR="00753162" w:rsidRDefault="00753162" w:rsidP="00925746"/>
    <w:p w14:paraId="34FB523E" w14:textId="02F6D053" w:rsidR="00753162" w:rsidRDefault="00753162" w:rsidP="00925746">
      <w:r>
        <w:t>Some issues remain open for the EIRP accuracy MU budget; one is the instrument uncertainty and the second is the need for an LNA.</w:t>
      </w:r>
    </w:p>
    <w:p w14:paraId="51A2C340" w14:textId="6C294E32" w:rsidR="00A80C50" w:rsidRDefault="00A80C50" w:rsidP="00925746"/>
    <w:p w14:paraId="07A9C875" w14:textId="01B9B22E" w:rsidR="00A80C50" w:rsidRDefault="00A80C50" w:rsidP="00925746">
      <w:r>
        <w:t xml:space="preserve">We believe that the presented figures represent reasonable MU for instrumentation, but the </w:t>
      </w:r>
      <w:proofErr w:type="spellStart"/>
      <w:r>
        <w:t>discusson</w:t>
      </w:r>
      <w:proofErr w:type="spellEnd"/>
      <w:r>
        <w:t xml:space="preserve"> on the values should be taken separately.</w:t>
      </w:r>
    </w:p>
    <w:p w14:paraId="316C682B" w14:textId="26E4F8B6" w:rsidR="00753162" w:rsidRDefault="00753162" w:rsidP="00925746"/>
    <w:p w14:paraId="392635B6" w14:textId="45331D30" w:rsidR="00753162" w:rsidRDefault="00753162" w:rsidP="00925746">
      <w:r>
        <w:t>Considering a BS output power</w:t>
      </w:r>
      <w:r w:rsidR="00A80C50">
        <w:t xml:space="preserve"> TRP of around 30dBm and a pathloss (including gain in the measurement probe</w:t>
      </w:r>
      <w:r w:rsidR="00C9481B">
        <w:t xml:space="preserve"> and cable losses</w:t>
      </w:r>
      <w:r w:rsidR="00A80C50">
        <w:t xml:space="preserve">) of </w:t>
      </w:r>
      <w:r w:rsidR="00C9481B">
        <w:t xml:space="preserve">e.g. </w:t>
      </w:r>
      <w:r w:rsidR="006F2834">
        <w:t>7</w:t>
      </w:r>
      <w:r w:rsidR="0012731F">
        <w:t>0-</w:t>
      </w:r>
      <w:r w:rsidR="006F2834">
        <w:t>8</w:t>
      </w:r>
      <w:r w:rsidR="0012731F">
        <w:t>0</w:t>
      </w:r>
      <w:r w:rsidR="00A80C50">
        <w:t xml:space="preserve">dB in the far field, the measured TRP level will be around </w:t>
      </w:r>
      <w:r w:rsidR="0012731F">
        <w:t>-</w:t>
      </w:r>
      <w:r w:rsidR="006F2834">
        <w:t>4</w:t>
      </w:r>
      <w:r w:rsidR="0012731F">
        <w:t xml:space="preserve">0 </w:t>
      </w:r>
      <w:r w:rsidR="00C9481B">
        <w:t>to</w:t>
      </w:r>
      <w:r w:rsidR="0012731F">
        <w:t xml:space="preserve"> -</w:t>
      </w:r>
      <w:r w:rsidR="006F2834">
        <w:t>5</w:t>
      </w:r>
      <w:bookmarkStart w:id="0" w:name="_GoBack"/>
      <w:bookmarkEnd w:id="0"/>
      <w:r w:rsidR="0012731F">
        <w:t>0</w:t>
      </w:r>
      <w:r w:rsidR="00A80C50">
        <w:t>dBm.</w:t>
      </w:r>
      <w:r w:rsidR="0055479E">
        <w:t xml:space="preserve"> </w:t>
      </w:r>
      <w:r w:rsidR="00C9481B">
        <w:t xml:space="preserve">Of course, in regions where the power is concentrated there will be array gain and thus the measured power will be greater. </w:t>
      </w:r>
      <w:r w:rsidR="0055479E">
        <w:t xml:space="preserve">This leaves room above a spectrum analyser noise floor </w:t>
      </w:r>
      <w:r w:rsidR="0045670A">
        <w:t xml:space="preserve">where there is meaningful power. Thus, our preliminary view is that there is no need to </w:t>
      </w:r>
      <w:proofErr w:type="gramStart"/>
      <w:r w:rsidR="0045670A">
        <w:t>take into account</w:t>
      </w:r>
      <w:proofErr w:type="gramEnd"/>
      <w:r w:rsidR="0045670A">
        <w:t xml:space="preserve"> MU of an LNA for this requirement.</w:t>
      </w:r>
    </w:p>
    <w:p w14:paraId="0E9D08C1" w14:textId="3C1B5319" w:rsidR="00C9481B" w:rsidRDefault="00C9481B" w:rsidP="00925746"/>
    <w:p w14:paraId="66CEC896" w14:textId="04D64549" w:rsidR="00B450E7" w:rsidRDefault="00B450E7" w:rsidP="00925746">
      <w:pPr>
        <w:rPr>
          <w:lang w:val="en-US"/>
        </w:rPr>
      </w:pPr>
    </w:p>
    <w:p w14:paraId="6E8FBC24" w14:textId="77777777" w:rsidR="00E33A9C" w:rsidRPr="00530CB2" w:rsidRDefault="00E33A9C" w:rsidP="00E33A9C">
      <w:pPr>
        <w:pStyle w:val="TH"/>
      </w:pPr>
      <w:r>
        <w:rPr>
          <w:lang w:val="en-US" w:eastAsia="ja-JP"/>
        </w:rPr>
        <w:lastRenderedPageBreak/>
        <w:t>Compact antenna test range</w:t>
      </w:r>
      <w:r w:rsidRPr="00530CB2">
        <w:t xml:space="preserve"> </w:t>
      </w:r>
      <w:r>
        <w:rPr>
          <w:lang w:val="en-GB"/>
        </w:rPr>
        <w:t>u</w:t>
      </w:r>
      <w:proofErr w:type="spellStart"/>
      <w:r w:rsidRPr="00530CB2">
        <w:t>ncertainty</w:t>
      </w:r>
      <w:proofErr w:type="spellEnd"/>
      <w:r w:rsidRPr="00530CB2">
        <w:t xml:space="preserve"> </w:t>
      </w:r>
      <w:proofErr w:type="spellStart"/>
      <w:r w:rsidRPr="00530CB2">
        <w:t>contributions</w:t>
      </w:r>
      <w:proofErr w:type="spellEnd"/>
      <w:r w:rsidRPr="003F385D">
        <w:t xml:space="preserve"> </w:t>
      </w:r>
      <w:r w:rsidRPr="00530CB2">
        <w:t xml:space="preserve">for </w:t>
      </w:r>
      <w:r>
        <w:rPr>
          <w:lang w:eastAsia="ja-JP"/>
        </w:rPr>
        <w:t xml:space="preserve">OTA </w:t>
      </w:r>
      <w:proofErr w:type="spellStart"/>
      <w:r>
        <w:rPr>
          <w:lang w:eastAsia="ja-JP"/>
        </w:rPr>
        <w:t>Base</w:t>
      </w:r>
      <w:proofErr w:type="spellEnd"/>
      <w:r>
        <w:rPr>
          <w:lang w:eastAsia="ja-JP"/>
        </w:rPr>
        <w:t xml:space="preserve"> station output </w:t>
      </w:r>
      <w:proofErr w:type="spellStart"/>
      <w:r>
        <w:rPr>
          <w:lang w:eastAsia="ja-JP"/>
        </w:rPr>
        <w:t>power</w:t>
      </w:r>
      <w:proofErr w:type="spellEnd"/>
      <w:r>
        <w:rPr>
          <w:lang w:eastAsia="ja-JP"/>
        </w:rPr>
        <w:t xml:space="preserve"> </w:t>
      </w:r>
      <w:proofErr w:type="spellStart"/>
      <w:r w:rsidRPr="00530CB2">
        <w:t>measurement</w:t>
      </w:r>
      <w:proofErr w:type="spellEnd"/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E33A9C" w:rsidRPr="00530CB2" w14:paraId="2578482B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A06D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E42613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594C0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Details in </w:t>
            </w:r>
            <w:r>
              <w:rPr>
                <w:lang w:val="en-GB"/>
              </w:rPr>
              <w:t>annex of [1]</w:t>
            </w:r>
          </w:p>
        </w:tc>
      </w:tr>
      <w:tr w:rsidR="00E33A9C" w:rsidRPr="00530CB2" w14:paraId="3ADED573" w14:textId="77777777" w:rsidTr="004922DD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558DD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2:</w:t>
            </w:r>
            <w:r w:rsidRPr="00222D67">
              <w:rPr>
                <w:lang w:val="en-GB"/>
              </w:rPr>
              <w:t xml:space="preserve"> DUT measurement</w:t>
            </w:r>
          </w:p>
        </w:tc>
      </w:tr>
      <w:tr w:rsidR="00E33A9C" w:rsidRPr="00530CB2" w14:paraId="3F47B976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F7B57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B74ED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DUT &amp; pointing error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16409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</w:t>
            </w:r>
          </w:p>
        </w:tc>
      </w:tr>
      <w:tr w:rsidR="00E33A9C" w:rsidRPr="00530CB2" w14:paraId="0C1788BB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2B803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2442" w14:textId="77777777" w:rsidR="00E33A9C" w:rsidRPr="00222D67" w:rsidRDefault="00E33A9C" w:rsidP="004922DD">
            <w:pPr>
              <w:pStyle w:val="TAL"/>
              <w:rPr>
                <w:sz w:val="21"/>
                <w:lang w:val="en-GB" w:eastAsia="ja-JP"/>
              </w:rPr>
            </w:pPr>
            <w:r w:rsidRPr="00222D67">
              <w:rPr>
                <w:lang w:val="en-GB"/>
              </w:rPr>
              <w:t>RF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DB14C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E33A9C" w:rsidRPr="00530CB2" w14:paraId="2FB301D7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5126C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0A4AE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Standing wave between DUT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A9356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-3</w:t>
            </w:r>
          </w:p>
        </w:tc>
      </w:tr>
      <w:tr w:rsidR="00E33A9C" w:rsidRPr="00530CB2" w14:paraId="5518CAB5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A6668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75A55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RF leakage (SGH connector terminated &amp; test range antenna connector cable terminated)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12B5A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-4</w:t>
            </w:r>
          </w:p>
        </w:tc>
      </w:tr>
      <w:tr w:rsidR="00E33A9C" w:rsidRPr="00530CB2" w14:paraId="796A6930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5665D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DD52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QZ ripple DUT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CF8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-5</w:t>
            </w:r>
          </w:p>
        </w:tc>
      </w:tr>
      <w:tr w:rsidR="00E33A9C" w:rsidRPr="00530CB2" w14:paraId="1C17399D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24124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9A85E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Miscellaneous </w:t>
            </w:r>
            <w:r>
              <w:rPr>
                <w:lang w:val="en-GB"/>
              </w:rPr>
              <w:t>u</w:t>
            </w:r>
            <w:r w:rsidRPr="00222D67">
              <w:rPr>
                <w:lang w:val="en-GB"/>
              </w:rPr>
              <w:t>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F106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B2-14</w:t>
            </w:r>
          </w:p>
        </w:tc>
      </w:tr>
      <w:tr w:rsidR="00E33A9C" w:rsidRPr="00530CB2" w14:paraId="524835BB" w14:textId="77777777" w:rsidTr="004922DD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E3DDD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1:</w:t>
            </w:r>
            <w:r w:rsidRPr="00222D67">
              <w:rPr>
                <w:lang w:val="en-GB"/>
              </w:rPr>
              <w:t xml:space="preserve"> Calibration measurement</w:t>
            </w:r>
          </w:p>
        </w:tc>
      </w:tr>
      <w:tr w:rsidR="00E33A9C" w:rsidRPr="00530CB2" w14:paraId="25529460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216BC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EEEE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network analyser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108FD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E33A9C" w:rsidRPr="00530CB2" w14:paraId="1FE92B32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2DEC5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918BD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Mismatch of receiver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D72A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-7</w:t>
            </w:r>
          </w:p>
        </w:tc>
      </w:tr>
      <w:tr w:rsidR="00E33A9C" w:rsidRPr="00530CB2" w14:paraId="34E0FA29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AD4D6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3EE02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Insertion loss variation of receiver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9B85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-8</w:t>
            </w:r>
          </w:p>
        </w:tc>
      </w:tr>
      <w:tr w:rsidR="00E33A9C" w:rsidRPr="00530CB2" w14:paraId="1043BA8E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9BD41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F97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RF leakage, (SGH connector terminated &amp; test range antenna connector cable terminated)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4B0E9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-4</w:t>
            </w:r>
          </w:p>
        </w:tc>
      </w:tr>
      <w:tr w:rsidR="00E33A9C" w:rsidRPr="00530CB2" w14:paraId="35384739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8A03F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84F61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Influence of the calibration antenna feed cable:</w:t>
            </w:r>
          </w:p>
          <w:p w14:paraId="29DA0273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a)</w:t>
            </w:r>
            <w:r w:rsidRPr="00222D67">
              <w:rPr>
                <w:lang w:val="en-GB"/>
              </w:rPr>
              <w:tab/>
              <w:t>Flexing cables, adapters, attenuators,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CB0D3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-9</w:t>
            </w:r>
          </w:p>
        </w:tc>
      </w:tr>
      <w:tr w:rsidR="00E33A9C" w:rsidRPr="00530CB2" w14:paraId="6536C7BB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34DE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5F659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Uncertainty of the absolute gain of the calibration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89C08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E33A9C" w:rsidRPr="00530CB2" w14:paraId="535E48F8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92F33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57F8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positioning system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FB7E2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-11</w:t>
            </w:r>
          </w:p>
        </w:tc>
      </w:tr>
      <w:tr w:rsidR="00E33A9C" w:rsidRPr="00530CB2" w14:paraId="221232F0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23333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314F4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of calibration antenna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79DEC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</w:t>
            </w:r>
          </w:p>
        </w:tc>
      </w:tr>
      <w:tr w:rsidR="00E33A9C" w:rsidRPr="00530CB2" w14:paraId="36BD0E8E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8F09D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37F31" w14:textId="77777777" w:rsidR="00E33A9C" w:rsidRPr="00222D67" w:rsidRDefault="00E33A9C" w:rsidP="004922DD">
            <w:pPr>
              <w:pStyle w:val="TAL"/>
              <w:ind w:left="590" w:hanging="307"/>
              <w:rPr>
                <w:lang w:val="en-GB" w:eastAsia="ja-JP"/>
              </w:rPr>
            </w:pPr>
            <w:r w:rsidRPr="00222D67">
              <w:rPr>
                <w:lang w:val="en-GB"/>
              </w:rPr>
              <w:t>Rotary Joints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35192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-12</w:t>
            </w:r>
          </w:p>
        </w:tc>
      </w:tr>
      <w:tr w:rsidR="00E33A9C" w:rsidRPr="00530CB2" w14:paraId="301109AC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42020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2A7E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Standing wave between reference calibration antenna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7E676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-3</w:t>
            </w:r>
          </w:p>
        </w:tc>
      </w:tr>
      <w:tr w:rsidR="00E33A9C" w:rsidRPr="00530CB2" w14:paraId="66384943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CC5EE" w14:textId="77777777" w:rsidR="00E33A9C" w:rsidRPr="00222D67" w:rsidDel="00842179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0903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091DB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-5</w:t>
            </w:r>
          </w:p>
        </w:tc>
      </w:tr>
      <w:tr w:rsidR="00E33A9C" w:rsidRPr="00530CB2" w14:paraId="54BB936F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F6CDA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FB50C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 xml:space="preserve">Switching </w:t>
            </w:r>
            <w:r>
              <w:rPr>
                <w:lang w:val="en-GB"/>
              </w:rPr>
              <w:t>u</w:t>
            </w:r>
            <w:r w:rsidRPr="00222D67">
              <w:rPr>
                <w:lang w:val="en-GB"/>
              </w:rPr>
              <w:t>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15CA2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B2-15</w:t>
            </w:r>
          </w:p>
        </w:tc>
      </w:tr>
    </w:tbl>
    <w:p w14:paraId="3B13E855" w14:textId="77777777" w:rsidR="00E33A9C" w:rsidRDefault="00E33A9C" w:rsidP="00E33A9C">
      <w:pPr>
        <w:rPr>
          <w:lang w:eastAsia="sv-SE"/>
        </w:rPr>
      </w:pPr>
    </w:p>
    <w:p w14:paraId="05C4EB03" w14:textId="77777777" w:rsidR="00E33A9C" w:rsidRDefault="00E33A9C" w:rsidP="00E33A9C">
      <w:pPr>
        <w:rPr>
          <w:lang w:eastAsia="sv-SE"/>
        </w:rPr>
      </w:pPr>
    </w:p>
    <w:p w14:paraId="6CA923E6" w14:textId="77777777" w:rsidR="003A7AE1" w:rsidRDefault="003A7AE1" w:rsidP="003A7AE1">
      <w:pPr>
        <w:pStyle w:val="TH"/>
        <w:outlineLvl w:val="0"/>
      </w:pPr>
      <w:r>
        <w:rPr>
          <w:lang w:val="en-US"/>
        </w:rPr>
        <w:lastRenderedPageBreak/>
        <w:tab/>
      </w:r>
      <w:r>
        <w:rPr>
          <w:lang w:val="en-US" w:eastAsia="ja-JP"/>
        </w:rPr>
        <w:t>Compact antenna test range</w:t>
      </w:r>
      <w:r w:rsidRPr="00530CB2">
        <w:t xml:space="preserve"> </w:t>
      </w:r>
      <w:r>
        <w:rPr>
          <w:lang w:val="en-GB"/>
        </w:rPr>
        <w:t>u</w:t>
      </w:r>
      <w:proofErr w:type="spellStart"/>
      <w:r w:rsidRPr="00530CB2">
        <w:t>ncertainty</w:t>
      </w:r>
      <w:proofErr w:type="spellEnd"/>
      <w:r w:rsidRPr="00530CB2">
        <w:t xml:space="preserve"> </w:t>
      </w:r>
      <w:proofErr w:type="spellStart"/>
      <w:r w:rsidRPr="00530CB2">
        <w:t>assessment</w:t>
      </w:r>
      <w:proofErr w:type="spellEnd"/>
      <w:r w:rsidRPr="00530CB2">
        <w:t xml:space="preserve"> for </w:t>
      </w:r>
      <w:r>
        <w:rPr>
          <w:lang w:eastAsia="ja-JP"/>
        </w:rPr>
        <w:t xml:space="preserve">OTA </w:t>
      </w:r>
      <w:proofErr w:type="spellStart"/>
      <w:r>
        <w:rPr>
          <w:lang w:eastAsia="ja-JP"/>
        </w:rPr>
        <w:t>Base</w:t>
      </w:r>
      <w:proofErr w:type="spellEnd"/>
      <w:r>
        <w:rPr>
          <w:lang w:eastAsia="ja-JP"/>
        </w:rPr>
        <w:t xml:space="preserve"> station output </w:t>
      </w:r>
      <w:proofErr w:type="spellStart"/>
      <w:r>
        <w:rPr>
          <w:lang w:eastAsia="ja-JP"/>
        </w:rPr>
        <w:t>power</w:t>
      </w:r>
      <w:proofErr w:type="spellEnd"/>
      <w:r>
        <w:rPr>
          <w:lang w:eastAsia="ja-JP"/>
        </w:rPr>
        <w:t xml:space="preserve"> </w:t>
      </w:r>
      <w:proofErr w:type="spellStart"/>
      <w:r w:rsidRPr="00530CB2">
        <w:t>measurement</w:t>
      </w:r>
      <w:proofErr w:type="spellEnd"/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AC47EF" w:rsidRPr="00530CB2" w14:paraId="18969081" w14:textId="77777777" w:rsidTr="001925FE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37C05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9B011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47DBA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375824A8" w14:textId="77777777" w:rsidR="00AC47EF" w:rsidRPr="001E4DD9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4B8323F0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67F0A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14455BB" w14:textId="77777777" w:rsidR="00AC47EF" w:rsidRPr="001E4DD9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6599E27D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2CF04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CC517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1C7C4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197DD3" w14:textId="77777777" w:rsidR="00AC47EF" w:rsidRPr="00504DD7" w:rsidRDefault="00AC47EF" w:rsidP="001925FE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69FCD666" w14:textId="77777777" w:rsidR="00AC47EF" w:rsidRPr="001E4DD9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23BA0396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2866FD" w14:textId="77777777" w:rsidR="00AC47EF" w:rsidRPr="00530CB2" w:rsidRDefault="00AC47EF" w:rsidP="001925F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5303B50D" w14:textId="77777777" w:rsidR="00AC47EF" w:rsidRPr="001E4DD9" w:rsidRDefault="00AC47EF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504595F4" w14:textId="77777777" w:rsidR="00AC47EF" w:rsidRPr="00530CB2" w:rsidRDefault="00AC47EF" w:rsidP="001925F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</w:tr>
      <w:tr w:rsidR="00AC47EF" w:rsidRPr="00222D67" w14:paraId="1D349620" w14:textId="77777777" w:rsidTr="001925FE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256B0" w14:textId="77777777" w:rsidR="00AC47EF" w:rsidRPr="00222D67" w:rsidRDefault="00AC47EF" w:rsidP="001925FE">
            <w:pPr>
              <w:pStyle w:val="TAH"/>
              <w:rPr>
                <w:bCs/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2</w:t>
            </w:r>
            <w:r w:rsidRPr="00222D67">
              <w:rPr>
                <w:sz w:val="16"/>
                <w:szCs w:val="16"/>
                <w:lang w:val="en-GB"/>
              </w:rPr>
              <w:t>: DUT measurement</w:t>
            </w:r>
          </w:p>
        </w:tc>
      </w:tr>
      <w:tr w:rsidR="00AC47EF" w:rsidRPr="00222D67" w14:paraId="083E1FF3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00A97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308D7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DUT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6EC9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FE19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ED557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B693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0FB96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408CB2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62756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.1</w:t>
            </w:r>
          </w:p>
        </w:tc>
      </w:tr>
      <w:tr w:rsidR="00AC47EF" w:rsidRPr="00222D67" w14:paraId="440DC0FD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C5D9B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FE338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</w:p>
          <w:p w14:paraId="113CA201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 xml:space="preserve">RF power measurement equipment (e.g. spectrum </w:t>
            </w:r>
            <w:proofErr w:type="spellStart"/>
            <w:r w:rsidRPr="00222D67">
              <w:rPr>
                <w:sz w:val="16"/>
                <w:szCs w:val="16"/>
                <w:lang w:val="en-GB" w:eastAsia="en-CA"/>
              </w:rPr>
              <w:t>analyzer</w:t>
            </w:r>
            <w:proofErr w:type="spellEnd"/>
            <w:r w:rsidRPr="00222D67">
              <w:rPr>
                <w:sz w:val="16"/>
                <w:szCs w:val="16"/>
                <w:lang w:val="en-GB" w:eastAsia="en-CA"/>
              </w:rPr>
              <w:t>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FBEDA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99DC5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6499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2C49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D6479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143A98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189B61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7</w:t>
            </w:r>
          </w:p>
        </w:tc>
      </w:tr>
      <w:tr w:rsidR="00AC47EF" w:rsidRPr="00222D67" w14:paraId="47148143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1813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672D1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FAE58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02776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683E7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5F0AF0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360BF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1344C6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421B0D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0.15</w:t>
            </w:r>
          </w:p>
        </w:tc>
      </w:tr>
      <w:tr w:rsidR="00AC47EF" w:rsidRPr="00222D67" w14:paraId="37F91997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FC260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C0D151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ACE64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3CB47D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E4D0F0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306380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5F6F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BF8CC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87EF6D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</w:tr>
      <w:tr w:rsidR="00AC47EF" w:rsidRPr="00222D67" w14:paraId="029009AD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78C65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B1F707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9672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BE5129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3C38C9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B34EA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9A9D6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C52C65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4D445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</w:tr>
      <w:tr w:rsidR="00AC47EF" w:rsidRPr="00222D67" w14:paraId="4480CB1E" w14:textId="77777777" w:rsidTr="001925FE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FE493" w14:textId="77777777" w:rsidR="00AC47EF" w:rsidRPr="00222D67" w:rsidRDefault="00AC47EF" w:rsidP="001925FE">
            <w:pPr>
              <w:pStyle w:val="TAH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1</w:t>
            </w:r>
            <w:r w:rsidRPr="00222D67">
              <w:rPr>
                <w:sz w:val="16"/>
                <w:szCs w:val="16"/>
                <w:lang w:val="en-GB"/>
              </w:rPr>
              <w:t>: Calibration measurement</w:t>
            </w:r>
          </w:p>
        </w:tc>
      </w:tr>
      <w:tr w:rsidR="00AC47EF" w:rsidRPr="00222D67" w14:paraId="698861A1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D0981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257E7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3220B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CDD3C5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41E2E3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AA12C2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E4C5C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E41B86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09CB4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</w:tr>
      <w:tr w:rsidR="00AC47EF" w:rsidRPr="00222D67" w14:paraId="7232259B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65F31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4E9E62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F0FAA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A89C1E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79D696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29E800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6019E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8FE63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F3FCB2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4</w:t>
            </w:r>
          </w:p>
        </w:tc>
      </w:tr>
      <w:tr w:rsidR="00AC47EF" w:rsidRPr="00222D67" w14:paraId="5A8F7C0F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9AFB6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368B19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2F77B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CE268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6768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DD6B6A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E8399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BB4000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931B6A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highlight w:val="yellow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</w:p>
        </w:tc>
      </w:tr>
      <w:tr w:rsidR="00AC47EF" w:rsidRPr="00222D67" w14:paraId="6EF7AED3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7416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B4490F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392FA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0A4214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96017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C3D49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F062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5B346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F6E68D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</w:tr>
      <w:tr w:rsidR="00AC47EF" w:rsidRPr="00222D67" w14:paraId="63228CDF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ABB4E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F0737B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B0EDA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C57A83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F9F212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C86764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352C6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B620E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  <w:r>
              <w:rPr>
                <w:color w:val="000000"/>
                <w:sz w:val="16"/>
                <w:szCs w:val="16"/>
                <w:lang w:eastAsia="en-CA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ED6AAF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2</w:t>
            </w:r>
          </w:p>
        </w:tc>
      </w:tr>
      <w:tr w:rsidR="00AC47EF" w:rsidRPr="00222D67" w14:paraId="2A1ED185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323E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05F791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73F8D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  <w:r>
              <w:rPr>
                <w:sz w:val="16"/>
                <w:szCs w:val="16"/>
                <w:lang w:eastAsia="en-C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4E082C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9C54E1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710DDC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D8DC2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42756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86029B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</w:tr>
      <w:tr w:rsidR="00AC47EF" w:rsidRPr="00222D67" w14:paraId="031746BB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8B3A7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113CB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positioning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10B9D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778110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  <w:r>
              <w:rPr>
                <w:color w:val="000000"/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9F4CE8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563121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79875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906F55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  <w:r>
              <w:rPr>
                <w:color w:val="000000"/>
                <w:sz w:val="16"/>
                <w:szCs w:val="16"/>
                <w:lang w:eastAsia="en-CA"/>
              </w:rPr>
              <w:t>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0BFDE0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  <w:r>
              <w:rPr>
                <w:color w:val="000000"/>
                <w:sz w:val="16"/>
                <w:szCs w:val="16"/>
                <w:lang w:eastAsia="en-CA"/>
              </w:rPr>
              <w:t>.1</w:t>
            </w:r>
          </w:p>
        </w:tc>
      </w:tr>
      <w:tr w:rsidR="00AC47EF" w:rsidRPr="00222D67" w14:paraId="79C53E92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12AEF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D8D2BD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SGH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98B2E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FD3A7B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B94132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070410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3BF0A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4CBC2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79A53E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</w:tr>
      <w:tr w:rsidR="00AC47EF" w:rsidRPr="00222D67" w14:paraId="008240A3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E5B68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055BB5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BE7B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1499AB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57EE38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5A9D8E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B27CD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2CDCC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DDB49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</w:tr>
      <w:tr w:rsidR="00AC47EF" w:rsidRPr="00222D67" w14:paraId="25AA407A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65AC6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052231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D82FC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6E326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950E54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3B184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DD84F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F05A37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val="en-GB" w:eastAsia="en-CA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C1D237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val="en-GB" w:eastAsia="en-CA"/>
              </w:rPr>
              <w:t xml:space="preserve"> </w:t>
            </w:r>
          </w:p>
        </w:tc>
      </w:tr>
      <w:tr w:rsidR="00AC47EF" w:rsidRPr="00222D67" w14:paraId="17E3D7E3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86084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1B536A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BCA78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7349F1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E86F34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FEF0C2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73EA1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DAA5F0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1CE757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0.009</w:t>
            </w:r>
          </w:p>
        </w:tc>
      </w:tr>
      <w:tr w:rsidR="00AC47EF" w:rsidRPr="00222D67" w14:paraId="42FEFC5E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DECCB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D1EC9B" w14:textId="77777777" w:rsidR="00AC47EF" w:rsidRPr="00222D67" w:rsidRDefault="00AC47EF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ECD60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C9B843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AEBAC2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3F64D7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C6712" w14:textId="77777777" w:rsidR="00AC47EF" w:rsidRPr="00222D67" w:rsidRDefault="00AC47EF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DAE4A6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82763E" w14:textId="77777777" w:rsidR="00AC47EF" w:rsidRPr="00222D67" w:rsidRDefault="00AC47EF" w:rsidP="001925FE">
            <w:pPr>
              <w:pStyle w:val="TAC"/>
              <w:rPr>
                <w:color w:val="000000"/>
                <w:sz w:val="16"/>
                <w:szCs w:val="16"/>
                <w:highlight w:val="yellow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2</w:t>
            </w:r>
            <w:r w:rsidRPr="00222D67">
              <w:rPr>
                <w:color w:val="000000"/>
                <w:sz w:val="16"/>
                <w:szCs w:val="16"/>
                <w:lang w:val="en-GB" w:eastAsia="en-CA"/>
              </w:rPr>
              <w:t>5</w:t>
            </w:r>
          </w:p>
        </w:tc>
      </w:tr>
      <w:tr w:rsidR="00AC47EF" w:rsidRPr="00222D67" w14:paraId="416E8896" w14:textId="77777777" w:rsidTr="001925FE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2485CD" w14:textId="77777777" w:rsidR="00AC47EF" w:rsidRDefault="00AC47EF" w:rsidP="001925F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532DF9A4" w14:textId="77777777" w:rsidR="00AC47EF" w:rsidRPr="00222D67" w:rsidRDefault="00AC47EF" w:rsidP="001925FE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30"/>
                <w:sz w:val="16"/>
                <w:szCs w:val="16"/>
              </w:rPr>
              <w:object w:dxaOrig="1460" w:dyaOrig="760" w14:anchorId="071B9A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3.75pt" o:ole="" fillcolor="window">
                  <v:imagedata r:id="rId13" o:title=""/>
                </v:shape>
                <o:OLEObject Type="Embed" ProgID="Equation.3" ShapeID="_x0000_i1025" DrawAspect="Content" ObjectID="_1595428127" r:id="rId14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CEDF32" w14:textId="68A75246" w:rsidR="00AC47EF" w:rsidRPr="007C4299" w:rsidRDefault="007C4299" w:rsidP="001925FE">
            <w:pPr>
              <w:pStyle w:val="TAC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val="sv-SE" w:eastAsia="en-CA"/>
              </w:rPr>
              <w:t>[</w:t>
            </w:r>
            <w:r w:rsidR="00AC47EF">
              <w:rPr>
                <w:sz w:val="16"/>
                <w:szCs w:val="16"/>
                <w:lang w:eastAsia="en-CA"/>
              </w:rPr>
              <w:t>0.86</w:t>
            </w:r>
            <w:r>
              <w:rPr>
                <w:sz w:val="16"/>
                <w:szCs w:val="16"/>
                <w:lang w:val="sv-SE" w:eastAsia="en-CA"/>
              </w:rPr>
              <w:t xml:space="preserve">]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555A1C" w14:textId="760C2889" w:rsidR="00AC47EF" w:rsidRPr="007C4299" w:rsidRDefault="007C4299" w:rsidP="001925FE">
            <w:pPr>
              <w:pStyle w:val="TAC"/>
              <w:rPr>
                <w:bCs/>
                <w:sz w:val="16"/>
                <w:szCs w:val="16"/>
                <w:lang w:val="sv-SE" w:eastAsia="en-CA"/>
              </w:rPr>
            </w:pPr>
            <w:r>
              <w:rPr>
                <w:bCs/>
                <w:sz w:val="16"/>
                <w:szCs w:val="16"/>
                <w:lang w:val="sv-SE" w:eastAsia="en-CA"/>
              </w:rPr>
              <w:t>[</w:t>
            </w:r>
            <w:r w:rsidR="00AC47EF">
              <w:rPr>
                <w:bCs/>
                <w:sz w:val="16"/>
                <w:szCs w:val="16"/>
                <w:lang w:eastAsia="en-CA"/>
              </w:rPr>
              <w:t>1.03</w:t>
            </w:r>
            <w:r>
              <w:rPr>
                <w:bCs/>
                <w:sz w:val="16"/>
                <w:szCs w:val="16"/>
                <w:lang w:val="sv-SE" w:eastAsia="en-CA"/>
              </w:rPr>
              <w:t>]</w:t>
            </w:r>
            <w:r w:rsidR="00753162">
              <w:rPr>
                <w:bCs/>
                <w:sz w:val="16"/>
                <w:szCs w:val="16"/>
                <w:lang w:val="sv-SE" w:eastAsia="en-CA"/>
              </w:rPr>
              <w:t xml:space="preserve"> </w:t>
            </w:r>
          </w:p>
        </w:tc>
      </w:tr>
      <w:tr w:rsidR="00AC47EF" w:rsidRPr="00222D67" w14:paraId="08A5B97E" w14:textId="77777777" w:rsidTr="001925FE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7AC6F9" w14:textId="77777777" w:rsidR="00AC47EF" w:rsidRDefault="00AC47EF" w:rsidP="001925FE">
            <w:pPr>
              <w:jc w:val="right"/>
              <w:rPr>
                <w:rFonts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29300830" w14:textId="77777777" w:rsidR="00AC47EF" w:rsidRPr="00222D67" w:rsidRDefault="00AC47EF" w:rsidP="001925FE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12"/>
                <w:sz w:val="16"/>
                <w:szCs w:val="16"/>
              </w:rPr>
              <w:object w:dxaOrig="1219" w:dyaOrig="360" w14:anchorId="48FA5389">
                <v:shape id="_x0000_i1026" type="#_x0000_t75" style="width:53.25pt;height:15.75pt" o:ole="" fillcolor="window">
                  <v:imagedata r:id="rId15" o:title=""/>
                </v:shape>
                <o:OLEObject Type="Embed" ProgID="Equation.3" ShapeID="_x0000_i1026" DrawAspect="Content" ObjectID="_1595428128" r:id="rId16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B6E916" w14:textId="6E13BC84" w:rsidR="00AC47EF" w:rsidRPr="00753162" w:rsidRDefault="00753162" w:rsidP="001925FE">
            <w:pPr>
              <w:pStyle w:val="TAH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val="sv-SE" w:eastAsia="en-CA"/>
              </w:rPr>
              <w:t>[</w:t>
            </w:r>
            <w:r w:rsidR="00AC47EF">
              <w:rPr>
                <w:sz w:val="16"/>
                <w:szCs w:val="16"/>
                <w:lang w:eastAsia="en-CA"/>
              </w:rPr>
              <w:t>1.67</w:t>
            </w:r>
            <w:r>
              <w:rPr>
                <w:sz w:val="16"/>
                <w:szCs w:val="16"/>
                <w:lang w:val="sv-SE" w:eastAsia="en-CA"/>
              </w:rPr>
              <w:t xml:space="preserve">]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18CE0E" w14:textId="4B7BF931" w:rsidR="00AC47EF" w:rsidRPr="00753162" w:rsidRDefault="00753162" w:rsidP="001925FE">
            <w:pPr>
              <w:pStyle w:val="TAH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val="sv-SE" w:eastAsia="en-CA"/>
              </w:rPr>
              <w:t>[</w:t>
            </w:r>
            <w:r w:rsidR="00AC47EF">
              <w:rPr>
                <w:sz w:val="16"/>
                <w:szCs w:val="16"/>
                <w:lang w:eastAsia="en-CA"/>
              </w:rPr>
              <w:t>2.02</w:t>
            </w:r>
            <w:r>
              <w:rPr>
                <w:sz w:val="16"/>
                <w:szCs w:val="16"/>
                <w:lang w:val="sv-SE" w:eastAsia="en-CA"/>
              </w:rPr>
              <w:t xml:space="preserve">] </w:t>
            </w:r>
          </w:p>
        </w:tc>
      </w:tr>
    </w:tbl>
    <w:p w14:paraId="2B2CBE5D" w14:textId="5D3B8B58" w:rsidR="00E33A9C" w:rsidRDefault="00E33A9C" w:rsidP="003A7AE1">
      <w:pPr>
        <w:tabs>
          <w:tab w:val="left" w:pos="7185"/>
        </w:tabs>
        <w:rPr>
          <w:lang w:val="en-US"/>
        </w:rPr>
      </w:pPr>
    </w:p>
    <w:p w14:paraId="100EEDB9" w14:textId="4858F831" w:rsidR="00925746" w:rsidRDefault="00925746" w:rsidP="00925746"/>
    <w:p w14:paraId="183655B5" w14:textId="40C1296C" w:rsidR="0045670A" w:rsidRDefault="0045670A" w:rsidP="00925746">
      <w:r>
        <w:t>The basic budget considered here needs to be combined with any Systematic Error from the TRP process; the size of such a component is the subject of a separate discussion.</w:t>
      </w:r>
    </w:p>
    <w:p w14:paraId="5299B28D" w14:textId="101793DD" w:rsidR="00D20550" w:rsidRPr="00621B99" w:rsidRDefault="00925746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  <w:r w:rsidRPr="00530CB2">
        <w:t xml:space="preserve"> </w:t>
      </w: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12E73A0E" w14:textId="596BF688" w:rsidR="00162BFB" w:rsidRDefault="00167FED" w:rsidP="00162BFB">
      <w:pPr>
        <w:pStyle w:val="BodyText"/>
      </w:pPr>
      <w:r>
        <w:t>T</w:t>
      </w:r>
      <w:r w:rsidR="00162BFB">
        <w:t>his contribution presents</w:t>
      </w:r>
      <w:r w:rsidR="006B4B3E">
        <w:t xml:space="preserve"> a</w:t>
      </w:r>
      <w:r w:rsidR="009D7182">
        <w:t xml:space="preserve"> proposal </w:t>
      </w:r>
      <w:r w:rsidR="001576F5">
        <w:t xml:space="preserve">of </w:t>
      </w:r>
      <w:r w:rsidR="00793405">
        <w:t xml:space="preserve">the </w:t>
      </w:r>
      <w:r w:rsidR="00162BFB">
        <w:t xml:space="preserve">measurement uncertainty </w:t>
      </w:r>
      <w:r w:rsidR="004B71FD">
        <w:t xml:space="preserve">framework and </w:t>
      </w:r>
      <w:r w:rsidR="00162BFB">
        <w:t xml:space="preserve">budget for </w:t>
      </w:r>
      <w:r w:rsidR="006B229E">
        <w:rPr>
          <w:lang w:eastAsia="ja-JP"/>
        </w:rPr>
        <w:t xml:space="preserve">OTA Base station output power </w:t>
      </w:r>
      <w:r w:rsidR="00162BFB">
        <w:t>measurement</w:t>
      </w:r>
      <w:r w:rsidR="00F50731">
        <w:t>s.</w:t>
      </w:r>
      <w:r w:rsidR="004B71FD">
        <w:t xml:space="preserve"> 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lastRenderedPageBreak/>
        <w:t>References</w:t>
      </w:r>
    </w:p>
    <w:p w14:paraId="6CCEB3D1" w14:textId="2AEFA655" w:rsidR="00D20550" w:rsidRPr="00D20550" w:rsidRDefault="00D20550" w:rsidP="00D20550">
      <w:pPr>
        <w:pStyle w:val="Reference"/>
        <w:rPr>
          <w:lang w:val="en-US"/>
        </w:rPr>
      </w:pPr>
      <w:r w:rsidRPr="00D20550">
        <w:rPr>
          <w:lang w:val="en-US"/>
        </w:rPr>
        <w:t>TS 37.842, Evolved Universal Terrestrial Radio Access (E-UTRA) and Universal Terrestrial Radio Access (UTRA; Radio Frequency (RF) requirement background for Active Antenna System (AAS) Base Station (BS)</w:t>
      </w:r>
    </w:p>
    <w:p w14:paraId="584D35D0" w14:textId="626456C4" w:rsidR="0015482C" w:rsidRDefault="0075025C" w:rsidP="0015482C">
      <w:pPr>
        <w:pStyle w:val="Reference"/>
        <w:rPr>
          <w:lang w:val="en-US"/>
        </w:rPr>
      </w:pPr>
      <w:r>
        <w:rPr>
          <w:lang w:val="en-US"/>
        </w:rPr>
        <w:t>Huawei</w:t>
      </w:r>
      <w:r w:rsidR="00D20550">
        <w:rPr>
          <w:lang w:val="en-US"/>
        </w:rPr>
        <w:t>, R4-180</w:t>
      </w:r>
      <w:r>
        <w:rPr>
          <w:lang w:val="en-US"/>
        </w:rPr>
        <w:t>8500</w:t>
      </w:r>
      <w:r w:rsidR="00D20550">
        <w:rPr>
          <w:lang w:val="en-US"/>
        </w:rPr>
        <w:t>, “</w:t>
      </w:r>
      <w:r w:rsidR="000F434A">
        <w:rPr>
          <w:lang w:val="en-US"/>
        </w:rPr>
        <w:t>Draft CR for 37.843</w:t>
      </w:r>
      <w:r w:rsidR="00D20550">
        <w:rPr>
          <w:lang w:val="en-US"/>
        </w:rPr>
        <w:t>”, RAN4#8</w:t>
      </w:r>
      <w:r w:rsidR="000F434A">
        <w:rPr>
          <w:lang w:val="en-US"/>
        </w:rPr>
        <w:t>7</w:t>
      </w:r>
      <w:r w:rsidR="00D20550">
        <w:rPr>
          <w:lang w:val="en-US"/>
        </w:rPr>
        <w:t xml:space="preserve">, </w:t>
      </w:r>
      <w:r w:rsidR="000F434A">
        <w:rPr>
          <w:lang w:val="en-US"/>
        </w:rPr>
        <w:t>May</w:t>
      </w:r>
      <w:r w:rsidR="00D20550">
        <w:rPr>
          <w:lang w:val="en-US"/>
        </w:rPr>
        <w:t xml:space="preserve"> 2018</w:t>
      </w:r>
    </w:p>
    <w:p w14:paraId="3E617AB7" w14:textId="1A319675" w:rsidR="0015482C" w:rsidRDefault="0015482C" w:rsidP="0015482C">
      <w:pPr>
        <w:pStyle w:val="Reference"/>
        <w:numPr>
          <w:ilvl w:val="0"/>
          <w:numId w:val="0"/>
        </w:numPr>
      </w:pPr>
    </w:p>
    <w:sectPr w:rsidR="0015482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3C2B7" w14:textId="77777777" w:rsidR="00495413" w:rsidRDefault="00495413">
      <w:r>
        <w:separator/>
      </w:r>
    </w:p>
  </w:endnote>
  <w:endnote w:type="continuationSeparator" w:id="0">
    <w:p w14:paraId="292A0B0E" w14:textId="77777777" w:rsidR="00495413" w:rsidRDefault="00495413">
      <w:r>
        <w:continuationSeparator/>
      </w:r>
    </w:p>
  </w:endnote>
  <w:endnote w:type="continuationNotice" w:id="1">
    <w:p w14:paraId="35EE8253" w14:textId="77777777" w:rsidR="00495413" w:rsidRDefault="004954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12842" w14:textId="77777777" w:rsidR="00495413" w:rsidRDefault="00495413">
      <w:r>
        <w:separator/>
      </w:r>
    </w:p>
  </w:footnote>
  <w:footnote w:type="continuationSeparator" w:id="0">
    <w:p w14:paraId="37163BC9" w14:textId="77777777" w:rsidR="00495413" w:rsidRDefault="00495413">
      <w:r>
        <w:continuationSeparator/>
      </w:r>
    </w:p>
  </w:footnote>
  <w:footnote w:type="continuationNotice" w:id="1">
    <w:p w14:paraId="06F3F33F" w14:textId="77777777" w:rsidR="00495413" w:rsidRDefault="004954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multilevel"/>
    <w:tmpl w:val="69426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8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9" w15:restartNumberingAfterBreak="0">
    <w:nsid w:val="7E03069F"/>
    <w:multiLevelType w:val="hybridMultilevel"/>
    <w:tmpl w:val="72CEA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167E7"/>
    <w:rsid w:val="00022E4C"/>
    <w:rsid w:val="00037519"/>
    <w:rsid w:val="0004600D"/>
    <w:rsid w:val="00046A12"/>
    <w:rsid w:val="000530D2"/>
    <w:rsid w:val="00061051"/>
    <w:rsid w:val="00065FDF"/>
    <w:rsid w:val="00070864"/>
    <w:rsid w:val="00071F8A"/>
    <w:rsid w:val="000757DD"/>
    <w:rsid w:val="00082A99"/>
    <w:rsid w:val="000929DC"/>
    <w:rsid w:val="000936C3"/>
    <w:rsid w:val="00094673"/>
    <w:rsid w:val="000A266D"/>
    <w:rsid w:val="000C0F32"/>
    <w:rsid w:val="000C11AE"/>
    <w:rsid w:val="000C3ABD"/>
    <w:rsid w:val="000D1259"/>
    <w:rsid w:val="000D5706"/>
    <w:rsid w:val="000E1006"/>
    <w:rsid w:val="000F2D80"/>
    <w:rsid w:val="000F434A"/>
    <w:rsid w:val="000F4A2A"/>
    <w:rsid w:val="00100D8A"/>
    <w:rsid w:val="0012731F"/>
    <w:rsid w:val="001324FF"/>
    <w:rsid w:val="00135043"/>
    <w:rsid w:val="0015482C"/>
    <w:rsid w:val="001576F5"/>
    <w:rsid w:val="00157A82"/>
    <w:rsid w:val="00162BFB"/>
    <w:rsid w:val="0016680D"/>
    <w:rsid w:val="00166FB2"/>
    <w:rsid w:val="00167FED"/>
    <w:rsid w:val="00172F1C"/>
    <w:rsid w:val="00180010"/>
    <w:rsid w:val="00180E16"/>
    <w:rsid w:val="00187CF1"/>
    <w:rsid w:val="001909AB"/>
    <w:rsid w:val="001A0A66"/>
    <w:rsid w:val="001C05E6"/>
    <w:rsid w:val="001C4716"/>
    <w:rsid w:val="001C560E"/>
    <w:rsid w:val="001D2B7F"/>
    <w:rsid w:val="001E4586"/>
    <w:rsid w:val="001E6394"/>
    <w:rsid w:val="001E7B3D"/>
    <w:rsid w:val="001F5EA2"/>
    <w:rsid w:val="001F60AC"/>
    <w:rsid w:val="00201EBA"/>
    <w:rsid w:val="00201F5F"/>
    <w:rsid w:val="0020484C"/>
    <w:rsid w:val="00207DF5"/>
    <w:rsid w:val="00210EE3"/>
    <w:rsid w:val="00230782"/>
    <w:rsid w:val="0024431D"/>
    <w:rsid w:val="0025373C"/>
    <w:rsid w:val="00262E61"/>
    <w:rsid w:val="002667E0"/>
    <w:rsid w:val="00270E1C"/>
    <w:rsid w:val="0027303E"/>
    <w:rsid w:val="002828B4"/>
    <w:rsid w:val="002975FC"/>
    <w:rsid w:val="002975FD"/>
    <w:rsid w:val="002A408B"/>
    <w:rsid w:val="002A4E0C"/>
    <w:rsid w:val="002C1E3A"/>
    <w:rsid w:val="002D3296"/>
    <w:rsid w:val="002D3915"/>
    <w:rsid w:val="002D3CF6"/>
    <w:rsid w:val="002E2D39"/>
    <w:rsid w:val="002F39E3"/>
    <w:rsid w:val="00302FF8"/>
    <w:rsid w:val="0030504B"/>
    <w:rsid w:val="003061A0"/>
    <w:rsid w:val="00312223"/>
    <w:rsid w:val="003155DA"/>
    <w:rsid w:val="003362F5"/>
    <w:rsid w:val="00351C7B"/>
    <w:rsid w:val="003637E3"/>
    <w:rsid w:val="003705D0"/>
    <w:rsid w:val="00371302"/>
    <w:rsid w:val="00382B10"/>
    <w:rsid w:val="0038318C"/>
    <w:rsid w:val="00386740"/>
    <w:rsid w:val="00392659"/>
    <w:rsid w:val="003A4413"/>
    <w:rsid w:val="003A7AE1"/>
    <w:rsid w:val="003B362C"/>
    <w:rsid w:val="003B4528"/>
    <w:rsid w:val="003C3AD3"/>
    <w:rsid w:val="003E56CF"/>
    <w:rsid w:val="003F385D"/>
    <w:rsid w:val="003F635B"/>
    <w:rsid w:val="00400256"/>
    <w:rsid w:val="00401C8A"/>
    <w:rsid w:val="00426CCD"/>
    <w:rsid w:val="004326B0"/>
    <w:rsid w:val="00436CE8"/>
    <w:rsid w:val="004472A0"/>
    <w:rsid w:val="0045670A"/>
    <w:rsid w:val="00457C90"/>
    <w:rsid w:val="00481615"/>
    <w:rsid w:val="004833E4"/>
    <w:rsid w:val="00485B74"/>
    <w:rsid w:val="00492A63"/>
    <w:rsid w:val="00495413"/>
    <w:rsid w:val="004A4D30"/>
    <w:rsid w:val="004A71C9"/>
    <w:rsid w:val="004B71FD"/>
    <w:rsid w:val="004D55CA"/>
    <w:rsid w:val="004E6DA3"/>
    <w:rsid w:val="004F20D5"/>
    <w:rsid w:val="004F6943"/>
    <w:rsid w:val="00503D63"/>
    <w:rsid w:val="00504635"/>
    <w:rsid w:val="0051317C"/>
    <w:rsid w:val="0051444C"/>
    <w:rsid w:val="00514DE4"/>
    <w:rsid w:val="0054352D"/>
    <w:rsid w:val="00544F8B"/>
    <w:rsid w:val="0055479E"/>
    <w:rsid w:val="005547F8"/>
    <w:rsid w:val="005626DC"/>
    <w:rsid w:val="00567E6A"/>
    <w:rsid w:val="00576E41"/>
    <w:rsid w:val="0058646C"/>
    <w:rsid w:val="005914DF"/>
    <w:rsid w:val="00593C66"/>
    <w:rsid w:val="005A3227"/>
    <w:rsid w:val="005B1502"/>
    <w:rsid w:val="005B18B9"/>
    <w:rsid w:val="005C12B5"/>
    <w:rsid w:val="005C4198"/>
    <w:rsid w:val="005C4E6C"/>
    <w:rsid w:val="005C6E5E"/>
    <w:rsid w:val="005D7513"/>
    <w:rsid w:val="005E0A11"/>
    <w:rsid w:val="005E1134"/>
    <w:rsid w:val="005E269F"/>
    <w:rsid w:val="005E617A"/>
    <w:rsid w:val="005F7180"/>
    <w:rsid w:val="0060211F"/>
    <w:rsid w:val="00603BA5"/>
    <w:rsid w:val="00605ACD"/>
    <w:rsid w:val="00613481"/>
    <w:rsid w:val="00621B99"/>
    <w:rsid w:val="00624569"/>
    <w:rsid w:val="006336F4"/>
    <w:rsid w:val="00636220"/>
    <w:rsid w:val="00636E74"/>
    <w:rsid w:val="006433AF"/>
    <w:rsid w:val="006674F7"/>
    <w:rsid w:val="00673D11"/>
    <w:rsid w:val="00684C1D"/>
    <w:rsid w:val="00697F80"/>
    <w:rsid w:val="006A0655"/>
    <w:rsid w:val="006A15BF"/>
    <w:rsid w:val="006A30DE"/>
    <w:rsid w:val="006B229E"/>
    <w:rsid w:val="006B4B3E"/>
    <w:rsid w:val="006C3A41"/>
    <w:rsid w:val="006C4012"/>
    <w:rsid w:val="006C68CB"/>
    <w:rsid w:val="006C6D28"/>
    <w:rsid w:val="006D544C"/>
    <w:rsid w:val="006D584B"/>
    <w:rsid w:val="006D5E5B"/>
    <w:rsid w:val="006E420F"/>
    <w:rsid w:val="006E5F69"/>
    <w:rsid w:val="006F2834"/>
    <w:rsid w:val="006F325E"/>
    <w:rsid w:val="007070B5"/>
    <w:rsid w:val="00711C52"/>
    <w:rsid w:val="00713E53"/>
    <w:rsid w:val="0071442F"/>
    <w:rsid w:val="00714BCD"/>
    <w:rsid w:val="00727586"/>
    <w:rsid w:val="00731C95"/>
    <w:rsid w:val="00736373"/>
    <w:rsid w:val="007453F7"/>
    <w:rsid w:val="0074553D"/>
    <w:rsid w:val="0075025C"/>
    <w:rsid w:val="007518C4"/>
    <w:rsid w:val="00753162"/>
    <w:rsid w:val="00753EBD"/>
    <w:rsid w:val="00764BC5"/>
    <w:rsid w:val="0076585C"/>
    <w:rsid w:val="00771E3D"/>
    <w:rsid w:val="007721E1"/>
    <w:rsid w:val="0077262A"/>
    <w:rsid w:val="00775292"/>
    <w:rsid w:val="00776541"/>
    <w:rsid w:val="007800FB"/>
    <w:rsid w:val="00780404"/>
    <w:rsid w:val="00792DB5"/>
    <w:rsid w:val="00793405"/>
    <w:rsid w:val="007949C4"/>
    <w:rsid w:val="007A396C"/>
    <w:rsid w:val="007A4E86"/>
    <w:rsid w:val="007A7540"/>
    <w:rsid w:val="007B081E"/>
    <w:rsid w:val="007B5932"/>
    <w:rsid w:val="007C4299"/>
    <w:rsid w:val="007C788A"/>
    <w:rsid w:val="007D610C"/>
    <w:rsid w:val="007D69C4"/>
    <w:rsid w:val="007D714A"/>
    <w:rsid w:val="007E4133"/>
    <w:rsid w:val="008028B4"/>
    <w:rsid w:val="008064BE"/>
    <w:rsid w:val="00817283"/>
    <w:rsid w:val="00817928"/>
    <w:rsid w:val="0082028D"/>
    <w:rsid w:val="008272BF"/>
    <w:rsid w:val="00830F3E"/>
    <w:rsid w:val="00833C04"/>
    <w:rsid w:val="00853326"/>
    <w:rsid w:val="008548B3"/>
    <w:rsid w:val="00855168"/>
    <w:rsid w:val="0085548B"/>
    <w:rsid w:val="008569C6"/>
    <w:rsid w:val="00862F04"/>
    <w:rsid w:val="00865E7A"/>
    <w:rsid w:val="008670ED"/>
    <w:rsid w:val="00873631"/>
    <w:rsid w:val="00885350"/>
    <w:rsid w:val="0089737F"/>
    <w:rsid w:val="008A480B"/>
    <w:rsid w:val="008A792F"/>
    <w:rsid w:val="008B1C1E"/>
    <w:rsid w:val="008B425D"/>
    <w:rsid w:val="008B4965"/>
    <w:rsid w:val="008C0F55"/>
    <w:rsid w:val="008C5935"/>
    <w:rsid w:val="008E3C06"/>
    <w:rsid w:val="008E76BE"/>
    <w:rsid w:val="00902DFA"/>
    <w:rsid w:val="00911548"/>
    <w:rsid w:val="00925746"/>
    <w:rsid w:val="009262F3"/>
    <w:rsid w:val="009319FF"/>
    <w:rsid w:val="00940151"/>
    <w:rsid w:val="009673B1"/>
    <w:rsid w:val="009673B4"/>
    <w:rsid w:val="00973E8E"/>
    <w:rsid w:val="0097610A"/>
    <w:rsid w:val="009765A0"/>
    <w:rsid w:val="009808ED"/>
    <w:rsid w:val="009924AD"/>
    <w:rsid w:val="00996B28"/>
    <w:rsid w:val="00997F2D"/>
    <w:rsid w:val="009B1075"/>
    <w:rsid w:val="009B75BF"/>
    <w:rsid w:val="009D305B"/>
    <w:rsid w:val="009D6179"/>
    <w:rsid w:val="009D7182"/>
    <w:rsid w:val="009E72E0"/>
    <w:rsid w:val="009F2A3A"/>
    <w:rsid w:val="009F750F"/>
    <w:rsid w:val="00A02753"/>
    <w:rsid w:val="00A0622C"/>
    <w:rsid w:val="00A10E60"/>
    <w:rsid w:val="00A16147"/>
    <w:rsid w:val="00A23A7E"/>
    <w:rsid w:val="00A247D9"/>
    <w:rsid w:val="00A2750F"/>
    <w:rsid w:val="00A41A38"/>
    <w:rsid w:val="00A4593B"/>
    <w:rsid w:val="00A46D7C"/>
    <w:rsid w:val="00A65ECD"/>
    <w:rsid w:val="00A677DF"/>
    <w:rsid w:val="00A737DB"/>
    <w:rsid w:val="00A80C50"/>
    <w:rsid w:val="00A85919"/>
    <w:rsid w:val="00A96ACE"/>
    <w:rsid w:val="00AA16C3"/>
    <w:rsid w:val="00AA19D0"/>
    <w:rsid w:val="00AA3F37"/>
    <w:rsid w:val="00AA6F02"/>
    <w:rsid w:val="00AB4A38"/>
    <w:rsid w:val="00AC253F"/>
    <w:rsid w:val="00AC47EF"/>
    <w:rsid w:val="00AD3D1F"/>
    <w:rsid w:val="00AE133B"/>
    <w:rsid w:val="00AE74E8"/>
    <w:rsid w:val="00AF0B2B"/>
    <w:rsid w:val="00AF14C7"/>
    <w:rsid w:val="00AF50CC"/>
    <w:rsid w:val="00B02041"/>
    <w:rsid w:val="00B2662F"/>
    <w:rsid w:val="00B379D3"/>
    <w:rsid w:val="00B408D8"/>
    <w:rsid w:val="00B42DCE"/>
    <w:rsid w:val="00B450E7"/>
    <w:rsid w:val="00B51DB1"/>
    <w:rsid w:val="00B5492B"/>
    <w:rsid w:val="00B561C6"/>
    <w:rsid w:val="00B67A1A"/>
    <w:rsid w:val="00B75F96"/>
    <w:rsid w:val="00B87011"/>
    <w:rsid w:val="00B93628"/>
    <w:rsid w:val="00BA5D17"/>
    <w:rsid w:val="00BA6D80"/>
    <w:rsid w:val="00BB65D8"/>
    <w:rsid w:val="00BC218A"/>
    <w:rsid w:val="00BC2891"/>
    <w:rsid w:val="00BC30DC"/>
    <w:rsid w:val="00BD405A"/>
    <w:rsid w:val="00BE060E"/>
    <w:rsid w:val="00BF6656"/>
    <w:rsid w:val="00C071D3"/>
    <w:rsid w:val="00C15942"/>
    <w:rsid w:val="00C2020F"/>
    <w:rsid w:val="00C2478E"/>
    <w:rsid w:val="00C30717"/>
    <w:rsid w:val="00C37498"/>
    <w:rsid w:val="00C40ADA"/>
    <w:rsid w:val="00C43F7F"/>
    <w:rsid w:val="00C43F94"/>
    <w:rsid w:val="00C47CBD"/>
    <w:rsid w:val="00C50552"/>
    <w:rsid w:val="00C54388"/>
    <w:rsid w:val="00C73525"/>
    <w:rsid w:val="00C777EC"/>
    <w:rsid w:val="00C82640"/>
    <w:rsid w:val="00C9481B"/>
    <w:rsid w:val="00C94F91"/>
    <w:rsid w:val="00CA1E98"/>
    <w:rsid w:val="00CA53FA"/>
    <w:rsid w:val="00CA5444"/>
    <w:rsid w:val="00CA5C62"/>
    <w:rsid w:val="00CA67E3"/>
    <w:rsid w:val="00CB6478"/>
    <w:rsid w:val="00CC55A7"/>
    <w:rsid w:val="00CD0DCA"/>
    <w:rsid w:val="00CD0FAB"/>
    <w:rsid w:val="00CD1E76"/>
    <w:rsid w:val="00CD2A2D"/>
    <w:rsid w:val="00CD2FEF"/>
    <w:rsid w:val="00CD5405"/>
    <w:rsid w:val="00CE23E4"/>
    <w:rsid w:val="00CE5E4C"/>
    <w:rsid w:val="00CE7B97"/>
    <w:rsid w:val="00CF140C"/>
    <w:rsid w:val="00CF44F4"/>
    <w:rsid w:val="00D00C1A"/>
    <w:rsid w:val="00D11F31"/>
    <w:rsid w:val="00D1325E"/>
    <w:rsid w:val="00D1473D"/>
    <w:rsid w:val="00D15DB5"/>
    <w:rsid w:val="00D20550"/>
    <w:rsid w:val="00D22909"/>
    <w:rsid w:val="00D266DD"/>
    <w:rsid w:val="00D339C4"/>
    <w:rsid w:val="00D36627"/>
    <w:rsid w:val="00D36727"/>
    <w:rsid w:val="00D60342"/>
    <w:rsid w:val="00D60CB5"/>
    <w:rsid w:val="00D63A90"/>
    <w:rsid w:val="00D63AAD"/>
    <w:rsid w:val="00D669C6"/>
    <w:rsid w:val="00D801B9"/>
    <w:rsid w:val="00DA04CA"/>
    <w:rsid w:val="00DC224B"/>
    <w:rsid w:val="00DC794D"/>
    <w:rsid w:val="00DD7A3E"/>
    <w:rsid w:val="00DE02D1"/>
    <w:rsid w:val="00DF03DE"/>
    <w:rsid w:val="00DF2D2E"/>
    <w:rsid w:val="00DF44E7"/>
    <w:rsid w:val="00E07D01"/>
    <w:rsid w:val="00E11EDE"/>
    <w:rsid w:val="00E13AC6"/>
    <w:rsid w:val="00E32250"/>
    <w:rsid w:val="00E33A9C"/>
    <w:rsid w:val="00E52CD3"/>
    <w:rsid w:val="00E61983"/>
    <w:rsid w:val="00E62278"/>
    <w:rsid w:val="00E81698"/>
    <w:rsid w:val="00E834A1"/>
    <w:rsid w:val="00E87716"/>
    <w:rsid w:val="00E957C0"/>
    <w:rsid w:val="00EA6ECE"/>
    <w:rsid w:val="00EB1638"/>
    <w:rsid w:val="00EB4774"/>
    <w:rsid w:val="00EB5CAF"/>
    <w:rsid w:val="00ED0299"/>
    <w:rsid w:val="00ED5A4C"/>
    <w:rsid w:val="00ED5A7C"/>
    <w:rsid w:val="00EE301E"/>
    <w:rsid w:val="00EE67B8"/>
    <w:rsid w:val="00EE7C0D"/>
    <w:rsid w:val="00EF0895"/>
    <w:rsid w:val="00F10376"/>
    <w:rsid w:val="00F12015"/>
    <w:rsid w:val="00F13B42"/>
    <w:rsid w:val="00F165B4"/>
    <w:rsid w:val="00F177A5"/>
    <w:rsid w:val="00F408CF"/>
    <w:rsid w:val="00F50731"/>
    <w:rsid w:val="00F553DC"/>
    <w:rsid w:val="00F57E71"/>
    <w:rsid w:val="00F60C52"/>
    <w:rsid w:val="00F739AB"/>
    <w:rsid w:val="00F7683C"/>
    <w:rsid w:val="00F820CB"/>
    <w:rsid w:val="00F833BF"/>
    <w:rsid w:val="00F848BC"/>
    <w:rsid w:val="00F91C79"/>
    <w:rsid w:val="00FA04AD"/>
    <w:rsid w:val="00FB1883"/>
    <w:rsid w:val="00FB4C9D"/>
    <w:rsid w:val="00FB4D55"/>
    <w:rsid w:val="00FC72D9"/>
    <w:rsid w:val="00FE3184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0A26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D20550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paragraph" w:styleId="ListParagraph">
    <w:name w:val="List Paragraph"/>
    <w:basedOn w:val="Normal"/>
    <w:uiPriority w:val="34"/>
    <w:qFormat/>
    <w:rsid w:val="00D20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5NUHHDQN7SK2-1476151046-25316</_dlc_DocId>
    <_dlc_DocIdUrl xmlns="f166a696-7b5b-4ccd-9f0c-ffde0cceec81">
      <Url>https://ericsson.sharepoint.com/sites/star/_layouts/15/DocIdRedir.aspx?ID=5NUHHDQN7SK2-1476151046-25316</Url>
      <Description>5NUHHDQN7SK2-1476151046-25316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78D65-EA8C-4676-84EB-C18537909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3210E-34CF-43E0-BD28-EC69C5A088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FA36CAA-03AA-440B-AE61-6076F4D07962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sharepoint/v3"/>
    <ds:schemaRef ds:uri="http://www.w3.org/XML/1998/namespace"/>
    <ds:schemaRef ds:uri="http://purl.org/dc/terms/"/>
    <ds:schemaRef ds:uri="http://schemas.openxmlformats.org/package/2006/metadata/core-properties"/>
    <ds:schemaRef ds:uri="d8762117-8292-4133-b1c7-eab5c6487cfd"/>
    <ds:schemaRef ds:uri="f166a696-7b5b-4ccd-9f0c-ffde0cceec8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A15F4B3-FC57-43F1-9612-9A21C76A1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2018-06-21T07:44:00Z</dcterms:created>
  <dcterms:modified xsi:type="dcterms:W3CDTF">2018-08-10T15:42:00Z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  <property fmtid="{D5CDD505-2E9C-101B-9397-08002B2CF9AE}" pid="5" name="TaxKeyword">
    <vt:lpwstr/>
  </property>
  <property fmtid="{D5CDD505-2E9C-101B-9397-08002B2CF9AE}" pid="6" name="_dlc_DocIdItemGuid">
    <vt:lpwstr>e8ffa7e2-8ad0-4c80-ba54-76814a64b8df</vt:lpwstr>
  </property>
</Properties>
</file>