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1D30D" w14:textId="632737C9" w:rsidR="00FA2F12" w:rsidRPr="00E61854" w:rsidRDefault="00FA2F12" w:rsidP="00FA2F1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RAN4#87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E6674E">
        <w:rPr>
          <w:rFonts w:ascii="Arial" w:hAnsi="Arial" w:cs="Arial"/>
          <w:b/>
          <w:noProof/>
          <w:sz w:val="24"/>
          <w:szCs w:val="24"/>
          <w:lang w:val="en-US"/>
        </w:rPr>
        <w:t>8270</w:t>
      </w:r>
      <w:bookmarkStart w:id="6" w:name="_GoBack"/>
      <w:bookmarkEnd w:id="6"/>
    </w:p>
    <w:p w14:paraId="76FA6F83" w14:textId="77777777" w:rsidR="00FA2F12" w:rsidRDefault="00FA2F12" w:rsidP="00FA2F12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Busan, Korea, May</w:t>
      </w:r>
      <w:r>
        <w:rPr>
          <w:i w:val="0"/>
          <w:sz w:val="24"/>
          <w:szCs w:val="24"/>
        </w:rPr>
        <w:t xml:space="preserve"> 21</w:t>
      </w:r>
      <w:r w:rsidRPr="00323191">
        <w:rPr>
          <w:i w:val="0"/>
          <w:sz w:val="24"/>
          <w:szCs w:val="24"/>
          <w:vertAlign w:val="superscript"/>
        </w:rPr>
        <w:t>st</w:t>
      </w:r>
      <w:r>
        <w:rPr>
          <w:i w:val="0"/>
          <w:sz w:val="24"/>
          <w:szCs w:val="24"/>
        </w:rPr>
        <w:t xml:space="preserve"> – 25</w:t>
      </w:r>
      <w:r w:rsidRPr="00323191">
        <w:rPr>
          <w:i w:val="0"/>
          <w:sz w:val="24"/>
          <w:szCs w:val="24"/>
          <w:vertAlign w:val="superscript"/>
        </w:rPr>
        <w:t>th</w:t>
      </w:r>
      <w:r w:rsidRPr="004B7E17">
        <w:rPr>
          <w:i w:val="0"/>
          <w:sz w:val="24"/>
          <w:szCs w:val="24"/>
        </w:rPr>
        <w:t>,</w:t>
      </w:r>
      <w:r>
        <w:rPr>
          <w:i w:val="0"/>
          <w:sz w:val="24"/>
          <w:szCs w:val="24"/>
        </w:rPr>
        <w:t xml:space="preserve"> </w:t>
      </w:r>
      <w:r w:rsidRPr="004B7E17">
        <w:rPr>
          <w:i w:val="0"/>
          <w:sz w:val="24"/>
          <w:szCs w:val="24"/>
        </w:rPr>
        <w:t>201</w:t>
      </w:r>
      <w:r>
        <w:rPr>
          <w:i w:val="0"/>
          <w:sz w:val="24"/>
          <w:szCs w:val="24"/>
        </w:rPr>
        <w:t>8</w:t>
      </w:r>
    </w:p>
    <w:p w14:paraId="6748267D" w14:textId="5FBDD6DA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</w:rPr>
        <w:t xml:space="preserve">LS on </w:t>
      </w:r>
      <w:r w:rsidR="00A70065">
        <w:rPr>
          <w:rFonts w:ascii="Arial" w:hAnsi="Arial" w:cs="Arial"/>
        </w:rPr>
        <w:t xml:space="preserve">Lead Time for </w:t>
      </w:r>
      <w:r w:rsidR="006B297E">
        <w:rPr>
          <w:rFonts w:ascii="Arial" w:hAnsi="Arial" w:cs="Arial"/>
        </w:rPr>
        <w:t>B</w:t>
      </w:r>
      <w:r w:rsidR="00A70065">
        <w:rPr>
          <w:rFonts w:ascii="Arial" w:hAnsi="Arial" w:cs="Arial"/>
        </w:rPr>
        <w:t>eam Switchin</w:t>
      </w:r>
      <w:r w:rsidR="00917F13">
        <w:rPr>
          <w:rFonts w:ascii="Arial" w:hAnsi="Arial" w:cs="Arial"/>
        </w:rPr>
        <w:t>g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67546EF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</w:t>
      </w:r>
      <w:r w:rsidR="00AA1742">
        <w:rPr>
          <w:rFonts w:ascii="Arial" w:hAnsi="Arial" w:cs="Arial"/>
          <w:bCs/>
        </w:rPr>
        <w:t>1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482FEF2" w14:textId="58E9B9FA" w:rsidR="0090389B" w:rsidRDefault="00EF43B1" w:rsidP="00A90D7C">
      <w:r>
        <w:t>RAN</w:t>
      </w:r>
      <w:r w:rsidR="00937802">
        <w:t>4</w:t>
      </w:r>
      <w:r>
        <w:t xml:space="preserve"> </w:t>
      </w:r>
      <w:r w:rsidR="00AA1742">
        <w:t>has discussed the beam switching delay and how this impacts the UE power consumption in FR2. In order for the UE to be able to optimize power consumption</w:t>
      </w:r>
      <w:r w:rsidR="00A90D7C">
        <w:t xml:space="preserve"> (switch on/off antenna panels that are not used)</w:t>
      </w:r>
      <w:r w:rsidR="00AA1742">
        <w:t xml:space="preserve">, the UE should </w:t>
      </w:r>
      <w:r w:rsidR="0090389B">
        <w:t xml:space="preserve">be </w:t>
      </w:r>
      <w:r w:rsidR="0046501E">
        <w:t>given enough time from the moment it receives a command that lead</w:t>
      </w:r>
      <w:r w:rsidR="00CF6766">
        <w:t>s</w:t>
      </w:r>
      <w:r w:rsidR="0046501E">
        <w:t xml:space="preserve"> to a change in Rx beam</w:t>
      </w:r>
      <w:r w:rsidR="00DB57F0">
        <w:t xml:space="preserve"> </w:t>
      </w:r>
      <w:r w:rsidR="0046501E">
        <w:t xml:space="preserve">to the moment that the switch </w:t>
      </w:r>
      <w:r w:rsidR="00DB57F0">
        <w:t xml:space="preserve">has </w:t>
      </w:r>
      <w:r w:rsidR="0046501E">
        <w:t>happen</w:t>
      </w:r>
      <w:r w:rsidR="00DB57F0">
        <w:t xml:space="preserve">ed </w:t>
      </w:r>
      <w:r w:rsidR="0046501E">
        <w:t>(e.g. TCI state change, aperiodic CSI-RS transmission, etc).</w:t>
      </w:r>
      <w:r w:rsidR="0090389B">
        <w:t xml:space="preserve"> </w:t>
      </w:r>
    </w:p>
    <w:p w14:paraId="344EE683" w14:textId="5B5E34DF" w:rsidR="00917F13" w:rsidRDefault="00917F13" w:rsidP="00A90D7C">
      <w:bookmarkStart w:id="7" w:name="_Hlk511849716"/>
      <w:r>
        <w:t>RAN4 agreed that the lead time should be 2ms from the time the beam switch command is</w:t>
      </w:r>
      <w:r w:rsidR="00BF1569">
        <w:t xml:space="preserve"> received (control channel based) or acknowledged (MAC-CE based)</w:t>
      </w:r>
      <w:r>
        <w:t xml:space="preserve"> until the switch is </w:t>
      </w:r>
      <w:r w:rsidR="00021C2A">
        <w:t>finalized</w:t>
      </w:r>
      <w:r>
        <w:t xml:space="preserve">. RAN4 also agreed that there should be at least 3ms between consecutive commands implying beam switch. </w:t>
      </w:r>
    </w:p>
    <w:bookmarkEnd w:id="7"/>
    <w:p w14:paraId="5C0FB108" w14:textId="57749715" w:rsidR="00EC3D7B" w:rsidRPr="00917F13" w:rsidRDefault="0046501E" w:rsidP="00917F13">
      <w:pPr>
        <w:rPr>
          <w:b/>
        </w:rPr>
      </w:pPr>
      <w:r>
        <w:t>During th</w:t>
      </w:r>
      <w:r w:rsidR="00917F13">
        <w:t xml:space="preserve">e </w:t>
      </w:r>
      <w:r>
        <w:t xml:space="preserve">time </w:t>
      </w:r>
      <w:r w:rsidR="00917F13">
        <w:t xml:space="preserve">from receiving the command until the switch is executed </w:t>
      </w:r>
      <w:r>
        <w:t xml:space="preserve">the UE is still using the active Rx beam and there is no interruption </w:t>
      </w:r>
      <w:r w:rsidR="00A90D7C">
        <w:t xml:space="preserve">in communication with the gNB. 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5C5B2564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AA1742">
        <w:rPr>
          <w:b/>
          <w:u w:val="single"/>
        </w:rPr>
        <w:t xml:space="preserve"> 1</w:t>
      </w:r>
      <w:r w:rsidR="00937802">
        <w:rPr>
          <w:b/>
          <w:u w:val="single"/>
        </w:rPr>
        <w:t>:</w:t>
      </w:r>
    </w:p>
    <w:p w14:paraId="14AF82DA" w14:textId="7625D898" w:rsidR="00937802" w:rsidRPr="00A90D7C" w:rsidRDefault="000E3EF3" w:rsidP="00937802"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A90D7C" w:rsidRPr="00A90D7C">
        <w:t>1</w:t>
      </w:r>
      <w:r w:rsidRPr="00A90D7C">
        <w:t xml:space="preserve"> </w:t>
      </w:r>
      <w:r w:rsidR="00937802" w:rsidRPr="00A90D7C">
        <w:t xml:space="preserve">to take into considerations the above </w:t>
      </w:r>
      <w:r w:rsidR="00A90D7C" w:rsidRPr="00A90D7C">
        <w:t>when deciding the beam switching timelines.</w:t>
      </w:r>
    </w:p>
    <w:p w14:paraId="19E990F6" w14:textId="3C9FE89E" w:rsidR="008022BE" w:rsidRPr="001852E7" w:rsidRDefault="00782497" w:rsidP="008022BE">
      <w:pPr>
        <w:rPr>
          <w:b/>
        </w:rPr>
      </w:pPr>
      <w:r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526B5C66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 w:rsidR="00F2694B"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2694B">
        <w:rPr>
          <w:rFonts w:ascii="Arial" w:eastAsia="PMingLiU" w:hAnsi="Arial" w:cs="Arial"/>
          <w:bCs/>
          <w:lang w:val="en-US" w:eastAsia="zh-TW"/>
        </w:rPr>
        <w:t>20</w:t>
      </w:r>
      <w:r w:rsidR="00F2694B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2694B">
        <w:rPr>
          <w:rFonts w:ascii="Arial" w:eastAsia="PMingLiU" w:hAnsi="Arial" w:cs="Arial"/>
          <w:bCs/>
          <w:lang w:val="en-US" w:eastAsia="zh-TW"/>
        </w:rPr>
        <w:t xml:space="preserve"> </w:t>
      </w:r>
      <w:r w:rsidRPr="00AD0869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="PMingLiU" w:hAnsi="Arial" w:cs="Arial"/>
          <w:bCs/>
          <w:lang w:val="en-US" w:eastAsia="zh-TW"/>
        </w:rPr>
        <w:t>2</w:t>
      </w:r>
      <w:r w:rsidR="00F2694B">
        <w:rPr>
          <w:rFonts w:ascii="Arial" w:eastAsia="PMingLiU" w:hAnsi="Arial" w:cs="Arial"/>
          <w:bCs/>
          <w:lang w:val="en-US" w:eastAsia="zh-TW"/>
        </w:rPr>
        <w:t>4</w:t>
      </w:r>
      <w:r w:rsidR="00F2694B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2694B">
        <w:rPr>
          <w:rFonts w:ascii="Arial" w:eastAsia="PMingLiU" w:hAnsi="Arial" w:cs="Arial"/>
          <w:bCs/>
          <w:lang w:val="en-US" w:eastAsia="zh-TW"/>
        </w:rPr>
        <w:t xml:space="preserve"> August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2694B">
        <w:rPr>
          <w:rFonts w:ascii="Arial" w:eastAsia="PMingLiU" w:hAnsi="Arial" w:cs="Arial"/>
          <w:bCs/>
          <w:lang w:val="en-US" w:eastAsia="zh-TW"/>
        </w:rPr>
        <w:t>Gothenburg, Sweden</w:t>
      </w:r>
    </w:p>
    <w:p w14:paraId="536A50B8" w14:textId="28EA7E3E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F2694B">
        <w:rPr>
          <w:rFonts w:ascii="Arial" w:hAnsi="Arial" w:cs="Arial"/>
          <w:bCs/>
          <w:lang w:val="en-US"/>
        </w:rPr>
        <w:t>8</w:t>
      </w:r>
      <w:r>
        <w:rPr>
          <w:rFonts w:ascii="Arial" w:eastAsia="PMingLiU" w:hAnsi="Arial" w:cs="Arial"/>
          <w:bCs/>
          <w:lang w:val="en-US" w:eastAsia="zh-TW"/>
        </w:rPr>
        <w:t>th</w:t>
      </w:r>
      <w:r w:rsidRPr="00AD0869">
        <w:rPr>
          <w:rFonts w:ascii="Arial" w:hAnsi="Arial" w:cs="Arial"/>
          <w:bCs/>
          <w:lang w:val="en-US"/>
        </w:rPr>
        <w:t xml:space="preserve"> – </w:t>
      </w:r>
      <w:r w:rsidR="00F2694B">
        <w:rPr>
          <w:rFonts w:ascii="Arial" w:hAnsi="Arial" w:cs="Arial"/>
          <w:bCs/>
          <w:lang w:val="en-US"/>
        </w:rPr>
        <w:t>1</w:t>
      </w:r>
      <w:r>
        <w:rPr>
          <w:rFonts w:ascii="Arial" w:eastAsia="PMingLiU" w:hAnsi="Arial" w:cs="Arial"/>
          <w:bCs/>
          <w:lang w:val="en-US" w:eastAsia="zh-TW"/>
        </w:rPr>
        <w:t>2</w:t>
      </w:r>
      <w:r w:rsidRPr="00AD0869">
        <w:rPr>
          <w:rFonts w:ascii="Arial" w:hAnsi="Arial" w:cs="Arial"/>
          <w:bCs/>
          <w:lang w:val="en-US"/>
        </w:rPr>
        <w:t xml:space="preserve">th </w:t>
      </w:r>
      <w:r w:rsidR="00F2694B">
        <w:rPr>
          <w:rFonts w:ascii="Arial" w:hAnsi="Arial" w:cs="Arial"/>
          <w:bCs/>
          <w:lang w:val="en-US"/>
        </w:rPr>
        <w:t>October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F2694B">
        <w:rPr>
          <w:rFonts w:ascii="Arial" w:hAnsi="Arial" w:cs="Arial"/>
          <w:bCs/>
          <w:lang w:val="en-US" w:eastAsia="zh-CN"/>
        </w:rPr>
        <w:t xml:space="preserve">  Chengdu, China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190C9" w14:textId="77777777" w:rsidR="00B95417" w:rsidRDefault="00B95417" w:rsidP="007846FF">
      <w:pPr>
        <w:spacing w:after="0" w:line="240" w:lineRule="auto"/>
      </w:pPr>
      <w:r>
        <w:separator/>
      </w:r>
    </w:p>
  </w:endnote>
  <w:endnote w:type="continuationSeparator" w:id="0">
    <w:p w14:paraId="6A6934F4" w14:textId="77777777" w:rsidR="00B95417" w:rsidRDefault="00B95417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523EC" w14:textId="77777777" w:rsidR="00B95417" w:rsidRDefault="00B95417" w:rsidP="007846FF">
      <w:pPr>
        <w:spacing w:after="0" w:line="240" w:lineRule="auto"/>
      </w:pPr>
      <w:r>
        <w:separator/>
      </w:r>
    </w:p>
  </w:footnote>
  <w:footnote w:type="continuationSeparator" w:id="0">
    <w:p w14:paraId="3045EDB6" w14:textId="77777777" w:rsidR="00B95417" w:rsidRDefault="00B95417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27BFD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5417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674E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2694B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F50475-AFF7-4AD6-BB60-3752E46F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2018-05-24T11:29:00Z</dcterms:created>
  <dcterms:modified xsi:type="dcterms:W3CDTF">2018-05-24T11:29:00Z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</Properties>
</file>