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3ADFA6AA" w:rsidR="008A4A6F" w:rsidRPr="00435DC8" w:rsidRDefault="008A4A6F" w:rsidP="008A4A6F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D80907">
        <w:rPr>
          <w:rFonts w:ascii="Arial" w:hAnsi="Arial" w:cs="Arial"/>
          <w:noProof w:val="0"/>
          <w:sz w:val="22"/>
        </w:rPr>
        <w:t xml:space="preserve">#87   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435DC8" w:rsidRPr="00435DC8">
        <w:rPr>
          <w:rFonts w:ascii="Arial" w:hAnsi="Arial" w:cs="Arial"/>
          <w:noProof w:val="0"/>
          <w:sz w:val="22"/>
        </w:rPr>
        <w:t>R4-1</w:t>
      </w:r>
      <w:r w:rsidR="003931EA">
        <w:rPr>
          <w:rFonts w:ascii="Arial" w:hAnsi="Arial" w:cs="Arial"/>
          <w:noProof w:val="0"/>
          <w:sz w:val="22"/>
        </w:rPr>
        <w:t>8</w:t>
      </w:r>
      <w:r w:rsidR="00435DC8" w:rsidRPr="00435DC8">
        <w:rPr>
          <w:rFonts w:ascii="Arial" w:hAnsi="Arial" w:cs="Arial"/>
          <w:noProof w:val="0"/>
          <w:sz w:val="22"/>
        </w:rPr>
        <w:t>0</w:t>
      </w:r>
      <w:r w:rsidR="00D80907">
        <w:rPr>
          <w:rFonts w:ascii="Arial" w:hAnsi="Arial" w:cs="Arial"/>
          <w:noProof w:val="0"/>
          <w:sz w:val="22"/>
        </w:rPr>
        <w:t>7319</w:t>
      </w:r>
    </w:p>
    <w:p w14:paraId="6020DF7C" w14:textId="41AD42EF" w:rsidR="008A4A6F" w:rsidRPr="00D80907" w:rsidRDefault="00D80907" w:rsidP="00D80907">
      <w:pPr>
        <w:pStyle w:val="CRCoverPage"/>
        <w:tabs>
          <w:tab w:val="right" w:pos="9639"/>
        </w:tabs>
        <w:rPr>
          <w:rFonts w:ascii="Arial" w:hAnsi="Arial" w:cs="Arial" w:hint="eastAsia"/>
          <w:b/>
          <w:sz w:val="22"/>
          <w:lang w:val="en-US"/>
        </w:rPr>
      </w:pPr>
      <w:r w:rsidRPr="00D80907">
        <w:rPr>
          <w:rFonts w:ascii="Arial" w:hAnsi="Arial" w:cs="Arial"/>
          <w:b/>
          <w:bCs/>
          <w:sz w:val="22"/>
          <w:lang w:val="en-US"/>
        </w:rPr>
        <w:t>Busan, Korea, 21</w:t>
      </w:r>
      <w:r w:rsidRPr="00D80907">
        <w:rPr>
          <w:rFonts w:ascii="Arial" w:hAnsi="Arial" w:cs="Arial"/>
          <w:b/>
          <w:bCs/>
          <w:sz w:val="22"/>
          <w:vertAlign w:val="superscript"/>
          <w:lang w:val="en-US"/>
        </w:rPr>
        <w:t>st</w:t>
      </w:r>
      <w:r w:rsidRPr="00D80907">
        <w:rPr>
          <w:rFonts w:ascii="Arial" w:hAnsi="Arial" w:cs="Arial"/>
          <w:b/>
          <w:bCs/>
          <w:sz w:val="22"/>
          <w:lang w:val="en-US"/>
        </w:rPr>
        <w:t xml:space="preserve"> – 25</w:t>
      </w:r>
      <w:r w:rsidRPr="00D80907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Pr="00D80907">
        <w:rPr>
          <w:rFonts w:ascii="Arial" w:hAnsi="Arial" w:cs="Arial"/>
          <w:b/>
          <w:bCs/>
          <w:sz w:val="22"/>
          <w:lang w:val="en-US"/>
        </w:rPr>
        <w:t xml:space="preserve"> May, 2018</w:t>
      </w:r>
      <w:bookmarkEnd w:id="0"/>
    </w:p>
    <w:p w14:paraId="682A84D7" w14:textId="7119950A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A55D1F" w:rsidRPr="00A55D1F">
        <w:rPr>
          <w:rFonts w:ascii="Arial" w:hAnsi="Arial" w:cs="Arial"/>
          <w:sz w:val="24"/>
        </w:rPr>
        <w:t>Discussion on the misalignment of SMTC for type A</w:t>
      </w:r>
      <w:r w:rsidR="00A55D1F">
        <w:rPr>
          <w:rFonts w:ascii="Arial" w:hAnsi="Arial" w:cs="Arial" w:hint="eastAsia"/>
          <w:sz w:val="24"/>
        </w:rPr>
        <w:t>/</w:t>
      </w:r>
      <w:r w:rsidR="00A55D1F" w:rsidRPr="00A55D1F">
        <w:rPr>
          <w:rFonts w:ascii="Arial" w:hAnsi="Arial" w:cs="Arial"/>
          <w:sz w:val="24"/>
        </w:rPr>
        <w:t>B measurement and MG</w:t>
      </w:r>
    </w:p>
    <w:p w14:paraId="4237226B" w14:textId="0059CFCC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="00966C0F">
        <w:rPr>
          <w:rFonts w:ascii="Arial" w:hAnsi="Arial" w:cs="Arial"/>
          <w:sz w:val="24"/>
        </w:rPr>
        <w:t xml:space="preserve">Huawei, </w:t>
      </w:r>
      <w:proofErr w:type="spellStart"/>
      <w:r w:rsidR="00966C0F">
        <w:rPr>
          <w:rFonts w:ascii="Arial" w:hAnsi="Arial" w:cs="Arial"/>
          <w:sz w:val="24"/>
        </w:rPr>
        <w:t>His</w:t>
      </w:r>
      <w:r w:rsidRPr="0083294C">
        <w:rPr>
          <w:rFonts w:ascii="Arial" w:hAnsi="Arial" w:cs="Arial"/>
          <w:sz w:val="24"/>
        </w:rPr>
        <w:t>ilicon</w:t>
      </w:r>
      <w:proofErr w:type="spellEnd"/>
    </w:p>
    <w:p w14:paraId="58303571" w14:textId="3109A56B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D80907">
        <w:rPr>
          <w:rFonts w:ascii="Arial" w:hAnsi="Arial" w:cs="Arial"/>
          <w:sz w:val="24"/>
        </w:rPr>
        <w:t>7.10.4.1.1</w:t>
      </w:r>
    </w:p>
    <w:p w14:paraId="4C7F1055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14:paraId="41A27661" w14:textId="77777777" w:rsidR="00C81E8E" w:rsidRPr="00C560A6" w:rsidRDefault="00C81E8E" w:rsidP="00C81E8E">
      <w:pPr>
        <w:pStyle w:val="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06F17E7F" w14:textId="530FA451" w:rsidR="00C81E8E" w:rsidRDefault="00966C0F" w:rsidP="00C81E8E">
      <w:pPr>
        <w:jc w:val="both"/>
      </w:pPr>
      <w:r>
        <w:rPr>
          <w:rFonts w:eastAsia="MS Mincho"/>
          <w:lang w:eastAsia="ja-JP"/>
        </w:rPr>
        <w:t>UE behavior during the</w:t>
      </w:r>
      <w:r w:rsidR="00D03E02">
        <w:rPr>
          <w:rFonts w:eastAsia="MS Mincho"/>
          <w:lang w:eastAsia="ja-JP"/>
        </w:rPr>
        <w:t xml:space="preserve"> collision </w:t>
      </w:r>
      <w:r w:rsidR="00410320">
        <w:rPr>
          <w:rFonts w:eastAsia="MS Mincho"/>
          <w:lang w:eastAsia="ja-JP"/>
        </w:rPr>
        <w:t xml:space="preserve">of </w:t>
      </w:r>
      <w:r w:rsidR="00D03E02">
        <w:rPr>
          <w:rFonts w:eastAsia="MS Mincho"/>
          <w:lang w:eastAsia="ja-JP"/>
        </w:rPr>
        <w:t>intra-frequency measurement and measurement gap is discussed in last two RAN4 meetings</w:t>
      </w:r>
      <w:r w:rsidR="003931EA">
        <w:rPr>
          <w:rFonts w:eastAsia="MS Mincho"/>
          <w:lang w:eastAsia="ja-JP"/>
        </w:rPr>
        <w:t>.</w:t>
      </w:r>
      <w:r w:rsidR="00C56487">
        <w:rPr>
          <w:rFonts w:eastAsia="MS Mincho"/>
          <w:lang w:eastAsia="ja-JP"/>
        </w:rPr>
        <w:t xml:space="preserve"> The foll</w:t>
      </w:r>
      <w:r w:rsidR="00ED1918">
        <w:rPr>
          <w:rFonts w:eastAsia="MS Mincho"/>
          <w:lang w:eastAsia="ja-JP"/>
        </w:rPr>
        <w:t>owing agreement was reached</w:t>
      </w:r>
      <w:r w:rsidR="00D03E02">
        <w:rPr>
          <w:rFonts w:eastAsia="MS Mincho"/>
          <w:lang w:eastAsia="ja-JP"/>
        </w:rPr>
        <w:t xml:space="preserve"> in RAN4 #86bis</w:t>
      </w:r>
      <w:r w:rsidR="003931EA">
        <w:rPr>
          <w:rFonts w:eastAsiaTheme="minorEastAsia" w:hint="eastAsia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163AB" w14:paraId="5DE15451" w14:textId="77777777" w:rsidTr="002163AB">
        <w:tc>
          <w:tcPr>
            <w:tcW w:w="8296" w:type="dxa"/>
          </w:tcPr>
          <w:p w14:paraId="766FCB89" w14:textId="1456830D" w:rsidR="000A6713" w:rsidRPr="00A9620E" w:rsidRDefault="00ED1918" w:rsidP="000A671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highlight w:val="green"/>
                <w:lang w:eastAsia="ja-JP"/>
              </w:rPr>
              <w:t xml:space="preserve">RAN4 </w:t>
            </w:r>
            <w:r w:rsidR="00D03E02">
              <w:rPr>
                <w:rFonts w:eastAsia="MS Mincho"/>
                <w:highlight w:val="green"/>
                <w:lang w:eastAsia="ja-JP"/>
              </w:rPr>
              <w:t>#86bis</w:t>
            </w:r>
            <w:r>
              <w:rPr>
                <w:rFonts w:eastAsia="MS Mincho"/>
                <w:highlight w:val="green"/>
                <w:lang w:eastAsia="ja-JP"/>
              </w:rPr>
              <w:t xml:space="preserve"> </w:t>
            </w:r>
            <w:r w:rsidR="000A6713"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38E43716" w14:textId="77777777" w:rsidR="00670E40" w:rsidRPr="00410320" w:rsidRDefault="008D4156" w:rsidP="00410320">
            <w:pPr>
              <w:numPr>
                <w:ilvl w:val="0"/>
                <w:numId w:val="13"/>
              </w:numPr>
            </w:pPr>
            <w:r w:rsidRPr="00410320">
              <w:t>For FR1,</w:t>
            </w:r>
          </w:p>
          <w:p w14:paraId="262228A0" w14:textId="77777777" w:rsidR="00670E40" w:rsidRPr="00410320" w:rsidRDefault="008D4156" w:rsidP="00410320">
            <w:pPr>
              <w:numPr>
                <w:ilvl w:val="1"/>
                <w:numId w:val="13"/>
              </w:numPr>
            </w:pPr>
            <w:r w:rsidRPr="00410320">
              <w:t>Scenario 1a/1b (Full overlap between MG and SMTC in type A/B)</w:t>
            </w:r>
          </w:p>
          <w:p w14:paraId="077D4F9B" w14:textId="77777777" w:rsidR="00670E40" w:rsidRPr="00410320" w:rsidRDefault="008D4156" w:rsidP="00410320">
            <w:pPr>
              <w:numPr>
                <w:ilvl w:val="2"/>
                <w:numId w:val="13"/>
              </w:numPr>
            </w:pPr>
            <w:r w:rsidRPr="00410320">
              <w:t>UE requirement should be specified for 1a/1b.</w:t>
            </w:r>
          </w:p>
          <w:p w14:paraId="6D6399BD" w14:textId="101AE5EB" w:rsidR="00670E40" w:rsidRPr="00410320" w:rsidRDefault="008D4156" w:rsidP="00410320">
            <w:pPr>
              <w:numPr>
                <w:ilvl w:val="3"/>
                <w:numId w:val="13"/>
              </w:numPr>
            </w:pPr>
            <w:r w:rsidRPr="00410320">
              <w:t xml:space="preserve">The exact gap sharing between </w:t>
            </w:r>
            <w:r w:rsidR="00792E13">
              <w:t>type</w:t>
            </w:r>
            <w:r w:rsidRPr="00410320">
              <w:t xml:space="preserve"> A/B/C, type D is TBD. </w:t>
            </w:r>
          </w:p>
          <w:p w14:paraId="210DDCDA" w14:textId="77777777" w:rsidR="00670E40" w:rsidRPr="00410320" w:rsidRDefault="008D4156" w:rsidP="00410320">
            <w:pPr>
              <w:numPr>
                <w:ilvl w:val="1"/>
                <w:numId w:val="13"/>
              </w:numPr>
            </w:pPr>
            <w:r w:rsidRPr="00410320">
              <w:t>Scenario 2a/2b (Partial overlap between MG and SMTC in type A/B)</w:t>
            </w:r>
          </w:p>
          <w:p w14:paraId="2BDE4DF8" w14:textId="77777777" w:rsidR="00670E40" w:rsidRPr="00410320" w:rsidRDefault="008D4156" w:rsidP="00410320">
            <w:pPr>
              <w:numPr>
                <w:ilvl w:val="2"/>
                <w:numId w:val="13"/>
              </w:numPr>
            </w:pPr>
            <w:r w:rsidRPr="00410320">
              <w:t>Type A/type B measurement should only be conducted outside the MG.</w:t>
            </w:r>
          </w:p>
          <w:p w14:paraId="0A61F478" w14:textId="77777777" w:rsidR="00670E40" w:rsidRPr="00410320" w:rsidRDefault="008D4156" w:rsidP="00410320">
            <w:pPr>
              <w:numPr>
                <w:ilvl w:val="2"/>
                <w:numId w:val="13"/>
              </w:numPr>
            </w:pPr>
            <w:r w:rsidRPr="00410320">
              <w:t>All MGs are used for Type C/Type D measurements.</w:t>
            </w:r>
          </w:p>
          <w:p w14:paraId="6AEC5D1C" w14:textId="77777777" w:rsidR="00670E40" w:rsidRPr="00410320" w:rsidRDefault="008D4156" w:rsidP="00410320">
            <w:pPr>
              <w:numPr>
                <w:ilvl w:val="1"/>
                <w:numId w:val="13"/>
              </w:numPr>
            </w:pPr>
            <w:r w:rsidRPr="00410320">
              <w:t>Scenario 3a/3b (Full non-overlap between MG and SMTC in type A/B)</w:t>
            </w:r>
          </w:p>
          <w:p w14:paraId="08BCD9E3" w14:textId="77777777" w:rsidR="00670E40" w:rsidRPr="00410320" w:rsidRDefault="008D4156" w:rsidP="00410320">
            <w:pPr>
              <w:numPr>
                <w:ilvl w:val="2"/>
                <w:numId w:val="13"/>
              </w:numPr>
            </w:pPr>
            <w:r w:rsidRPr="00410320">
              <w:t>Requirements on type A/B measurement are specified without considering MG.</w:t>
            </w:r>
          </w:p>
          <w:p w14:paraId="4FFF7D5B" w14:textId="77777777" w:rsidR="00670E40" w:rsidRPr="00410320" w:rsidRDefault="008D4156" w:rsidP="00410320">
            <w:pPr>
              <w:numPr>
                <w:ilvl w:val="0"/>
                <w:numId w:val="13"/>
              </w:numPr>
            </w:pPr>
            <w:r w:rsidRPr="00410320">
              <w:t>For FR2,</w:t>
            </w:r>
          </w:p>
          <w:p w14:paraId="1778E620" w14:textId="77777777" w:rsidR="00670E40" w:rsidRPr="00410320" w:rsidRDefault="008D4156" w:rsidP="00410320">
            <w:pPr>
              <w:numPr>
                <w:ilvl w:val="1"/>
                <w:numId w:val="13"/>
              </w:numPr>
            </w:pPr>
            <w:r w:rsidRPr="00410320">
              <w:t>Scenario 1b (Full overlap between MG and SMTC in type B)</w:t>
            </w:r>
          </w:p>
          <w:p w14:paraId="142119D7" w14:textId="77777777" w:rsidR="00670E40" w:rsidRPr="00410320" w:rsidRDefault="008D4156" w:rsidP="00410320">
            <w:pPr>
              <w:numPr>
                <w:ilvl w:val="2"/>
                <w:numId w:val="13"/>
              </w:numPr>
            </w:pPr>
            <w:r w:rsidRPr="00410320">
              <w:t>UE requirement should be specified for 1b.</w:t>
            </w:r>
          </w:p>
          <w:p w14:paraId="54E91A21" w14:textId="568C7687" w:rsidR="00670E40" w:rsidRPr="00410320" w:rsidRDefault="008D4156" w:rsidP="00410320">
            <w:pPr>
              <w:numPr>
                <w:ilvl w:val="3"/>
                <w:numId w:val="13"/>
              </w:numPr>
            </w:pPr>
            <w:r w:rsidRPr="00410320">
              <w:t xml:space="preserve">The </w:t>
            </w:r>
            <w:r w:rsidR="00792E13" w:rsidRPr="00410320">
              <w:t>exact gap</w:t>
            </w:r>
            <w:r w:rsidRPr="00410320">
              <w:t xml:space="preserve"> sharing between type B/C, type D is TBD. </w:t>
            </w:r>
          </w:p>
          <w:p w14:paraId="0D9C59B4" w14:textId="77777777" w:rsidR="00670E40" w:rsidRPr="00410320" w:rsidRDefault="008D4156" w:rsidP="00410320">
            <w:pPr>
              <w:numPr>
                <w:ilvl w:val="1"/>
                <w:numId w:val="13"/>
              </w:numPr>
            </w:pPr>
            <w:r w:rsidRPr="00410320">
              <w:t>Scenario 2b (Partial overlap between MG and SMTC in type B)</w:t>
            </w:r>
          </w:p>
          <w:p w14:paraId="422A0F94" w14:textId="77777777" w:rsidR="00670E40" w:rsidRPr="00410320" w:rsidRDefault="008D4156" w:rsidP="00410320">
            <w:pPr>
              <w:numPr>
                <w:ilvl w:val="2"/>
                <w:numId w:val="13"/>
              </w:numPr>
            </w:pPr>
            <w:r w:rsidRPr="00410320">
              <w:t>UE behavior on SMTC overlapped with MG would be following options.</w:t>
            </w:r>
          </w:p>
          <w:p w14:paraId="62A47BA7" w14:textId="0C22BA0C" w:rsidR="00670E40" w:rsidRPr="00410320" w:rsidRDefault="008D4156" w:rsidP="00410320">
            <w:pPr>
              <w:numPr>
                <w:ilvl w:val="3"/>
                <w:numId w:val="13"/>
              </w:numPr>
            </w:pPr>
            <w:r w:rsidRPr="00410320">
              <w:t>Option 1-</w:t>
            </w:r>
            <w:r w:rsidR="00497B8D" w:rsidRPr="00410320">
              <w:t>1:</w:t>
            </w:r>
            <w:r w:rsidR="00497B8D">
              <w:t xml:space="preserve"> Intra-</w:t>
            </w:r>
            <w:r w:rsidRPr="00410320">
              <w:t>freq</w:t>
            </w:r>
            <w:r w:rsidR="00497B8D">
              <w:t>uency</w:t>
            </w:r>
            <w:r w:rsidRPr="00410320">
              <w:t xml:space="preserve"> measurement could be conducted only outside of MG.</w:t>
            </w:r>
          </w:p>
          <w:p w14:paraId="5B289C2B" w14:textId="1D590A7F" w:rsidR="00670E40" w:rsidRPr="00410320" w:rsidRDefault="008D4156" w:rsidP="00410320">
            <w:pPr>
              <w:numPr>
                <w:ilvl w:val="3"/>
                <w:numId w:val="13"/>
              </w:numPr>
            </w:pPr>
            <w:r w:rsidRPr="00410320">
              <w:lastRenderedPageBreak/>
              <w:t>Option 1-</w:t>
            </w:r>
            <w:r w:rsidR="00497B8D" w:rsidRPr="00410320">
              <w:t>2:</w:t>
            </w:r>
            <w:r w:rsidRPr="00410320">
              <w:t xml:space="preserve"> Intra</w:t>
            </w:r>
            <w:r w:rsidR="00497B8D">
              <w:t>-</w:t>
            </w:r>
            <w:r w:rsidR="00497B8D" w:rsidRPr="00410320">
              <w:t>freq</w:t>
            </w:r>
            <w:r w:rsidR="00497B8D">
              <w:t>uency</w:t>
            </w:r>
            <w:r w:rsidRPr="00410320">
              <w:t xml:space="preserve"> measurement could be conducted both inside and outside of MG.</w:t>
            </w:r>
          </w:p>
          <w:p w14:paraId="3FFC0A0B" w14:textId="77777777" w:rsidR="00670E40" w:rsidRPr="00410320" w:rsidRDefault="008D4156" w:rsidP="00410320">
            <w:pPr>
              <w:numPr>
                <w:ilvl w:val="1"/>
                <w:numId w:val="13"/>
              </w:numPr>
            </w:pPr>
            <w:r w:rsidRPr="00410320">
              <w:t>Scenario 3b (Full non-overlap between MG and SMTC in type B)</w:t>
            </w:r>
          </w:p>
          <w:p w14:paraId="15F11C8F" w14:textId="431A1B77" w:rsidR="00E13927" w:rsidRPr="002163AB" w:rsidRDefault="00410320" w:rsidP="00410320">
            <w:pPr>
              <w:widowControl w:val="0"/>
              <w:numPr>
                <w:ilvl w:val="2"/>
                <w:numId w:val="13"/>
              </w:numPr>
              <w:tabs>
                <w:tab w:val="num" w:pos="2160"/>
              </w:tabs>
              <w:spacing w:after="0"/>
              <w:jc w:val="both"/>
            </w:pPr>
            <w:r w:rsidRPr="00410320">
              <w:t xml:space="preserve">Requirements on type B measurement are specified without considering MG. </w:t>
            </w:r>
          </w:p>
        </w:tc>
      </w:tr>
    </w:tbl>
    <w:p w14:paraId="3AF5E5F8" w14:textId="6191147C" w:rsidR="000028F0" w:rsidRDefault="000028F0" w:rsidP="00C81E8E">
      <w:pPr>
        <w:jc w:val="both"/>
      </w:pPr>
      <w:r>
        <w:lastRenderedPageBreak/>
        <w:t xml:space="preserve">According to the above </w:t>
      </w:r>
      <w:r w:rsidR="00497B8D">
        <w:t>agreements, type</w:t>
      </w:r>
      <w:r>
        <w:t xml:space="preserve"> A measurement (intra-frequency measurement without gap and interruption)/type B measurement (intra-frequency measurement with interruption) will only be performed on the SMTC outside the MG if the SMTC for type A/B measurement is partially overlapped with MG. On the other hand, type A/B </w:t>
      </w:r>
      <w:r w:rsidR="00792E13">
        <w:t xml:space="preserve">must share MG with type C measurement (intra-frequency measurement with gap) and type D measurement (inter-frequency/RAT measurement) if the SMTC for type A/B is fully overlapped with MG. In the latter case. Some issues raised. So in this contribution we provide our opinions on these newly raised issues. </w:t>
      </w:r>
    </w:p>
    <w:p w14:paraId="092461EB" w14:textId="7D778961" w:rsidR="00945091" w:rsidRPr="00D83FD1" w:rsidRDefault="00497B8D" w:rsidP="00703A8A">
      <w:pPr>
        <w:pStyle w:val="1"/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Misalignment of SMTC and MG</w:t>
      </w:r>
    </w:p>
    <w:p w14:paraId="13BEA1A1" w14:textId="4F871135" w:rsidR="00B15162" w:rsidRDefault="00CE27AB" w:rsidP="00703A8A">
      <w:pPr>
        <w:jc w:val="both"/>
      </w:pPr>
      <w:r>
        <w:t xml:space="preserve">For each NR frequency carrier to measure, a SMTC configuration consists of SMTC period, SMTC offset and SMTC duration will be configured by the network. In addition, if </w:t>
      </w:r>
      <w:r w:rsidRPr="00CE27AB">
        <w:t xml:space="preserve">UE </w:t>
      </w:r>
      <w:r>
        <w:t>is in</w:t>
      </w:r>
      <w:r w:rsidRPr="00CE27AB">
        <w:t>capab</w:t>
      </w:r>
      <w:r>
        <w:t xml:space="preserve">le </w:t>
      </w:r>
      <w:r w:rsidRPr="00CE27AB">
        <w:t xml:space="preserve">to </w:t>
      </w:r>
      <w:r>
        <w:t>measure inter-frequency</w:t>
      </w:r>
      <w:r>
        <w:rPr>
          <w:rFonts w:hint="eastAsia"/>
        </w:rPr>
        <w:t xml:space="preserve">/inter-RAT frequency carriers or </w:t>
      </w:r>
      <w:r>
        <w:t xml:space="preserve">perform </w:t>
      </w:r>
      <w:r w:rsidRPr="00CE27AB">
        <w:t xml:space="preserve">measurement </w:t>
      </w:r>
      <w:r>
        <w:t xml:space="preserve">on SSBs outside </w:t>
      </w:r>
      <w:r w:rsidRPr="00CE27AB">
        <w:t xml:space="preserve">the active BWP without </w:t>
      </w:r>
      <w:r>
        <w:t xml:space="preserve">measurement gap, </w:t>
      </w:r>
      <w:r w:rsidRPr="00CE27AB">
        <w:t xml:space="preserve">network </w:t>
      </w:r>
      <w:r>
        <w:t xml:space="preserve">should </w:t>
      </w:r>
      <w:r w:rsidRPr="00CE27AB">
        <w:t xml:space="preserve">configure a gap for the </w:t>
      </w:r>
      <w:r>
        <w:t>UE</w:t>
      </w:r>
      <w:r w:rsidRPr="00CE27AB">
        <w:t xml:space="preserve">. </w:t>
      </w:r>
      <w:r>
        <w:t>Similar with SMTC, the</w:t>
      </w:r>
      <w:r w:rsidRPr="00CE27AB">
        <w:t xml:space="preserve"> </w:t>
      </w:r>
      <w:r>
        <w:t xml:space="preserve">MG </w:t>
      </w:r>
      <w:r w:rsidRPr="00CE27AB">
        <w:t xml:space="preserve">configuration also includes </w:t>
      </w:r>
      <w:r w:rsidR="00B15162">
        <w:t xml:space="preserve">MG period </w:t>
      </w:r>
      <w:r w:rsidRPr="00CE27AB">
        <w:t xml:space="preserve">(MGRP), </w:t>
      </w:r>
      <w:r w:rsidR="00B15162">
        <w:t>MG</w:t>
      </w:r>
      <w:r w:rsidRPr="00CE27AB">
        <w:t xml:space="preserve"> offset, and </w:t>
      </w:r>
      <w:r w:rsidR="00B15162">
        <w:t xml:space="preserve">MG </w:t>
      </w:r>
      <w:r w:rsidRPr="00CE27AB">
        <w:t>length (MGL).</w:t>
      </w:r>
    </w:p>
    <w:p w14:paraId="057C3C79" w14:textId="19222F8E" w:rsidR="00084CDB" w:rsidRDefault="006726D6" w:rsidP="00703A8A">
      <w:pPr>
        <w:jc w:val="both"/>
      </w:pPr>
      <w:r>
        <w:rPr>
          <w:rFonts w:hint="eastAsia"/>
        </w:rPr>
        <w:t>Following restriction is duplicated from 38.133: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84CDB" w14:paraId="2D99298B" w14:textId="77777777" w:rsidTr="00084CDB">
        <w:tc>
          <w:tcPr>
            <w:tcW w:w="8296" w:type="dxa"/>
          </w:tcPr>
          <w:p w14:paraId="4765F5F2" w14:textId="2866CC36" w:rsidR="00084CDB" w:rsidRPr="00084CDB" w:rsidRDefault="00084CDB" w:rsidP="00084CDB">
            <w:r w:rsidRPr="00E52660">
              <w:t xml:space="preserve">When measurement gaps are needed, the UE is not expected to detect SSB which start earlier than the gap starting time + switching time, nor detect SSB which end later than the gap end – switching time. Switching time is 0.5ms for frequency range FR1 and </w:t>
            </w:r>
            <w:r>
              <w:t>0.25ms for frequency range FR2.</w:t>
            </w:r>
          </w:p>
        </w:tc>
      </w:tr>
    </w:tbl>
    <w:p w14:paraId="6852C4FF" w14:textId="61BDC6D8" w:rsidR="00A4635D" w:rsidRDefault="000E7B08" w:rsidP="00703A8A">
      <w:pPr>
        <w:jc w:val="both"/>
      </w:pPr>
      <w:r w:rsidRPr="000E7B08">
        <w:t xml:space="preserve">So when </w:t>
      </w:r>
      <w:r>
        <w:t>MG is needed</w:t>
      </w:r>
      <w:r w:rsidRPr="000E7B08">
        <w:t xml:space="preserve">, UE is not expected to </w:t>
      </w:r>
      <w:r>
        <w:t>measure</w:t>
      </w:r>
      <w:r w:rsidRPr="000E7B08">
        <w:t xml:space="preserve"> </w:t>
      </w:r>
      <w:r>
        <w:t xml:space="preserve">the </w:t>
      </w:r>
      <w:r w:rsidRPr="000E7B08">
        <w:t>SSB</w:t>
      </w:r>
      <w:r>
        <w:t>s</w:t>
      </w:r>
      <w:r w:rsidRPr="000E7B08">
        <w:t xml:space="preserve"> outside </w:t>
      </w:r>
      <w:r>
        <w:t xml:space="preserve">the </w:t>
      </w:r>
      <w:r w:rsidRPr="000E7B08">
        <w:t>effective measurement time</w:t>
      </w:r>
      <w:r>
        <w:t xml:space="preserve"> of MG</w:t>
      </w:r>
      <w:r w:rsidRPr="000E7B08">
        <w:t xml:space="preserve">. From the perspective of </w:t>
      </w:r>
      <w:r w:rsidR="00F62103">
        <w:t>measurement opportunity</w:t>
      </w:r>
      <w:r w:rsidRPr="000E7B08">
        <w:t xml:space="preserve">, </w:t>
      </w:r>
      <w:r>
        <w:t>it</w:t>
      </w:r>
      <w:r w:rsidRPr="000E7B08">
        <w:t xml:space="preserve"> is </w:t>
      </w:r>
      <w:r>
        <w:t>network’s</w:t>
      </w:r>
      <w:r w:rsidRPr="000E7B08">
        <w:t xml:space="preserve"> responsibility </w:t>
      </w:r>
      <w:r>
        <w:t>to ensure that the SMTC windows for</w:t>
      </w:r>
      <w:r w:rsidRPr="000E7B08">
        <w:t xml:space="preserve"> type C/D measurement are covered by the effective measurement time of the MG as much as possible. However, </w:t>
      </w:r>
      <w:r w:rsidR="006726D6">
        <w:t>it</w:t>
      </w:r>
      <w:r w:rsidR="00A4635D">
        <w:t xml:space="preserve"> depends on the configuration and </w:t>
      </w:r>
      <w:r>
        <w:t>there is no</w:t>
      </w:r>
      <w:r w:rsidRPr="000E7B08">
        <w:t xml:space="preserve"> guarantee</w:t>
      </w:r>
      <w:r>
        <w:t xml:space="preserve"> that </w:t>
      </w:r>
      <w:r w:rsidRPr="000E7B08">
        <w:t xml:space="preserve">SMTC </w:t>
      </w:r>
      <w:r>
        <w:t xml:space="preserve">will be covered by </w:t>
      </w:r>
      <w:r w:rsidRPr="000E7B08">
        <w:t xml:space="preserve">MG in </w:t>
      </w:r>
      <w:r>
        <w:t xml:space="preserve">specification. </w:t>
      </w:r>
      <w:r w:rsidRPr="000E7B08">
        <w:t xml:space="preserve">Therefore, the situation </w:t>
      </w:r>
      <w:r>
        <w:t>that the SMT</w:t>
      </w:r>
      <w:r w:rsidR="00D54893">
        <w:t xml:space="preserve">C of a certain frequency is not </w:t>
      </w:r>
      <w:r w:rsidRPr="000E7B08">
        <w:t xml:space="preserve">completely covered by effective measurement time is likely to </w:t>
      </w:r>
      <w:r w:rsidR="00D54893">
        <w:t xml:space="preserve">happen (fig. 1). </w:t>
      </w:r>
      <w:r w:rsidR="00A4635D">
        <w:t>F</w:t>
      </w:r>
      <w:r w:rsidR="00A4635D">
        <w:rPr>
          <w:rFonts w:hint="eastAsia"/>
        </w:rPr>
        <w:t xml:space="preserve">urthermore, </w:t>
      </w:r>
      <w:r w:rsidR="00A4635D">
        <w:t>the target of MG configuration is to cover SMTCs for type C/D measurements as much as possible, the relative position of SMTCs for type A/B measurement and MG is considered less because they do not need MG.</w:t>
      </w:r>
      <w:r w:rsidR="00A4635D">
        <w:rPr>
          <w:rFonts w:hint="eastAsia"/>
        </w:rPr>
        <w:t xml:space="preserve"> </w:t>
      </w:r>
      <w:r w:rsidR="00A4635D">
        <w:t>As a result, the case SMTCs</w:t>
      </w:r>
      <w:r w:rsidR="00A4635D">
        <w:rPr>
          <w:rFonts w:hint="eastAsia"/>
        </w:rPr>
        <w:t xml:space="preserve"> </w:t>
      </w:r>
      <w:r w:rsidR="00A4635D">
        <w:t xml:space="preserve">for </w:t>
      </w:r>
      <w:r w:rsidR="00A4635D">
        <w:rPr>
          <w:rFonts w:hint="eastAsia"/>
        </w:rPr>
        <w:t>type A/B</w:t>
      </w:r>
      <w:r w:rsidR="00A4635D">
        <w:t xml:space="preserve"> measurements</w:t>
      </w:r>
      <w:r w:rsidR="00A4635D">
        <w:rPr>
          <w:rFonts w:hint="eastAsia"/>
        </w:rPr>
        <w:t xml:space="preserve"> </w:t>
      </w:r>
      <w:r w:rsidR="00A4635D">
        <w:t xml:space="preserve">are not </w:t>
      </w:r>
      <w:r w:rsidR="00A4635D" w:rsidRPr="000E7B08">
        <w:t>completely</w:t>
      </w:r>
      <w:r w:rsidR="00A4635D">
        <w:t xml:space="preserve"> covered by </w:t>
      </w:r>
      <w:r w:rsidR="00A4635D" w:rsidRPr="000E7B08">
        <w:t>effective measurement time</w:t>
      </w:r>
      <w:r w:rsidR="00A4635D">
        <w:rPr>
          <w:rFonts w:hint="eastAsia"/>
        </w:rPr>
        <w:t xml:space="preserve"> is more likely to happen.</w:t>
      </w:r>
      <w:r w:rsidR="00A4635D">
        <w:t xml:space="preserve"> </w:t>
      </w:r>
    </w:p>
    <w:p w14:paraId="4260C719" w14:textId="4A5C6A04" w:rsidR="00D54893" w:rsidRDefault="000E7B08" w:rsidP="00703A8A">
      <w:pPr>
        <w:jc w:val="both"/>
      </w:pPr>
      <w:r w:rsidRPr="000E7B08">
        <w:t xml:space="preserve">In this paper, we </w:t>
      </w:r>
      <w:r w:rsidR="00D54893">
        <w:t xml:space="preserve">refer the case SMTC is not </w:t>
      </w:r>
      <w:r w:rsidRPr="000E7B08">
        <w:t xml:space="preserve">completely </w:t>
      </w:r>
      <w:r w:rsidR="00D54893">
        <w:t xml:space="preserve">covered by </w:t>
      </w:r>
      <w:r w:rsidRPr="000E7B08">
        <w:t xml:space="preserve">effective measurement time as </w:t>
      </w:r>
      <w:r w:rsidRPr="00D54893">
        <w:rPr>
          <w:b/>
        </w:rPr>
        <w:t xml:space="preserve">the misalignment </w:t>
      </w:r>
      <w:r w:rsidR="00D54893" w:rsidRPr="00D54893">
        <w:rPr>
          <w:b/>
        </w:rPr>
        <w:t xml:space="preserve">of </w:t>
      </w:r>
      <w:r w:rsidRPr="00D54893">
        <w:rPr>
          <w:b/>
        </w:rPr>
        <w:t xml:space="preserve">SMTC and </w:t>
      </w:r>
      <w:r w:rsidR="00D54893" w:rsidRPr="00D54893">
        <w:rPr>
          <w:b/>
        </w:rPr>
        <w:t>MG</w:t>
      </w:r>
      <w:r w:rsidR="00D54893">
        <w:t xml:space="preserve"> </w:t>
      </w:r>
      <w:r w:rsidRPr="000E7B08">
        <w:t xml:space="preserve">to </w:t>
      </w:r>
      <w:r w:rsidR="00D54893">
        <w:t>avoid confusion with the overlap</w:t>
      </w:r>
      <w:r w:rsidR="00A4635D">
        <w:t>ping</w:t>
      </w:r>
      <w:r w:rsidR="00D54893">
        <w:t xml:space="preserve"> issue discussed in previous RAN</w:t>
      </w:r>
      <w:r w:rsidR="00D54893">
        <w:rPr>
          <w:rFonts w:hint="eastAsia"/>
        </w:rPr>
        <w:t>4 meetings</w:t>
      </w:r>
      <w:r w:rsidRPr="000E7B08">
        <w:t>.</w:t>
      </w:r>
    </w:p>
    <w:p w14:paraId="54CF376A" w14:textId="3B443694" w:rsidR="00A4635D" w:rsidRPr="00A4635D" w:rsidRDefault="00A4635D" w:rsidP="00703A8A">
      <w:pPr>
        <w:jc w:val="both"/>
        <w:rPr>
          <w:b/>
          <w:i/>
        </w:rPr>
      </w:pPr>
      <w:r w:rsidRPr="00A4635D">
        <w:rPr>
          <w:b/>
          <w:i/>
        </w:rPr>
        <w:t>O</w:t>
      </w:r>
      <w:r w:rsidRPr="00A4635D">
        <w:rPr>
          <w:rFonts w:hint="eastAsia"/>
          <w:b/>
          <w:i/>
        </w:rPr>
        <w:t xml:space="preserve">bservation </w:t>
      </w:r>
      <w:r w:rsidRPr="00A4635D">
        <w:rPr>
          <w:b/>
          <w:i/>
        </w:rPr>
        <w:t xml:space="preserve">1: misalignment of SMTC and MG is likely to happen. </w:t>
      </w:r>
    </w:p>
    <w:p w14:paraId="06569C8E" w14:textId="6DDE4C0A" w:rsidR="00A4635D" w:rsidRPr="00A4635D" w:rsidRDefault="00A4635D" w:rsidP="00F62103">
      <w:pPr>
        <w:pStyle w:val="1"/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lastRenderedPageBreak/>
        <w:t xml:space="preserve">UE behavior during the misalignment </w:t>
      </w:r>
    </w:p>
    <w:p w14:paraId="2D5D27EE" w14:textId="1176E58C" w:rsidR="00F62103" w:rsidRDefault="00A4635D" w:rsidP="00703A8A">
      <w:pPr>
        <w:jc w:val="both"/>
      </w:pPr>
      <w:r>
        <w:rPr>
          <w:rFonts w:hint="eastAsia"/>
        </w:rPr>
        <w:t>When misalignment of SMTC</w:t>
      </w:r>
      <w:r>
        <w:t xml:space="preserve"> for type C/D</w:t>
      </w:r>
      <w:r>
        <w:rPr>
          <w:rFonts w:hint="eastAsia"/>
        </w:rPr>
        <w:t xml:space="preserve"> and MG happens</w:t>
      </w:r>
      <w:r>
        <w:t xml:space="preserve">, the behavior of UE is clear. According to 38.133 </w:t>
      </w:r>
      <w:r w:rsidR="00F62103">
        <w:t xml:space="preserve">UE will only perform type C/D measurement on </w:t>
      </w:r>
      <w:r w:rsidR="00F62103" w:rsidRPr="000E7B08">
        <w:t>the intersection of SMTC and effective measurement time.</w:t>
      </w:r>
      <w:r>
        <w:t xml:space="preserve"> But it is unclear when </w:t>
      </w:r>
      <w:r>
        <w:rPr>
          <w:rFonts w:hint="eastAsia"/>
        </w:rPr>
        <w:t>misalignment of SMTC</w:t>
      </w:r>
      <w:r>
        <w:t xml:space="preserve"> for type A/B</w:t>
      </w:r>
      <w:r>
        <w:rPr>
          <w:rFonts w:hint="eastAsia"/>
        </w:rPr>
        <w:t xml:space="preserve"> and MG happen</w:t>
      </w:r>
      <w:r>
        <w:t xml:space="preserve">s. </w:t>
      </w:r>
    </w:p>
    <w:p w14:paraId="69B95E6D" w14:textId="3EC9E044" w:rsidR="00A4635D" w:rsidRDefault="00A4635D" w:rsidP="00703A8A">
      <w:pPr>
        <w:jc w:val="both"/>
      </w:pPr>
      <w:r w:rsidRPr="00A4635D">
        <w:t xml:space="preserve">To illustrate the </w:t>
      </w:r>
      <w:r>
        <w:t>issue, we further divide the</w:t>
      </w:r>
      <w:r w:rsidR="00B301A0">
        <w:t xml:space="preserve"> case that</w:t>
      </w:r>
      <w:r>
        <w:t xml:space="preserve"> </w:t>
      </w:r>
      <w:r>
        <w:rPr>
          <w:rFonts w:hint="eastAsia"/>
        </w:rPr>
        <w:t>SMTC</w:t>
      </w:r>
      <w:r>
        <w:t xml:space="preserve"> for type A/B</w:t>
      </w:r>
      <w:r>
        <w:rPr>
          <w:rFonts w:hint="eastAsia"/>
        </w:rPr>
        <w:t xml:space="preserve"> and MG</w:t>
      </w:r>
      <w:r>
        <w:t xml:space="preserve"> </w:t>
      </w:r>
      <w:r w:rsidR="00B301A0">
        <w:t xml:space="preserve">are misaligned </w:t>
      </w:r>
      <w:r>
        <w:t>into</w:t>
      </w:r>
      <w:r w:rsidR="00B301A0">
        <w:t xml:space="preserve"> three sub-cases</w:t>
      </w:r>
      <w:r w:rsidR="00B301A0">
        <w:rPr>
          <w:rFonts w:hint="eastAsia"/>
        </w:rPr>
        <w:t>:</w:t>
      </w:r>
    </w:p>
    <w:p w14:paraId="09BD2136" w14:textId="5C21186C" w:rsidR="00D83FD1" w:rsidRDefault="00D83FD1" w:rsidP="00D83FD1">
      <w:pPr>
        <w:jc w:val="center"/>
      </w:pPr>
      <w:r>
        <w:object w:dxaOrig="18420" w:dyaOrig="7096" w14:anchorId="3FF47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3pt;height:155.05pt" o:ole="">
            <v:imagedata r:id="rId8" o:title=""/>
          </v:shape>
          <o:OLEObject Type="Embed" ProgID="Visio.Drawing.15" ShapeID="_x0000_i1025" DrawAspect="Content" ObjectID="_1587842384" r:id="rId9"/>
        </w:object>
      </w:r>
    </w:p>
    <w:p w14:paraId="7CB2CCFC" w14:textId="140A855F" w:rsidR="00D83FD1" w:rsidRDefault="00B301A0" w:rsidP="00D83FD1">
      <w:pPr>
        <w:jc w:val="center"/>
      </w:pPr>
      <w:r>
        <w:rPr>
          <w:rFonts w:hint="eastAsia"/>
        </w:rPr>
        <w:t>F</w:t>
      </w:r>
      <w:r>
        <w:t xml:space="preserve">igure </w:t>
      </w:r>
      <w:r w:rsidR="00D83FD1">
        <w:rPr>
          <w:rFonts w:hint="eastAsia"/>
        </w:rPr>
        <w:t>1</w:t>
      </w:r>
      <w:r>
        <w:rPr>
          <w:rFonts w:hint="eastAsia"/>
        </w:rPr>
        <w:t xml:space="preserve">. </w:t>
      </w:r>
      <w:r w:rsidR="00EA672A">
        <w:t>Demonstration</w:t>
      </w:r>
      <w:r>
        <w:rPr>
          <w:rFonts w:hint="eastAsia"/>
        </w:rPr>
        <w:t xml:space="preserve"> of misalignment of SMTC and MG</w:t>
      </w:r>
    </w:p>
    <w:p w14:paraId="4E75B09D" w14:textId="0CAABFB2" w:rsidR="00C07E00" w:rsidRDefault="00B301A0" w:rsidP="00A2170F">
      <w:pPr>
        <w:pStyle w:val="aa"/>
        <w:numPr>
          <w:ilvl w:val="0"/>
          <w:numId w:val="23"/>
        </w:numPr>
        <w:ind w:firstLineChars="0"/>
        <w:jc w:val="both"/>
      </w:pPr>
      <w:r w:rsidRPr="00B301A0">
        <w:rPr>
          <w:u w:val="single"/>
        </w:rPr>
        <w:t xml:space="preserve">SMTC for type A/B measurement and MG are </w:t>
      </w:r>
      <w:r w:rsidR="00C07E00" w:rsidRPr="00B301A0">
        <w:rPr>
          <w:u w:val="single"/>
        </w:rPr>
        <w:t>fully non-overlap</w:t>
      </w:r>
      <w:r>
        <w:rPr>
          <w:u w:val="single"/>
        </w:rPr>
        <w:t>ped</w:t>
      </w:r>
      <w:r w:rsidR="00C07E00">
        <w:t>：</w:t>
      </w:r>
      <w:r>
        <w:rPr>
          <w:rFonts w:hint="eastAsia"/>
        </w:rPr>
        <w:t>In this case</w:t>
      </w:r>
      <w:r>
        <w:t xml:space="preserve"> (depicted in fig.2)</w:t>
      </w:r>
      <w:r>
        <w:rPr>
          <w:rFonts w:hint="eastAsia"/>
        </w:rPr>
        <w:t xml:space="preserve"> UE behavior is clear</w:t>
      </w:r>
      <w:r>
        <w:t xml:space="preserve">. </w:t>
      </w:r>
      <w:r w:rsidR="00C07E00">
        <w:rPr>
          <w:rFonts w:hint="eastAsia"/>
        </w:rPr>
        <w:t>UE</w:t>
      </w:r>
      <w:r>
        <w:t xml:space="preserve"> will perform type A/B measurement on all SMTC occasions. On each occasion, UE will perform measurement on the entire SMTC window.</w:t>
      </w:r>
    </w:p>
    <w:p w14:paraId="5B228122" w14:textId="7CD16C86" w:rsidR="00CC4344" w:rsidRDefault="00CC4344" w:rsidP="00CC4344">
      <w:pPr>
        <w:jc w:val="center"/>
      </w:pPr>
      <w:r>
        <w:object w:dxaOrig="18420" w:dyaOrig="4351" w14:anchorId="3215DEBD">
          <v:shape id="_x0000_i1026" type="#_x0000_t75" style="width:396.2pt;height:93.65pt" o:ole="">
            <v:imagedata r:id="rId10" o:title=""/>
          </v:shape>
          <o:OLEObject Type="Embed" ProgID="Visio.Drawing.15" ShapeID="_x0000_i1026" DrawAspect="Content" ObjectID="_1587842385" r:id="rId11"/>
        </w:object>
      </w:r>
    </w:p>
    <w:p w14:paraId="2942A90F" w14:textId="6EE8ED5C" w:rsidR="00CC4344" w:rsidRDefault="00EA672A" w:rsidP="00CC4344">
      <w:pPr>
        <w:jc w:val="center"/>
      </w:pPr>
      <w:r>
        <w:t xml:space="preserve">Figure </w:t>
      </w:r>
      <w:r w:rsidR="00CC4344">
        <w:rPr>
          <w:rFonts w:hint="eastAsia"/>
        </w:rPr>
        <w:t>2</w:t>
      </w:r>
      <w:r>
        <w:t xml:space="preserve">. </w:t>
      </w:r>
      <w:r>
        <w:rPr>
          <w:rFonts w:hint="eastAsia"/>
        </w:rPr>
        <w:t>SMTC and MG</w:t>
      </w:r>
      <w:r>
        <w:t xml:space="preserve"> are fully non-overlapped</w:t>
      </w:r>
    </w:p>
    <w:p w14:paraId="301FBA5E" w14:textId="6D2192A1" w:rsidR="00D00CB0" w:rsidRDefault="00D00CB0" w:rsidP="00D00CB0">
      <w:pPr>
        <w:pStyle w:val="aa"/>
        <w:numPr>
          <w:ilvl w:val="0"/>
          <w:numId w:val="23"/>
        </w:numPr>
        <w:ind w:firstLineChars="0"/>
        <w:jc w:val="both"/>
      </w:pPr>
      <w:r w:rsidRPr="005E71AB">
        <w:rPr>
          <w:u w:val="single"/>
        </w:rPr>
        <w:t xml:space="preserve">SMTC for type A/B measurement and MG are </w:t>
      </w:r>
      <w:r>
        <w:rPr>
          <w:u w:val="single"/>
        </w:rPr>
        <w:t>partially</w:t>
      </w:r>
      <w:r w:rsidRPr="005E71AB">
        <w:rPr>
          <w:u w:val="single"/>
        </w:rPr>
        <w:t xml:space="preserve"> overlapped and misaligned</w:t>
      </w:r>
      <w:r>
        <w:t xml:space="preserve">: In this case </w:t>
      </w:r>
      <w:r>
        <w:rPr>
          <w:rFonts w:hint="eastAsia"/>
        </w:rPr>
        <w:t>(</w:t>
      </w:r>
      <w:r>
        <w:t>depicted in fig.</w:t>
      </w:r>
      <w:r>
        <w:t>3</w:t>
      </w:r>
      <w:r>
        <w:rPr>
          <w:rFonts w:hint="eastAsia"/>
        </w:rPr>
        <w:t>)</w:t>
      </w:r>
      <w:r>
        <w:t xml:space="preserve">, UE behavior is </w:t>
      </w:r>
      <w:r>
        <w:t xml:space="preserve">also </w:t>
      </w:r>
      <w:r>
        <w:t xml:space="preserve">clear because UE only perform type A/B measurement on SMTC occasions outside the MG according to the agreements of RAN4 #86bis. </w:t>
      </w:r>
    </w:p>
    <w:p w14:paraId="6B803D4F" w14:textId="77777777" w:rsidR="00D00CB0" w:rsidRDefault="00D00CB0" w:rsidP="00D00CB0">
      <w:pPr>
        <w:pStyle w:val="aa"/>
        <w:ind w:left="360" w:firstLineChars="0" w:firstLine="0"/>
        <w:jc w:val="center"/>
      </w:pPr>
      <w:r>
        <w:object w:dxaOrig="18420" w:dyaOrig="4351" w14:anchorId="08E0B8D7">
          <v:shape id="_x0000_i1027" type="#_x0000_t75" style="width:394.9pt;height:93.65pt" o:ole="">
            <v:imagedata r:id="rId12" o:title=""/>
          </v:shape>
          <o:OLEObject Type="Embed" ProgID="Visio.Drawing.15" ShapeID="_x0000_i1027" DrawAspect="Content" ObjectID="_1587842386" r:id="rId13"/>
        </w:object>
      </w:r>
    </w:p>
    <w:p w14:paraId="421A5FF9" w14:textId="56512977" w:rsidR="00D00CB0" w:rsidRPr="00D00CB0" w:rsidRDefault="00D00CB0" w:rsidP="00D00CB0">
      <w:pPr>
        <w:jc w:val="center"/>
        <w:rPr>
          <w:rFonts w:hint="eastAsia"/>
        </w:rPr>
      </w:pPr>
      <w:r>
        <w:t xml:space="preserve">Figure </w:t>
      </w:r>
      <w:r>
        <w:t>3</w:t>
      </w:r>
      <w:r>
        <w:rPr>
          <w:rFonts w:hint="eastAsia"/>
        </w:rPr>
        <w:t xml:space="preserve">.SMTC and MG are </w:t>
      </w:r>
      <w:r>
        <w:t>partially</w:t>
      </w:r>
      <w:r>
        <w:rPr>
          <w:rFonts w:hint="eastAsia"/>
        </w:rPr>
        <w:t xml:space="preserve"> overlapped and misaligned</w:t>
      </w:r>
    </w:p>
    <w:p w14:paraId="4F23FC76" w14:textId="6F65288D" w:rsidR="00A458ED" w:rsidRDefault="00B301A0" w:rsidP="00A458ED">
      <w:pPr>
        <w:pStyle w:val="aa"/>
        <w:numPr>
          <w:ilvl w:val="0"/>
          <w:numId w:val="23"/>
        </w:numPr>
        <w:ind w:firstLineChars="0"/>
        <w:jc w:val="both"/>
      </w:pPr>
      <w:r w:rsidRPr="00D00CB0">
        <w:rPr>
          <w:u w:val="single"/>
        </w:rPr>
        <w:lastRenderedPageBreak/>
        <w:t>SMTC for type A/B measurement and MG are fully overlapped and misaligned</w:t>
      </w:r>
      <w:r w:rsidR="000F19E7">
        <w:t>：</w:t>
      </w:r>
      <w:r>
        <w:rPr>
          <w:rFonts w:hint="eastAsia"/>
        </w:rPr>
        <w:t>In this case (</w:t>
      </w:r>
      <w:r>
        <w:t>depicted in fig.</w:t>
      </w:r>
      <w:r w:rsidR="00D94EE0">
        <w:t>4</w:t>
      </w:r>
      <w:r>
        <w:rPr>
          <w:rFonts w:hint="eastAsia"/>
        </w:rPr>
        <w:t>)</w:t>
      </w:r>
      <w:r>
        <w:t xml:space="preserve"> </w:t>
      </w:r>
      <w:r w:rsidR="007E6DEA">
        <w:t>, MG should be shared between type A</w:t>
      </w:r>
      <w:r w:rsidR="007E6DEA">
        <w:rPr>
          <w:rFonts w:hint="eastAsia"/>
        </w:rPr>
        <w:t>/</w:t>
      </w:r>
      <w:r w:rsidR="007E6DEA">
        <w:t xml:space="preserve">B/C/D measurements (for FR1) or type B/C/D measurements (for FR2). However, </w:t>
      </w:r>
      <w:r w:rsidR="005E71AB">
        <w:t>the</w:t>
      </w:r>
      <w:r w:rsidR="007E6DEA">
        <w:t xml:space="preserve"> description in 38.133 only restricts that UE is not expected to detect SSB outside the effective measurement time </w:t>
      </w:r>
      <w:r w:rsidR="007E6DEA" w:rsidRPr="00D00CB0">
        <w:rPr>
          <w:b/>
        </w:rPr>
        <w:t>if MG is needed</w:t>
      </w:r>
      <w:r w:rsidR="005E71AB">
        <w:t xml:space="preserve">. And the restriction does not apply in this case because </w:t>
      </w:r>
      <w:r w:rsidR="005E71AB" w:rsidRPr="00D00CB0">
        <w:rPr>
          <w:b/>
        </w:rPr>
        <w:t>MG is not needed</w:t>
      </w:r>
      <w:r w:rsidR="005E71AB">
        <w:t xml:space="preserve"> for type A/B measurement. So i</w:t>
      </w:r>
      <w:r w:rsidR="007E6DEA">
        <w:t>t is not clear whether type A</w:t>
      </w:r>
      <w:r w:rsidR="007E6DEA">
        <w:rPr>
          <w:rFonts w:hint="eastAsia"/>
        </w:rPr>
        <w:t xml:space="preserve">/B </w:t>
      </w:r>
      <w:r w:rsidR="007E6DEA">
        <w:t xml:space="preserve">measurement should be performed on the entire SMTC or </w:t>
      </w:r>
      <w:r w:rsidR="005E71AB">
        <w:t xml:space="preserve">only </w:t>
      </w:r>
      <w:r w:rsidR="007E6DEA">
        <w:t>on the int</w:t>
      </w:r>
      <w:r w:rsidR="005E71AB">
        <w:t xml:space="preserve">ersection of SMTC and MG. </w:t>
      </w:r>
      <w:r w:rsidR="00D00CB0">
        <w:t>If the behavior under this situation is left to UE implementation, then there is a possibility that the SSBs transmitted outside the MG are wasted.</w:t>
      </w:r>
      <w:r w:rsidR="00D43273">
        <w:t xml:space="preserve"> So </w:t>
      </w:r>
      <w:r w:rsidR="005E71AB">
        <w:t xml:space="preserve">it is necessary to </w:t>
      </w:r>
      <w:r w:rsidR="00D43273">
        <w:t>prevent this kind of waste</w:t>
      </w:r>
      <w:r w:rsidR="00A458ED">
        <w:t>.</w:t>
      </w:r>
    </w:p>
    <w:p w14:paraId="0ECDF79D" w14:textId="31C63EB0" w:rsidR="00CC4344" w:rsidRDefault="00CC4344" w:rsidP="00CC4344">
      <w:pPr>
        <w:pStyle w:val="aa"/>
        <w:ind w:left="360" w:firstLineChars="0" w:firstLine="0"/>
        <w:jc w:val="center"/>
      </w:pPr>
      <w:r>
        <w:object w:dxaOrig="18420" w:dyaOrig="4351" w14:anchorId="0EA105A0">
          <v:shape id="_x0000_i1028" type="#_x0000_t75" style="width:394.9pt;height:93.65pt" o:ole="">
            <v:imagedata r:id="rId14" o:title=""/>
          </v:shape>
          <o:OLEObject Type="Embed" ProgID="Visio.Drawing.15" ShapeID="_x0000_i1028" DrawAspect="Content" ObjectID="_1587842387" r:id="rId15"/>
        </w:object>
      </w:r>
    </w:p>
    <w:p w14:paraId="0C97B28E" w14:textId="1BC64ED2" w:rsidR="00CC4344" w:rsidRDefault="00A458ED" w:rsidP="00EA672A">
      <w:pPr>
        <w:jc w:val="center"/>
      </w:pPr>
      <w:r>
        <w:t xml:space="preserve">Figure </w:t>
      </w:r>
      <w:r w:rsidR="00D94EE0">
        <w:t>4</w:t>
      </w:r>
      <w:r>
        <w:rPr>
          <w:rFonts w:hint="eastAsia"/>
        </w:rPr>
        <w:t>.SMTC and MG are fully overlapped and misaligned</w:t>
      </w:r>
    </w:p>
    <w:p w14:paraId="1BA8FD2C" w14:textId="7519DD3F" w:rsidR="00EA672A" w:rsidRPr="00A4635D" w:rsidRDefault="00D43273" w:rsidP="00EA672A">
      <w:pPr>
        <w:pStyle w:val="1"/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</w:t>
      </w:r>
      <w:r w:rsidR="00A55D1F">
        <w:rPr>
          <w:rFonts w:ascii="Arial" w:eastAsiaTheme="minorEastAsia" w:hAnsi="Arial" w:cs="Arial"/>
          <w:lang w:val="en-US" w:eastAsia="zh-CN"/>
        </w:rPr>
        <w:t>olutions</w:t>
      </w:r>
      <w:r w:rsidR="00EA672A">
        <w:rPr>
          <w:rFonts w:ascii="Arial" w:eastAsiaTheme="minorEastAsia" w:hAnsi="Arial" w:cs="Arial"/>
          <w:lang w:val="en-US" w:eastAsia="zh-CN"/>
        </w:rPr>
        <w:t xml:space="preserve"> </w:t>
      </w:r>
      <w:r w:rsidR="00A55D1F">
        <w:rPr>
          <w:rFonts w:ascii="Arial" w:eastAsiaTheme="minorEastAsia" w:hAnsi="Arial" w:cs="Arial"/>
          <w:lang w:val="en-US" w:eastAsia="zh-CN"/>
        </w:rPr>
        <w:t>for</w:t>
      </w:r>
      <w:r w:rsidR="00EA672A">
        <w:rPr>
          <w:rFonts w:ascii="Arial" w:eastAsiaTheme="minorEastAsia" w:hAnsi="Arial" w:cs="Arial"/>
          <w:lang w:val="en-US" w:eastAsia="zh-CN"/>
        </w:rPr>
        <w:t xml:space="preserve"> misalignment</w:t>
      </w:r>
    </w:p>
    <w:p w14:paraId="165794A0" w14:textId="3D61099F" w:rsidR="00D43273" w:rsidRDefault="00EA672A" w:rsidP="00DB4F1A">
      <w:pPr>
        <w:jc w:val="both"/>
        <w:rPr>
          <w:u w:val="single"/>
        </w:rPr>
      </w:pPr>
      <w:r>
        <w:t xml:space="preserve">Here </w:t>
      </w:r>
      <w:r w:rsidR="00D43273">
        <w:t xml:space="preserve">are several ways to solve the </w:t>
      </w:r>
      <w:r w:rsidR="005B6CAF">
        <w:t>waste in case</w:t>
      </w:r>
      <w:r w:rsidR="00D43273">
        <w:t xml:space="preserve"> that </w:t>
      </w:r>
      <w:r w:rsidR="00D43273" w:rsidRPr="005B6CAF">
        <w:t>SMTC for type A/B measurement and MG are fully overlapped and misaligned</w:t>
      </w:r>
      <w:r w:rsidR="00D43273" w:rsidRPr="005B6CAF">
        <w:t>:</w:t>
      </w:r>
    </w:p>
    <w:p w14:paraId="109214CA" w14:textId="2BFE1067" w:rsidR="00D43273" w:rsidRDefault="00086700" w:rsidP="00086700">
      <w:pPr>
        <w:jc w:val="both"/>
      </w:pPr>
      <w:r>
        <w:rPr>
          <w:u w:val="single"/>
        </w:rPr>
        <w:t xml:space="preserve">1. </w:t>
      </w:r>
      <w:r w:rsidR="00D43273" w:rsidRPr="00086700">
        <w:rPr>
          <w:u w:val="single"/>
        </w:rPr>
        <w:t>UE</w:t>
      </w:r>
      <w:r w:rsidR="00D94EE0" w:rsidRPr="00086700">
        <w:rPr>
          <w:u w:val="single"/>
        </w:rPr>
        <w:t xml:space="preserve"> behavior is clarified to perform measurement on the entire SMTC under this case </w:t>
      </w:r>
      <w:r w:rsidR="00D94EE0" w:rsidRPr="005B6CAF">
        <w:t>(depicted in Fig. 5)</w:t>
      </w:r>
      <w:r w:rsidR="00D94EE0">
        <w:t>. Since type A</w:t>
      </w:r>
      <w:r w:rsidR="00D94EE0">
        <w:rPr>
          <w:rFonts w:hint="eastAsia"/>
        </w:rPr>
        <w:t xml:space="preserve">/B </w:t>
      </w:r>
      <w:r w:rsidR="00D94EE0">
        <w:t xml:space="preserve">measurement actually do not need MG, So UE can perform measurement on the entire SMTC window regardless of the position of MG. </w:t>
      </w:r>
    </w:p>
    <w:p w14:paraId="25725E11" w14:textId="54E9E88E" w:rsidR="00E16ED5" w:rsidRPr="00E16ED5" w:rsidRDefault="00E16ED5" w:rsidP="00086700">
      <w:pPr>
        <w:jc w:val="center"/>
        <w:rPr>
          <w:rFonts w:hint="eastAsia"/>
        </w:rPr>
      </w:pPr>
      <w:r>
        <w:object w:dxaOrig="15675" w:dyaOrig="4035" w14:anchorId="320C61D4">
          <v:shape id="_x0000_i1029" type="#_x0000_t75" style="width:414.75pt;height:106.9pt" o:ole="">
            <v:imagedata r:id="rId16" o:title=""/>
          </v:shape>
          <o:OLEObject Type="Embed" ProgID="Visio.Drawing.15" ShapeID="_x0000_i1029" DrawAspect="Content" ObjectID="_1587842388" r:id="rId17"/>
        </w:object>
      </w:r>
      <w:r w:rsidRPr="00E16ED5">
        <w:t xml:space="preserve"> </w:t>
      </w:r>
      <w:r>
        <w:t xml:space="preserve">Figure 5. Demonstration of </w:t>
      </w:r>
      <w:r>
        <w:t>solution 1</w:t>
      </w:r>
    </w:p>
    <w:p w14:paraId="100B912F" w14:textId="1FEF2006" w:rsidR="00E16ED5" w:rsidRDefault="00086700" w:rsidP="00765525">
      <w:pPr>
        <w:jc w:val="both"/>
      </w:pPr>
      <w:proofErr w:type="gramStart"/>
      <w:r>
        <w:t>2.</w:t>
      </w:r>
      <w:r w:rsidR="00D94EE0" w:rsidRPr="00086700">
        <w:rPr>
          <w:u w:val="single"/>
        </w:rPr>
        <w:t>NW</w:t>
      </w:r>
      <w:proofErr w:type="gramEnd"/>
      <w:r w:rsidR="00D94EE0" w:rsidRPr="00086700">
        <w:rPr>
          <w:u w:val="single"/>
        </w:rPr>
        <w:t xml:space="preserve"> is responsible to ensure that a SMTC is fully covered by the effective measurement time of MG when this SMTC is overlapped with MG. No requirement is defined for misaligned case</w:t>
      </w:r>
      <w:r w:rsidR="00D94EE0">
        <w:t xml:space="preserve">. Since SMTC is always fully covered by </w:t>
      </w:r>
      <w:r w:rsidR="00D94EE0">
        <w:t>effective measurement time</w:t>
      </w:r>
      <w:r w:rsidR="00E16ED5">
        <w:t>. UE behavior is also clear.</w:t>
      </w:r>
    </w:p>
    <w:p w14:paraId="0EFA3286" w14:textId="5F3D00D0" w:rsidR="00765525" w:rsidRDefault="00E16ED5" w:rsidP="00765525">
      <w:pPr>
        <w:jc w:val="both"/>
      </w:pPr>
      <w:r>
        <w:t>Both way can solve the problem. We think the second way is better since it has no impact on specification. So we propose:</w:t>
      </w:r>
    </w:p>
    <w:p w14:paraId="42BC6FDF" w14:textId="42551D9B" w:rsidR="00CE27AB" w:rsidRDefault="00CE27AB" w:rsidP="00CE27AB">
      <w:pPr>
        <w:jc w:val="center"/>
      </w:pPr>
    </w:p>
    <w:p w14:paraId="75B64CA7" w14:textId="4F61FBC7" w:rsidR="00333B4A" w:rsidRPr="007434A3" w:rsidRDefault="008B636C" w:rsidP="00746E62">
      <w:pPr>
        <w:jc w:val="both"/>
        <w:rPr>
          <w:b/>
          <w:i/>
        </w:rPr>
      </w:pPr>
      <w:r w:rsidRPr="007434A3">
        <w:rPr>
          <w:b/>
          <w:i/>
        </w:rPr>
        <w:lastRenderedPageBreak/>
        <w:t>P</w:t>
      </w:r>
      <w:r w:rsidRPr="007434A3">
        <w:rPr>
          <w:rFonts w:hint="eastAsia"/>
          <w:b/>
          <w:i/>
        </w:rPr>
        <w:t>roposal</w:t>
      </w:r>
      <w:r w:rsidRPr="007434A3">
        <w:rPr>
          <w:b/>
          <w:i/>
        </w:rPr>
        <w:t xml:space="preserve"> </w:t>
      </w:r>
      <w:r w:rsidR="00E16ED5">
        <w:rPr>
          <w:b/>
          <w:i/>
        </w:rPr>
        <w:t>1</w:t>
      </w:r>
      <w:r w:rsidRPr="007434A3">
        <w:rPr>
          <w:rFonts w:hint="eastAsia"/>
          <w:b/>
          <w:i/>
        </w:rPr>
        <w:t>：</w:t>
      </w:r>
      <w:r w:rsidR="00E16ED5" w:rsidRPr="00E16ED5">
        <w:rPr>
          <w:b/>
          <w:i/>
        </w:rPr>
        <w:t>NW is responsible to ensure that a SMTC is fully covered by the effective measurement time of MG when this SMTC is overlapped with MG. No requirement is defined for misaligned case</w:t>
      </w:r>
      <w:r w:rsidR="007434A3">
        <w:rPr>
          <w:b/>
          <w:i/>
        </w:rPr>
        <w:t xml:space="preserve">. </w:t>
      </w:r>
    </w:p>
    <w:p w14:paraId="7A533A9F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6EFF8164" w14:textId="206A45BD" w:rsidR="003735C4" w:rsidRDefault="00826188" w:rsidP="00C81E8E">
      <w:r>
        <w:t>I</w:t>
      </w:r>
      <w:r>
        <w:rPr>
          <w:rFonts w:hint="eastAsia"/>
        </w:rPr>
        <w:t xml:space="preserve">n </w:t>
      </w:r>
      <w:r>
        <w:t xml:space="preserve">this contribution we provide our view on </w:t>
      </w:r>
      <w:r w:rsidR="007434A3">
        <w:t xml:space="preserve">UE behavior during the misalignment of SMTC for type A/B measurement and MG. </w:t>
      </w:r>
      <w:r w:rsidR="00B36D56">
        <w:t xml:space="preserve">After discussion, the following </w:t>
      </w:r>
      <w:r w:rsidR="00956E94">
        <w:t xml:space="preserve">observations and </w:t>
      </w:r>
      <w:r w:rsidR="00B36D56">
        <w:t>conclusions are made:</w:t>
      </w:r>
    </w:p>
    <w:p w14:paraId="2C5B67E2" w14:textId="77777777" w:rsidR="004C2055" w:rsidRDefault="004C2055" w:rsidP="004C2055">
      <w:pPr>
        <w:jc w:val="both"/>
        <w:rPr>
          <w:b/>
          <w:i/>
        </w:rPr>
      </w:pPr>
      <w:r w:rsidRPr="00A4635D">
        <w:rPr>
          <w:b/>
          <w:i/>
        </w:rPr>
        <w:t>O</w:t>
      </w:r>
      <w:r w:rsidRPr="00A4635D">
        <w:rPr>
          <w:rFonts w:hint="eastAsia"/>
          <w:b/>
          <w:i/>
        </w:rPr>
        <w:t xml:space="preserve">bservation </w:t>
      </w:r>
      <w:r w:rsidRPr="00A4635D">
        <w:rPr>
          <w:b/>
          <w:i/>
        </w:rPr>
        <w:t xml:space="preserve">1: misalignment of SMTC and MG is likely to happen. </w:t>
      </w:r>
    </w:p>
    <w:p w14:paraId="74B9CD97" w14:textId="77777777" w:rsidR="00E16ED5" w:rsidRPr="007434A3" w:rsidRDefault="00E16ED5" w:rsidP="00E16ED5">
      <w:pPr>
        <w:jc w:val="both"/>
        <w:rPr>
          <w:b/>
          <w:i/>
        </w:rPr>
      </w:pPr>
      <w:r w:rsidRPr="007434A3">
        <w:rPr>
          <w:b/>
          <w:i/>
        </w:rPr>
        <w:t>P</w:t>
      </w:r>
      <w:r w:rsidRPr="007434A3">
        <w:rPr>
          <w:rFonts w:hint="eastAsia"/>
          <w:b/>
          <w:i/>
        </w:rPr>
        <w:t>roposal</w:t>
      </w:r>
      <w:r w:rsidRPr="007434A3">
        <w:rPr>
          <w:b/>
          <w:i/>
        </w:rPr>
        <w:t xml:space="preserve"> </w:t>
      </w:r>
      <w:r>
        <w:rPr>
          <w:b/>
          <w:i/>
        </w:rPr>
        <w:t>1</w:t>
      </w:r>
      <w:r w:rsidRPr="007434A3">
        <w:rPr>
          <w:rFonts w:hint="eastAsia"/>
          <w:b/>
          <w:i/>
        </w:rPr>
        <w:t>：</w:t>
      </w:r>
      <w:r w:rsidRPr="00E16ED5">
        <w:rPr>
          <w:b/>
          <w:i/>
        </w:rPr>
        <w:t>NW is responsible to ensure that a SMTC is fully covered by the effective measurement time of MG when this SMTC is overlapped with MG. No requirement is defined for misaligned case</w:t>
      </w:r>
      <w:r>
        <w:rPr>
          <w:b/>
          <w:i/>
        </w:rPr>
        <w:t xml:space="preserve">. </w:t>
      </w:r>
    </w:p>
    <w:p w14:paraId="2D302014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  <w:bookmarkStart w:id="1" w:name="_GoBack"/>
      <w:bookmarkEnd w:id="1"/>
    </w:p>
    <w:p w14:paraId="0B163113" w14:textId="0FC8D22B" w:rsidR="00993613" w:rsidRPr="004C2055" w:rsidRDefault="0097202C" w:rsidP="004C2055">
      <w:pPr>
        <w:pStyle w:val="a5"/>
        <w:rPr>
          <w:rFonts w:ascii="Times New Roman" w:eastAsia="Gill Sans MT Pro Light" w:hAnsi="Times New Roman" w:cs="Times New Roman"/>
          <w:lang w:val="en-GB"/>
        </w:rPr>
      </w:pPr>
      <w:bookmarkStart w:id="2" w:name="_Ref480902077"/>
      <w:r w:rsidRPr="0073243D">
        <w:rPr>
          <w:rFonts w:ascii="Times New Roman" w:hAnsi="Times New Roman" w:cs="Times New Roman"/>
        </w:rPr>
        <w:t>[</w:t>
      </w:r>
      <w:r w:rsidRPr="0073243D">
        <w:rPr>
          <w:rFonts w:ascii="Times New Roman" w:hAnsi="Times New Roman" w:cs="Times New Roman"/>
        </w:rPr>
        <w:fldChar w:fldCharType="begin"/>
      </w:r>
      <w:r w:rsidRPr="0073243D">
        <w:rPr>
          <w:rFonts w:ascii="Times New Roman" w:hAnsi="Times New Roman" w:cs="Times New Roman"/>
        </w:rPr>
        <w:instrText xml:space="preserve"> SEQ reference \* ARABIC </w:instrText>
      </w:r>
      <w:r w:rsidRPr="0073243D">
        <w:rPr>
          <w:rFonts w:ascii="Times New Roman" w:hAnsi="Times New Roman" w:cs="Times New Roman"/>
        </w:rPr>
        <w:fldChar w:fldCharType="separate"/>
      </w:r>
      <w:r w:rsidR="008B4A77">
        <w:rPr>
          <w:rFonts w:ascii="Times New Roman" w:hAnsi="Times New Roman" w:cs="Times New Roman"/>
          <w:noProof/>
        </w:rPr>
        <w:t>1</w:t>
      </w:r>
      <w:r w:rsidRPr="0073243D">
        <w:rPr>
          <w:rFonts w:ascii="Times New Roman" w:hAnsi="Times New Roman" w:cs="Times New Roman"/>
        </w:rPr>
        <w:fldChar w:fldCharType="end"/>
      </w:r>
      <w:bookmarkEnd w:id="2"/>
      <w:r w:rsidRPr="0073243D">
        <w:rPr>
          <w:rFonts w:ascii="Times New Roman" w:hAnsi="Times New Roman" w:cs="Times New Roman"/>
        </w:rPr>
        <w:t xml:space="preserve">] </w:t>
      </w:r>
      <w:r w:rsidR="004C2055">
        <w:rPr>
          <w:rFonts w:ascii="Times New Roman" w:eastAsia="Gill Sans MT Pro Light" w:hAnsi="Times New Roman" w:cs="Times New Roman"/>
          <w:lang w:val="en-GB"/>
        </w:rPr>
        <w:t>38.133</w:t>
      </w:r>
    </w:p>
    <w:sectPr w:rsidR="00993613" w:rsidRPr="004C2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D50CE" w14:textId="77777777" w:rsidR="00521CF5" w:rsidRDefault="00521CF5" w:rsidP="002F5416">
      <w:pPr>
        <w:spacing w:after="0"/>
      </w:pPr>
      <w:r>
        <w:separator/>
      </w:r>
    </w:p>
  </w:endnote>
  <w:endnote w:type="continuationSeparator" w:id="0">
    <w:p w14:paraId="7C517838" w14:textId="77777777" w:rsidR="00521CF5" w:rsidRDefault="00521CF5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MT Pro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46951" w14:textId="77777777" w:rsidR="00521CF5" w:rsidRDefault="00521CF5" w:rsidP="002F5416">
      <w:pPr>
        <w:spacing w:after="0"/>
      </w:pPr>
      <w:r>
        <w:separator/>
      </w:r>
    </w:p>
  </w:footnote>
  <w:footnote w:type="continuationSeparator" w:id="0">
    <w:p w14:paraId="688E7D6C" w14:textId="77777777" w:rsidR="00521CF5" w:rsidRDefault="00521CF5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AE7"/>
    <w:multiLevelType w:val="hybridMultilevel"/>
    <w:tmpl w:val="C91E1518"/>
    <w:lvl w:ilvl="0" w:tplc="938C0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D878F7"/>
    <w:multiLevelType w:val="hybridMultilevel"/>
    <w:tmpl w:val="01D242B8"/>
    <w:lvl w:ilvl="0" w:tplc="E20A29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BAB0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F63F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62E4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07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6B9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418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0A0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3A46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B92CF6"/>
    <w:multiLevelType w:val="hybridMultilevel"/>
    <w:tmpl w:val="A588E748"/>
    <w:lvl w:ilvl="0" w:tplc="60229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106FA"/>
    <w:multiLevelType w:val="hybridMultilevel"/>
    <w:tmpl w:val="B26A3A88"/>
    <w:lvl w:ilvl="0" w:tplc="55E0C8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143554"/>
    <w:multiLevelType w:val="hybridMultilevel"/>
    <w:tmpl w:val="3D2E77CA"/>
    <w:lvl w:ilvl="0" w:tplc="EE34D21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E92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87FB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48B732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A7E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4ADD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8EE8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2C5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ACBF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F484A"/>
    <w:multiLevelType w:val="hybridMultilevel"/>
    <w:tmpl w:val="ABD6B60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F23B1B"/>
    <w:multiLevelType w:val="hybridMultilevel"/>
    <w:tmpl w:val="41ACCA52"/>
    <w:lvl w:ilvl="0" w:tplc="9CFAB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2B1EC5"/>
    <w:multiLevelType w:val="hybridMultilevel"/>
    <w:tmpl w:val="29C8519A"/>
    <w:lvl w:ilvl="0" w:tplc="30546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51DA6"/>
    <w:multiLevelType w:val="hybridMultilevel"/>
    <w:tmpl w:val="1B88B258"/>
    <w:lvl w:ilvl="0" w:tplc="7856D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B8BF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8240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92F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3A0A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744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C80F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8822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4B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44F59F0"/>
    <w:multiLevelType w:val="multilevel"/>
    <w:tmpl w:val="B1F2122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6585201"/>
    <w:multiLevelType w:val="hybridMultilevel"/>
    <w:tmpl w:val="03E48A74"/>
    <w:lvl w:ilvl="0" w:tplc="F0325A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CC335C"/>
    <w:multiLevelType w:val="hybridMultilevel"/>
    <w:tmpl w:val="8286ECD6"/>
    <w:lvl w:ilvl="0" w:tplc="843A4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12826"/>
    <w:multiLevelType w:val="hybridMultilevel"/>
    <w:tmpl w:val="1A4C406C"/>
    <w:lvl w:ilvl="0" w:tplc="7EF4F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DAF42E9"/>
    <w:multiLevelType w:val="hybridMultilevel"/>
    <w:tmpl w:val="28CA528E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735F74"/>
    <w:multiLevelType w:val="hybridMultilevel"/>
    <w:tmpl w:val="4058F490"/>
    <w:lvl w:ilvl="0" w:tplc="B44C52C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3"/>
  </w:num>
  <w:num w:numId="4">
    <w:abstractNumId w:val="24"/>
  </w:num>
  <w:num w:numId="5">
    <w:abstractNumId w:val="18"/>
  </w:num>
  <w:num w:numId="6">
    <w:abstractNumId w:val="8"/>
  </w:num>
  <w:num w:numId="7">
    <w:abstractNumId w:val="19"/>
  </w:num>
  <w:num w:numId="8">
    <w:abstractNumId w:val="3"/>
  </w:num>
  <w:num w:numId="9">
    <w:abstractNumId w:val="25"/>
  </w:num>
  <w:num w:numId="10">
    <w:abstractNumId w:val="12"/>
  </w:num>
  <w:num w:numId="11">
    <w:abstractNumId w:val="10"/>
  </w:num>
  <w:num w:numId="12">
    <w:abstractNumId w:val="15"/>
  </w:num>
  <w:num w:numId="13">
    <w:abstractNumId w:val="1"/>
  </w:num>
  <w:num w:numId="14">
    <w:abstractNumId w:val="6"/>
  </w:num>
  <w:num w:numId="15">
    <w:abstractNumId w:val="17"/>
  </w:num>
  <w:num w:numId="16">
    <w:abstractNumId w:val="4"/>
  </w:num>
  <w:num w:numId="17">
    <w:abstractNumId w:val="11"/>
  </w:num>
  <w:num w:numId="18">
    <w:abstractNumId w:val="13"/>
  </w:num>
  <w:num w:numId="19">
    <w:abstractNumId w:val="16"/>
  </w:num>
  <w:num w:numId="20">
    <w:abstractNumId w:val="0"/>
  </w:num>
  <w:num w:numId="21">
    <w:abstractNumId w:val="9"/>
  </w:num>
  <w:num w:numId="22">
    <w:abstractNumId w:val="5"/>
  </w:num>
  <w:num w:numId="23">
    <w:abstractNumId w:val="14"/>
  </w:num>
  <w:num w:numId="24">
    <w:abstractNumId w:val="2"/>
  </w:num>
  <w:num w:numId="25">
    <w:abstractNumId w:val="2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8F0"/>
    <w:rsid w:val="00002EF1"/>
    <w:rsid w:val="000053C9"/>
    <w:rsid w:val="000063CD"/>
    <w:rsid w:val="000076B8"/>
    <w:rsid w:val="00015212"/>
    <w:rsid w:val="00017B64"/>
    <w:rsid w:val="000352F3"/>
    <w:rsid w:val="000409C7"/>
    <w:rsid w:val="00041A0F"/>
    <w:rsid w:val="00043F0E"/>
    <w:rsid w:val="00044543"/>
    <w:rsid w:val="0005452B"/>
    <w:rsid w:val="00063578"/>
    <w:rsid w:val="00063699"/>
    <w:rsid w:val="00084262"/>
    <w:rsid w:val="00084CDB"/>
    <w:rsid w:val="00085D33"/>
    <w:rsid w:val="00086700"/>
    <w:rsid w:val="00097144"/>
    <w:rsid w:val="000A6660"/>
    <w:rsid w:val="000A6713"/>
    <w:rsid w:val="000B3686"/>
    <w:rsid w:val="000C56D9"/>
    <w:rsid w:val="000D26E2"/>
    <w:rsid w:val="000D45B0"/>
    <w:rsid w:val="000D4772"/>
    <w:rsid w:val="000D6332"/>
    <w:rsid w:val="000E1B11"/>
    <w:rsid w:val="000E2CD9"/>
    <w:rsid w:val="000E2F9D"/>
    <w:rsid w:val="000E7B08"/>
    <w:rsid w:val="000F083B"/>
    <w:rsid w:val="000F19E7"/>
    <w:rsid w:val="000F2281"/>
    <w:rsid w:val="000F586F"/>
    <w:rsid w:val="001014B4"/>
    <w:rsid w:val="001042B1"/>
    <w:rsid w:val="0011402E"/>
    <w:rsid w:val="00117F7D"/>
    <w:rsid w:val="00123FE0"/>
    <w:rsid w:val="00125A18"/>
    <w:rsid w:val="00133AB1"/>
    <w:rsid w:val="00153A09"/>
    <w:rsid w:val="00164389"/>
    <w:rsid w:val="0016471E"/>
    <w:rsid w:val="00170484"/>
    <w:rsid w:val="00172DB6"/>
    <w:rsid w:val="00175E9E"/>
    <w:rsid w:val="001775DC"/>
    <w:rsid w:val="0018440A"/>
    <w:rsid w:val="00186550"/>
    <w:rsid w:val="0019168B"/>
    <w:rsid w:val="001A29E1"/>
    <w:rsid w:val="001B3B8B"/>
    <w:rsid w:val="001C08CF"/>
    <w:rsid w:val="001C4C64"/>
    <w:rsid w:val="001D2CCB"/>
    <w:rsid w:val="001D2F2B"/>
    <w:rsid w:val="001E1CD6"/>
    <w:rsid w:val="001E48BD"/>
    <w:rsid w:val="002011E5"/>
    <w:rsid w:val="002037FB"/>
    <w:rsid w:val="00205952"/>
    <w:rsid w:val="00215790"/>
    <w:rsid w:val="002163AB"/>
    <w:rsid w:val="00217595"/>
    <w:rsid w:val="002218A8"/>
    <w:rsid w:val="00232EF9"/>
    <w:rsid w:val="00234F2D"/>
    <w:rsid w:val="0024255A"/>
    <w:rsid w:val="00246B53"/>
    <w:rsid w:val="002530FF"/>
    <w:rsid w:val="0026747A"/>
    <w:rsid w:val="00267644"/>
    <w:rsid w:val="00270CF9"/>
    <w:rsid w:val="00272473"/>
    <w:rsid w:val="00274D39"/>
    <w:rsid w:val="0028095F"/>
    <w:rsid w:val="00281725"/>
    <w:rsid w:val="002927CD"/>
    <w:rsid w:val="002A20DA"/>
    <w:rsid w:val="002B16F5"/>
    <w:rsid w:val="002C3922"/>
    <w:rsid w:val="002C4CC6"/>
    <w:rsid w:val="002C58C7"/>
    <w:rsid w:val="002D0602"/>
    <w:rsid w:val="002D3F03"/>
    <w:rsid w:val="002D68F7"/>
    <w:rsid w:val="002E61AA"/>
    <w:rsid w:val="002F39DD"/>
    <w:rsid w:val="002F5416"/>
    <w:rsid w:val="002F6965"/>
    <w:rsid w:val="003011B0"/>
    <w:rsid w:val="0030465C"/>
    <w:rsid w:val="0033150A"/>
    <w:rsid w:val="00333B4A"/>
    <w:rsid w:val="00335E52"/>
    <w:rsid w:val="00352868"/>
    <w:rsid w:val="003529C2"/>
    <w:rsid w:val="003601BF"/>
    <w:rsid w:val="00361035"/>
    <w:rsid w:val="003735C4"/>
    <w:rsid w:val="003750F3"/>
    <w:rsid w:val="003841E1"/>
    <w:rsid w:val="003931EA"/>
    <w:rsid w:val="00393654"/>
    <w:rsid w:val="003C2B12"/>
    <w:rsid w:val="003C5B1E"/>
    <w:rsid w:val="003D0C9C"/>
    <w:rsid w:val="003D5A4B"/>
    <w:rsid w:val="003E30D3"/>
    <w:rsid w:val="00410320"/>
    <w:rsid w:val="0041461E"/>
    <w:rsid w:val="004157F0"/>
    <w:rsid w:val="00422E8C"/>
    <w:rsid w:val="00435DC8"/>
    <w:rsid w:val="004454C3"/>
    <w:rsid w:val="00447F76"/>
    <w:rsid w:val="00453D3B"/>
    <w:rsid w:val="0046685F"/>
    <w:rsid w:val="00473B4B"/>
    <w:rsid w:val="00477795"/>
    <w:rsid w:val="004800A7"/>
    <w:rsid w:val="00492BF4"/>
    <w:rsid w:val="00493995"/>
    <w:rsid w:val="00497B8D"/>
    <w:rsid w:val="004A47AD"/>
    <w:rsid w:val="004A50B3"/>
    <w:rsid w:val="004C2055"/>
    <w:rsid w:val="004C3F50"/>
    <w:rsid w:val="004D27AC"/>
    <w:rsid w:val="004D4D5B"/>
    <w:rsid w:val="004F3ABB"/>
    <w:rsid w:val="00501AF8"/>
    <w:rsid w:val="005063D2"/>
    <w:rsid w:val="0051368F"/>
    <w:rsid w:val="00521CF5"/>
    <w:rsid w:val="00524241"/>
    <w:rsid w:val="00530104"/>
    <w:rsid w:val="005311F2"/>
    <w:rsid w:val="005327E3"/>
    <w:rsid w:val="005352A5"/>
    <w:rsid w:val="00537FFE"/>
    <w:rsid w:val="0055255B"/>
    <w:rsid w:val="005528BD"/>
    <w:rsid w:val="00563C49"/>
    <w:rsid w:val="0058233B"/>
    <w:rsid w:val="00590859"/>
    <w:rsid w:val="005A0EBA"/>
    <w:rsid w:val="005A4077"/>
    <w:rsid w:val="005A7180"/>
    <w:rsid w:val="005B0495"/>
    <w:rsid w:val="005B3192"/>
    <w:rsid w:val="005B6CAF"/>
    <w:rsid w:val="005B7598"/>
    <w:rsid w:val="005C0923"/>
    <w:rsid w:val="005D1F0E"/>
    <w:rsid w:val="005D574A"/>
    <w:rsid w:val="005E0AFE"/>
    <w:rsid w:val="005E71AB"/>
    <w:rsid w:val="005F4871"/>
    <w:rsid w:val="005F668A"/>
    <w:rsid w:val="006032B7"/>
    <w:rsid w:val="006060C2"/>
    <w:rsid w:val="00607F82"/>
    <w:rsid w:val="0062442E"/>
    <w:rsid w:val="00624F55"/>
    <w:rsid w:val="006277FC"/>
    <w:rsid w:val="00632B9F"/>
    <w:rsid w:val="00642E62"/>
    <w:rsid w:val="00643B2E"/>
    <w:rsid w:val="00662ADA"/>
    <w:rsid w:val="00664CC1"/>
    <w:rsid w:val="00665305"/>
    <w:rsid w:val="00667627"/>
    <w:rsid w:val="00670E40"/>
    <w:rsid w:val="006726D6"/>
    <w:rsid w:val="006804AE"/>
    <w:rsid w:val="006900BF"/>
    <w:rsid w:val="00693B88"/>
    <w:rsid w:val="0069454B"/>
    <w:rsid w:val="00695A2B"/>
    <w:rsid w:val="006976AF"/>
    <w:rsid w:val="006A2C43"/>
    <w:rsid w:val="006B6A70"/>
    <w:rsid w:val="006C1376"/>
    <w:rsid w:val="006C7AFE"/>
    <w:rsid w:val="006D45B5"/>
    <w:rsid w:val="006D726A"/>
    <w:rsid w:val="006E294B"/>
    <w:rsid w:val="006E5AAD"/>
    <w:rsid w:val="006F1638"/>
    <w:rsid w:val="006F2250"/>
    <w:rsid w:val="006F5848"/>
    <w:rsid w:val="006F5B7C"/>
    <w:rsid w:val="006F7C35"/>
    <w:rsid w:val="00703A8A"/>
    <w:rsid w:val="00706968"/>
    <w:rsid w:val="00710627"/>
    <w:rsid w:val="0071710C"/>
    <w:rsid w:val="0073243D"/>
    <w:rsid w:val="00736C2B"/>
    <w:rsid w:val="007378E2"/>
    <w:rsid w:val="00740E6A"/>
    <w:rsid w:val="007434A3"/>
    <w:rsid w:val="00746E62"/>
    <w:rsid w:val="0074790E"/>
    <w:rsid w:val="00750632"/>
    <w:rsid w:val="0076125B"/>
    <w:rsid w:val="00765525"/>
    <w:rsid w:val="007722D0"/>
    <w:rsid w:val="00774FBD"/>
    <w:rsid w:val="00776964"/>
    <w:rsid w:val="00792E13"/>
    <w:rsid w:val="007B73F9"/>
    <w:rsid w:val="007C425A"/>
    <w:rsid w:val="007C7A3F"/>
    <w:rsid w:val="007E5E06"/>
    <w:rsid w:val="007E6DEA"/>
    <w:rsid w:val="007E7E60"/>
    <w:rsid w:val="007F037B"/>
    <w:rsid w:val="007F6AED"/>
    <w:rsid w:val="00826188"/>
    <w:rsid w:val="00840C0D"/>
    <w:rsid w:val="008416CC"/>
    <w:rsid w:val="00844746"/>
    <w:rsid w:val="00853A72"/>
    <w:rsid w:val="008613D8"/>
    <w:rsid w:val="00862D04"/>
    <w:rsid w:val="008637A6"/>
    <w:rsid w:val="0087194D"/>
    <w:rsid w:val="0087271F"/>
    <w:rsid w:val="00877A1A"/>
    <w:rsid w:val="00881F49"/>
    <w:rsid w:val="0088280E"/>
    <w:rsid w:val="008846D1"/>
    <w:rsid w:val="00887324"/>
    <w:rsid w:val="00895110"/>
    <w:rsid w:val="008A2768"/>
    <w:rsid w:val="008A4A6F"/>
    <w:rsid w:val="008B33A0"/>
    <w:rsid w:val="008B4A77"/>
    <w:rsid w:val="008B636C"/>
    <w:rsid w:val="008C1233"/>
    <w:rsid w:val="008D3D8D"/>
    <w:rsid w:val="008D4156"/>
    <w:rsid w:val="008D5776"/>
    <w:rsid w:val="008E3CE0"/>
    <w:rsid w:val="008E7F7D"/>
    <w:rsid w:val="008F4127"/>
    <w:rsid w:val="008F53C9"/>
    <w:rsid w:val="009213A9"/>
    <w:rsid w:val="00924E6F"/>
    <w:rsid w:val="009277F9"/>
    <w:rsid w:val="0093237B"/>
    <w:rsid w:val="009375E0"/>
    <w:rsid w:val="00943F07"/>
    <w:rsid w:val="00945091"/>
    <w:rsid w:val="009558F6"/>
    <w:rsid w:val="00956E94"/>
    <w:rsid w:val="009630B9"/>
    <w:rsid w:val="00966C0F"/>
    <w:rsid w:val="0097202C"/>
    <w:rsid w:val="00993613"/>
    <w:rsid w:val="009A679B"/>
    <w:rsid w:val="009B12C7"/>
    <w:rsid w:val="009B2123"/>
    <w:rsid w:val="009B75D6"/>
    <w:rsid w:val="009C168A"/>
    <w:rsid w:val="009C3C89"/>
    <w:rsid w:val="009C6267"/>
    <w:rsid w:val="009D468F"/>
    <w:rsid w:val="009E0210"/>
    <w:rsid w:val="009E11E0"/>
    <w:rsid w:val="009E385F"/>
    <w:rsid w:val="009E470F"/>
    <w:rsid w:val="00A101AB"/>
    <w:rsid w:val="00A165A3"/>
    <w:rsid w:val="00A21320"/>
    <w:rsid w:val="00A2170F"/>
    <w:rsid w:val="00A27F7D"/>
    <w:rsid w:val="00A30A58"/>
    <w:rsid w:val="00A3314E"/>
    <w:rsid w:val="00A458ED"/>
    <w:rsid w:val="00A4635D"/>
    <w:rsid w:val="00A52CA0"/>
    <w:rsid w:val="00A55D1F"/>
    <w:rsid w:val="00A6291E"/>
    <w:rsid w:val="00A62EDB"/>
    <w:rsid w:val="00A724C3"/>
    <w:rsid w:val="00A74A58"/>
    <w:rsid w:val="00A77E45"/>
    <w:rsid w:val="00A82684"/>
    <w:rsid w:val="00AA30EC"/>
    <w:rsid w:val="00AA6628"/>
    <w:rsid w:val="00AA6E6A"/>
    <w:rsid w:val="00AA7266"/>
    <w:rsid w:val="00AA7FF0"/>
    <w:rsid w:val="00AB52D2"/>
    <w:rsid w:val="00AC251D"/>
    <w:rsid w:val="00AC7095"/>
    <w:rsid w:val="00AE1931"/>
    <w:rsid w:val="00AF179D"/>
    <w:rsid w:val="00AF1ABA"/>
    <w:rsid w:val="00B05042"/>
    <w:rsid w:val="00B05182"/>
    <w:rsid w:val="00B05CD3"/>
    <w:rsid w:val="00B15162"/>
    <w:rsid w:val="00B20AE6"/>
    <w:rsid w:val="00B239DC"/>
    <w:rsid w:val="00B26BE7"/>
    <w:rsid w:val="00B301A0"/>
    <w:rsid w:val="00B36D56"/>
    <w:rsid w:val="00B42E84"/>
    <w:rsid w:val="00B54DAF"/>
    <w:rsid w:val="00B63728"/>
    <w:rsid w:val="00B70BAA"/>
    <w:rsid w:val="00B7104F"/>
    <w:rsid w:val="00B86978"/>
    <w:rsid w:val="00B943F1"/>
    <w:rsid w:val="00B947EF"/>
    <w:rsid w:val="00BB5202"/>
    <w:rsid w:val="00BC4A74"/>
    <w:rsid w:val="00BD2618"/>
    <w:rsid w:val="00BD41DC"/>
    <w:rsid w:val="00BD7458"/>
    <w:rsid w:val="00BE6AF1"/>
    <w:rsid w:val="00BF0B49"/>
    <w:rsid w:val="00C05BB8"/>
    <w:rsid w:val="00C07E00"/>
    <w:rsid w:val="00C10224"/>
    <w:rsid w:val="00C12438"/>
    <w:rsid w:val="00C15202"/>
    <w:rsid w:val="00C34746"/>
    <w:rsid w:val="00C41E20"/>
    <w:rsid w:val="00C446D3"/>
    <w:rsid w:val="00C56487"/>
    <w:rsid w:val="00C62131"/>
    <w:rsid w:val="00C65FAC"/>
    <w:rsid w:val="00C75B1D"/>
    <w:rsid w:val="00C761D6"/>
    <w:rsid w:val="00C77A09"/>
    <w:rsid w:val="00C80101"/>
    <w:rsid w:val="00C81E8E"/>
    <w:rsid w:val="00C84FF2"/>
    <w:rsid w:val="00C92C08"/>
    <w:rsid w:val="00C92EB2"/>
    <w:rsid w:val="00C958EF"/>
    <w:rsid w:val="00C978D5"/>
    <w:rsid w:val="00CA413F"/>
    <w:rsid w:val="00CA7C31"/>
    <w:rsid w:val="00CB2C9A"/>
    <w:rsid w:val="00CB59E3"/>
    <w:rsid w:val="00CB784F"/>
    <w:rsid w:val="00CC3034"/>
    <w:rsid w:val="00CC4344"/>
    <w:rsid w:val="00CD1386"/>
    <w:rsid w:val="00CD5C3A"/>
    <w:rsid w:val="00CE27AB"/>
    <w:rsid w:val="00CE5B31"/>
    <w:rsid w:val="00CE7A41"/>
    <w:rsid w:val="00CF1CBF"/>
    <w:rsid w:val="00D00CB0"/>
    <w:rsid w:val="00D00FB8"/>
    <w:rsid w:val="00D03E02"/>
    <w:rsid w:val="00D101AC"/>
    <w:rsid w:val="00D10DA4"/>
    <w:rsid w:val="00D12BEB"/>
    <w:rsid w:val="00D17E52"/>
    <w:rsid w:val="00D20A38"/>
    <w:rsid w:val="00D230CE"/>
    <w:rsid w:val="00D35D79"/>
    <w:rsid w:val="00D43273"/>
    <w:rsid w:val="00D44B54"/>
    <w:rsid w:val="00D50BB2"/>
    <w:rsid w:val="00D54893"/>
    <w:rsid w:val="00D62C2B"/>
    <w:rsid w:val="00D63219"/>
    <w:rsid w:val="00D64419"/>
    <w:rsid w:val="00D67E60"/>
    <w:rsid w:val="00D747E3"/>
    <w:rsid w:val="00D76B53"/>
    <w:rsid w:val="00D80907"/>
    <w:rsid w:val="00D83FD1"/>
    <w:rsid w:val="00D87779"/>
    <w:rsid w:val="00D94EE0"/>
    <w:rsid w:val="00DA4D65"/>
    <w:rsid w:val="00DB11A2"/>
    <w:rsid w:val="00DB12CC"/>
    <w:rsid w:val="00DB2A5F"/>
    <w:rsid w:val="00DB3B25"/>
    <w:rsid w:val="00DB4F1A"/>
    <w:rsid w:val="00DB52B1"/>
    <w:rsid w:val="00DC37BE"/>
    <w:rsid w:val="00DD1A54"/>
    <w:rsid w:val="00DD1CA0"/>
    <w:rsid w:val="00DE2A5A"/>
    <w:rsid w:val="00DE79BE"/>
    <w:rsid w:val="00DF12E9"/>
    <w:rsid w:val="00DF1B32"/>
    <w:rsid w:val="00E025C7"/>
    <w:rsid w:val="00E1176E"/>
    <w:rsid w:val="00E11DFD"/>
    <w:rsid w:val="00E13927"/>
    <w:rsid w:val="00E16ED5"/>
    <w:rsid w:val="00E3348C"/>
    <w:rsid w:val="00E35980"/>
    <w:rsid w:val="00E35F34"/>
    <w:rsid w:val="00E445FA"/>
    <w:rsid w:val="00E475E7"/>
    <w:rsid w:val="00E51815"/>
    <w:rsid w:val="00E575E8"/>
    <w:rsid w:val="00E611EA"/>
    <w:rsid w:val="00E65B10"/>
    <w:rsid w:val="00E73B81"/>
    <w:rsid w:val="00E95A37"/>
    <w:rsid w:val="00EA2276"/>
    <w:rsid w:val="00EA672A"/>
    <w:rsid w:val="00EA7BE0"/>
    <w:rsid w:val="00EB0D87"/>
    <w:rsid w:val="00EC1682"/>
    <w:rsid w:val="00EC4787"/>
    <w:rsid w:val="00ED1918"/>
    <w:rsid w:val="00ED2DE9"/>
    <w:rsid w:val="00EE3680"/>
    <w:rsid w:val="00EE5C9E"/>
    <w:rsid w:val="00F0070A"/>
    <w:rsid w:val="00F04685"/>
    <w:rsid w:val="00F10932"/>
    <w:rsid w:val="00F22F60"/>
    <w:rsid w:val="00F25AD9"/>
    <w:rsid w:val="00F516F2"/>
    <w:rsid w:val="00F62103"/>
    <w:rsid w:val="00F71CDE"/>
    <w:rsid w:val="00F81273"/>
    <w:rsid w:val="00F830BC"/>
    <w:rsid w:val="00F84636"/>
    <w:rsid w:val="00F952AE"/>
    <w:rsid w:val="00F958A6"/>
    <w:rsid w:val="00FA3522"/>
    <w:rsid w:val="00FA3EC1"/>
    <w:rsid w:val="00FB3429"/>
    <w:rsid w:val="00FC6E6F"/>
    <w:rsid w:val="00FD073D"/>
    <w:rsid w:val="00FD3CD4"/>
    <w:rsid w:val="00FE0740"/>
    <w:rsid w:val="00FE6730"/>
    <w:rsid w:val="00FE70DC"/>
    <w:rsid w:val="00FF3DE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C9"/>
    <w:pPr>
      <w:spacing w:after="180"/>
    </w:pPr>
  </w:style>
  <w:style w:type="paragraph" w:styleId="1">
    <w:name w:val="heading 1"/>
    <w:aliases w:val="H1,Memo Heading 1,h1 + 11 pt,Before:  6 pt,After:  0 pt"/>
    <w:next w:val="a"/>
    <w:link w:val="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81E8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81E8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8">
    <w:name w:val="heading 8"/>
    <w:basedOn w:val="1"/>
    <w:next w:val="a"/>
    <w:link w:val="8Char"/>
    <w:qFormat/>
    <w:rsid w:val="00C81E8E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1E8E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8A4A6F"/>
    <w:rPr>
      <w:rFonts w:ascii="Wingdings" w:eastAsia="宋体" w:hAnsi="Wingdings" w:cs="Wingdings"/>
      <w:b/>
      <w:noProof/>
      <w:sz w:val="18"/>
    </w:rPr>
  </w:style>
  <w:style w:type="paragraph" w:styleId="a4">
    <w:name w:val="footer"/>
    <w:basedOn w:val="a3"/>
    <w:link w:val="Char0"/>
    <w:rsid w:val="008A4A6F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25AD9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8Char">
    <w:name w:val="标题 8 Char"/>
    <w:basedOn w:val="a0"/>
    <w:link w:val="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a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a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a5">
    <w:name w:val="caption"/>
    <w:basedOn w:val="a"/>
    <w:next w:val="a"/>
    <w:uiPriority w:val="35"/>
    <w:unhideWhenUsed/>
    <w:qFormat/>
    <w:rsid w:val="0097202C"/>
    <w:rPr>
      <w:rFonts w:asciiTheme="majorHAnsi" w:hAnsiTheme="majorHAnsi"/>
    </w:rPr>
  </w:style>
  <w:style w:type="character" w:styleId="a6">
    <w:name w:val="annotation reference"/>
    <w:basedOn w:val="a0"/>
    <w:uiPriority w:val="99"/>
    <w:semiHidden/>
    <w:unhideWhenUsed/>
    <w:rsid w:val="0047779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77795"/>
  </w:style>
  <w:style w:type="character" w:customStyle="1" w:styleId="Char1">
    <w:name w:val="批注文字 Char"/>
    <w:basedOn w:val="a0"/>
    <w:link w:val="a7"/>
    <w:uiPriority w:val="99"/>
    <w:semiHidden/>
    <w:rsid w:val="0047779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7779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7779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77795"/>
    <w:rPr>
      <w:sz w:val="18"/>
      <w:szCs w:val="18"/>
    </w:rPr>
  </w:style>
  <w:style w:type="paragraph" w:styleId="aa">
    <w:name w:val="List Paragraph"/>
    <w:basedOn w:val="a"/>
    <w:link w:val="Char4"/>
    <w:uiPriority w:val="34"/>
    <w:qFormat/>
    <w:rsid w:val="009A679B"/>
    <w:pPr>
      <w:ind w:firstLineChars="200" w:firstLine="420"/>
    </w:pPr>
  </w:style>
  <w:style w:type="table" w:styleId="ab">
    <w:name w:val="Table Grid"/>
    <w:basedOn w:val="a1"/>
    <w:uiPriority w:val="39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a0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ac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a0"/>
    <w:link w:val="B1"/>
    <w:rsid w:val="00DB3B25"/>
    <w:rPr>
      <w:rFonts w:eastAsia="MS Mincho" w:cs="Times New Roman"/>
      <w:lang w:val="en-GB" w:eastAsia="en-US"/>
    </w:rPr>
  </w:style>
  <w:style w:type="paragraph" w:styleId="ac">
    <w:name w:val="List"/>
    <w:basedOn w:val="a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Char4">
    <w:name w:val="列出段落 Char"/>
    <w:link w:val="aa"/>
    <w:uiPriority w:val="34"/>
    <w:locked/>
    <w:rsid w:val="00001017"/>
  </w:style>
  <w:style w:type="paragraph" w:customStyle="1" w:styleId="TAL">
    <w:name w:val="TAL"/>
    <w:basedOn w:val="a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a0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20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30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20">
    <w:name w:val="List 2"/>
    <w:basedOn w:val="a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ad">
    <w:name w:val="Placeholder Text"/>
    <w:basedOn w:val="a0"/>
    <w:uiPriority w:val="99"/>
    <w:semiHidden/>
    <w:rsid w:val="00D64419"/>
    <w:rPr>
      <w:color w:val="808080"/>
    </w:rPr>
  </w:style>
  <w:style w:type="character" w:styleId="ae">
    <w:name w:val="Hyperlink"/>
    <w:uiPriority w:val="99"/>
    <w:unhideWhenUsed/>
    <w:rsid w:val="00993613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paragraph" w:styleId="af0">
    <w:name w:val="Revision"/>
    <w:hidden/>
    <w:uiPriority w:val="99"/>
    <w:semiHidden/>
    <w:rsid w:val="00086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2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8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59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6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0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16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0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3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0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09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5EE27-74E7-4CBA-833F-591F2601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Wangxuesong (Cedar, Beijing Branch of Hisilicon Research Dept)</cp:lastModifiedBy>
  <cp:revision>4</cp:revision>
  <dcterms:created xsi:type="dcterms:W3CDTF">2018-05-14T10:35:00Z</dcterms:created>
  <dcterms:modified xsi:type="dcterms:W3CDTF">2018-05-14T11:53:00Z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(3)8C/Nxh9NmKEY3vPZLESg4rBRz3809F1GhGcGdInDfmZ3EEp+XI0W5o6qZOuadXHA7sdJ9D/d
tdtZQm+5ESaLRddcUBcJ9qfZVltqE0kjFHGiDp29xEtBiq2EAxOpvnydy2QrR3/ciwPYUU26
B0P7jcUyNszIeJiKJTYPSXynCFvSevJzN3DS+KR2QyUB2w/kzb3p/f+xAU9MWUwevlSN6K6K
VDkIby68Jgj/n5esyI</vt:lpwstr>
  </property>
  <property fmtid="{D5CDD505-2E9C-101B-9397-08002B2CF9AE}" pid="3" name="_2015_ms_pID_7253431">
    <vt:lpwstr>31Juh5tMxGEa9YVLO3c6WTT5tdWsrhpdobqpoI+GKMsHMfD+iP8BOP
VUTGM/jo3djLyy9hhcE5jPiZa81uDT9y2z2Kt9g/K34owjxZMdLCLGyIGFm/RqA9Xnv9UII5
DK3Yim8+5ub9ojyoJckr/eO6oFw+JHsRW5RE4iaYyWfpMcHCJN+6DBOOKxyv3Mm04kJgf5Nz
rLCPZfGKshFGeu2K6W2CHw0bL8xxDd2CXssC</vt:lpwstr>
  </property>
  <property fmtid="{D5CDD505-2E9C-101B-9397-08002B2CF9AE}" pid="4" name="_2015_ms_pID_7253432">
    <vt:lpwstr>Kg==</vt:lpwstr>
  </property>
</Properties>
</file>