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841BCD" w:rsidRPr="00841BCD" w:rsidRDefault="00841BCD"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i/>
          <w:sz w:val="32"/>
          <w:szCs w:val="20"/>
          <w:lang w:val="en-GB" w:eastAsia="zh-CN"/>
        </w:rPr>
      </w:pPr>
      <w:bookmarkStart w:id="0" w:name="OLE_LINK5"/>
      <w:bookmarkStart w:id="1" w:name="OLE_LINK6"/>
      <w:r w:rsidRPr="00841BCD">
        <w:rPr>
          <w:rFonts w:ascii="Arial" w:eastAsia="宋体" w:hAnsi="Arial" w:cs="Times New Roman"/>
          <w:b/>
          <w:bCs/>
          <w:sz w:val="24"/>
          <w:szCs w:val="20"/>
          <w:lang w:val="en-GB"/>
        </w:rPr>
        <w:t>3GPP T</w:t>
      </w:r>
      <w:bookmarkStart w:id="2" w:name="_Ref452454252"/>
      <w:bookmarkEnd w:id="2"/>
      <w:r w:rsidRPr="00841BCD">
        <w:rPr>
          <w:rFonts w:ascii="Arial" w:eastAsia="宋体" w:hAnsi="Arial" w:cs="Times New Roman"/>
          <w:b/>
          <w:bCs/>
          <w:sz w:val="24"/>
          <w:szCs w:val="20"/>
          <w:lang w:val="en-GB"/>
        </w:rPr>
        <w:t xml:space="preserve">SG-RAN </w:t>
      </w:r>
      <w:r w:rsidR="00176671">
        <w:rPr>
          <w:rFonts w:ascii="Arial" w:eastAsia="宋体" w:hAnsi="Arial" w:cs="Times New Roman"/>
          <w:b/>
          <w:sz w:val="24"/>
          <w:szCs w:val="20"/>
          <w:lang w:val="en-GB"/>
        </w:rPr>
        <w:t>WG4 Meeting #87</w:t>
      </w:r>
      <w:r w:rsidRPr="00841BCD">
        <w:rPr>
          <w:rFonts w:ascii="Arial" w:eastAsia="宋体" w:hAnsi="Arial" w:cs="Times New Roman"/>
          <w:b/>
          <w:sz w:val="24"/>
          <w:szCs w:val="20"/>
          <w:lang w:val="en-GB"/>
        </w:rPr>
        <w:t xml:space="preserve">                </w:t>
      </w:r>
      <w:r w:rsidRPr="00841BCD">
        <w:rPr>
          <w:rFonts w:ascii="Arial" w:eastAsia="宋体" w:hAnsi="Arial" w:cs="Times New Roman"/>
          <w:b/>
          <w:bCs/>
          <w:sz w:val="24"/>
          <w:szCs w:val="20"/>
          <w:lang w:val="en-GB"/>
        </w:rPr>
        <w:tab/>
      </w:r>
      <w:r w:rsidR="00E31948" w:rsidRPr="00E31948">
        <w:rPr>
          <w:rFonts w:ascii="Arial" w:eastAsia="宋体" w:hAnsi="Arial" w:cs="Times New Roman"/>
          <w:b/>
          <w:bCs/>
          <w:sz w:val="24"/>
          <w:szCs w:val="20"/>
          <w:lang w:val="en-GB" w:eastAsia="ja-JP"/>
        </w:rPr>
        <w:t>R4-1806638</w:t>
      </w:r>
    </w:p>
    <w:p w:rsidR="00841BCD" w:rsidRPr="00841BCD" w:rsidRDefault="00176671" w:rsidP="00841BCD">
      <w:pPr>
        <w:widowControl w:val="0"/>
        <w:tabs>
          <w:tab w:val="right" w:pos="9639"/>
        </w:tabs>
        <w:overflowPunct w:val="0"/>
        <w:autoSpaceDE w:val="0"/>
        <w:autoSpaceDN w:val="0"/>
        <w:adjustRightInd w:val="0"/>
        <w:spacing w:after="0" w:line="240" w:lineRule="auto"/>
        <w:textAlignment w:val="baseline"/>
        <w:rPr>
          <w:rFonts w:ascii="Arial" w:eastAsia="宋体" w:hAnsi="Arial" w:cs="Times New Roman"/>
          <w:b/>
          <w:bCs/>
          <w:sz w:val="24"/>
          <w:szCs w:val="20"/>
          <w:lang w:val="en-GB"/>
        </w:rPr>
      </w:pPr>
      <w:r>
        <w:rPr>
          <w:rFonts w:ascii="Arial" w:eastAsia="宋体" w:hAnsi="Arial" w:cs="Times New Roman"/>
          <w:b/>
          <w:sz w:val="24"/>
          <w:szCs w:val="20"/>
          <w:lang w:val="en-GB"/>
        </w:rPr>
        <w:t>Busan, Korea (</w:t>
      </w:r>
      <w:r w:rsidR="00C203DD">
        <w:rPr>
          <w:rFonts w:ascii="Arial" w:eastAsia="宋体" w:hAnsi="Arial" w:cs="Times New Roman"/>
          <w:b/>
          <w:sz w:val="24"/>
          <w:szCs w:val="20"/>
          <w:lang w:val="en-GB"/>
        </w:rPr>
        <w:t>R</w:t>
      </w:r>
      <w:r>
        <w:rPr>
          <w:rFonts w:ascii="Arial" w:eastAsia="宋体" w:hAnsi="Arial" w:cs="Times New Roman"/>
          <w:b/>
          <w:sz w:val="24"/>
          <w:szCs w:val="20"/>
          <w:lang w:val="en-GB"/>
        </w:rPr>
        <w:t>epublic of), May 21</w:t>
      </w:r>
      <w:r w:rsidRPr="001B2870">
        <w:rPr>
          <w:rFonts w:ascii="Arial" w:eastAsia="宋体" w:hAnsi="Arial" w:cs="Times New Roman"/>
          <w:b/>
          <w:sz w:val="24"/>
          <w:szCs w:val="20"/>
          <w:vertAlign w:val="superscript"/>
          <w:lang w:val="en-GB"/>
        </w:rPr>
        <w:t>st</w:t>
      </w:r>
      <w:r>
        <w:rPr>
          <w:rFonts w:ascii="Arial" w:eastAsia="宋体" w:hAnsi="Arial" w:cs="Times New Roman"/>
          <w:b/>
          <w:sz w:val="24"/>
          <w:szCs w:val="20"/>
          <w:lang w:val="en-GB"/>
        </w:rPr>
        <w:t xml:space="preserve"> – 25</w:t>
      </w:r>
      <w:r w:rsidRPr="00001C9B">
        <w:rPr>
          <w:rFonts w:ascii="Arial" w:eastAsia="宋体" w:hAnsi="Arial" w:cs="Times New Roman"/>
          <w:b/>
          <w:sz w:val="24"/>
          <w:szCs w:val="20"/>
          <w:vertAlign w:val="superscript"/>
          <w:lang w:val="en-GB"/>
        </w:rPr>
        <w:t>th</w:t>
      </w:r>
      <w:r>
        <w:rPr>
          <w:rFonts w:ascii="Arial" w:eastAsia="宋体" w:hAnsi="Arial" w:cs="Times New Roman"/>
          <w:b/>
          <w:sz w:val="24"/>
          <w:szCs w:val="20"/>
          <w:lang w:val="en-GB"/>
        </w:rPr>
        <w:t xml:space="preserve"> </w:t>
      </w:r>
      <w:r w:rsidRPr="00841BCD">
        <w:rPr>
          <w:rFonts w:ascii="Arial" w:eastAsia="宋体" w:hAnsi="Arial" w:cs="Times New Roman"/>
          <w:b/>
          <w:bCs/>
          <w:noProof/>
          <w:sz w:val="24"/>
          <w:szCs w:val="20"/>
          <w:lang w:eastAsia="zh-CN"/>
        </w:rPr>
        <w:t>201</w:t>
      </w:r>
      <w:r>
        <w:rPr>
          <w:rFonts w:ascii="Arial" w:eastAsia="宋体" w:hAnsi="Arial" w:cs="Times New Roman"/>
          <w:b/>
          <w:bCs/>
          <w:noProof/>
          <w:sz w:val="24"/>
          <w:szCs w:val="20"/>
          <w:lang w:eastAsia="zh-CN"/>
        </w:rPr>
        <w:t>8</w:t>
      </w:r>
    </w:p>
    <w:bookmarkEnd w:id="0"/>
    <w:bookmarkEnd w:id="1"/>
    <w:p w:rsidR="00841BCD" w:rsidRPr="00841BCD" w:rsidRDefault="00841BCD" w:rsidP="00841BCD">
      <w:pPr>
        <w:widowControl w:val="0"/>
        <w:overflowPunct w:val="0"/>
        <w:autoSpaceDE w:val="0"/>
        <w:autoSpaceDN w:val="0"/>
        <w:adjustRightInd w:val="0"/>
        <w:spacing w:after="0" w:line="240" w:lineRule="auto"/>
        <w:textAlignment w:val="baseline"/>
        <w:rPr>
          <w:rFonts w:ascii="Arial" w:eastAsia="宋体" w:hAnsi="Arial" w:cs="Times New Roman"/>
          <w:b/>
          <w:bCs/>
          <w:sz w:val="24"/>
          <w:szCs w:val="20"/>
          <w:lang w:val="en-GB" w:eastAsia="ja-JP"/>
        </w:rPr>
      </w:pPr>
    </w:p>
    <w:p w:rsidR="00841BCD" w:rsidRPr="00841BCD" w:rsidRDefault="00841BCD" w:rsidP="00841BCD">
      <w:pPr>
        <w:tabs>
          <w:tab w:val="left" w:pos="1985"/>
        </w:tabs>
        <w:ind w:left="1985" w:hanging="1985"/>
        <w:rPr>
          <w:rFonts w:ascii="Arial" w:eastAsia="Calibri" w:hAnsi="Arial" w:cs="Arial"/>
          <w:b/>
          <w:bCs/>
          <w:sz w:val="24"/>
          <w:lang w:val="en-GB"/>
        </w:rPr>
      </w:pPr>
      <w:r w:rsidRPr="00841BCD">
        <w:rPr>
          <w:rFonts w:ascii="Arial" w:eastAsia="Calibri" w:hAnsi="Arial" w:cs="Arial"/>
          <w:b/>
          <w:bCs/>
          <w:sz w:val="24"/>
          <w:lang w:val="en-GB"/>
        </w:rPr>
        <w:t>Source:</w:t>
      </w:r>
      <w:r w:rsidRPr="00841BCD">
        <w:rPr>
          <w:rFonts w:ascii="Arial" w:eastAsia="Calibri" w:hAnsi="Arial" w:cs="Arial"/>
          <w:b/>
          <w:bCs/>
          <w:sz w:val="24"/>
          <w:lang w:val="en-GB"/>
        </w:rPr>
        <w:tab/>
        <w:t xml:space="preserve">Nokia, </w:t>
      </w:r>
      <w:r w:rsidR="0043750A">
        <w:rPr>
          <w:rFonts w:ascii="Arial" w:eastAsia="Calibri" w:hAnsi="Arial" w:cs="Arial"/>
          <w:b/>
          <w:bCs/>
          <w:sz w:val="24"/>
          <w:lang w:val="en-GB"/>
        </w:rPr>
        <w:t>Nokia</w:t>
      </w:r>
      <w:r w:rsidRPr="00841BCD">
        <w:rPr>
          <w:rFonts w:ascii="Arial" w:eastAsia="Calibri" w:hAnsi="Arial" w:cs="Arial"/>
          <w:b/>
          <w:bCs/>
          <w:sz w:val="24"/>
          <w:lang w:val="en-GB"/>
        </w:rPr>
        <w:t xml:space="preserve"> Shanghai Bell</w:t>
      </w:r>
      <w:r w:rsidRPr="00841BCD" w:rsidDel="00636277">
        <w:rPr>
          <w:rFonts w:ascii="Arial" w:eastAsia="Calibri" w:hAnsi="Arial" w:cs="Arial"/>
          <w:b/>
          <w:bCs/>
          <w:sz w:val="24"/>
          <w:lang w:val="en-GB"/>
        </w:rPr>
        <w:t xml:space="preserve"> </w:t>
      </w:r>
    </w:p>
    <w:p w:rsidR="00841BCD" w:rsidRPr="00841BCD" w:rsidRDefault="00841BCD" w:rsidP="00841BCD">
      <w:pPr>
        <w:ind w:left="1985" w:hanging="1985"/>
        <w:rPr>
          <w:rFonts w:ascii="Arial" w:eastAsia="Calibri" w:hAnsi="Arial" w:cs="Arial"/>
          <w:b/>
          <w:bCs/>
          <w:sz w:val="24"/>
        </w:rPr>
      </w:pPr>
      <w:r w:rsidRPr="00841BCD">
        <w:rPr>
          <w:rFonts w:ascii="Arial" w:eastAsia="Calibri" w:hAnsi="Arial" w:cs="Arial"/>
          <w:b/>
          <w:bCs/>
          <w:sz w:val="24"/>
          <w:lang w:val="en-GB"/>
        </w:rPr>
        <w:t>Title:</w:t>
      </w:r>
      <w:r w:rsidRPr="00841BCD">
        <w:rPr>
          <w:rFonts w:ascii="Arial" w:eastAsia="Calibri" w:hAnsi="Arial" w:cs="Arial"/>
          <w:b/>
          <w:bCs/>
          <w:sz w:val="24"/>
          <w:lang w:val="en-GB"/>
        </w:rPr>
        <w:tab/>
      </w:r>
      <w:r w:rsidR="00F03CC9">
        <w:rPr>
          <w:rFonts w:ascii="Arial" w:eastAsia="Calibri" w:hAnsi="Arial" w:cs="Arial"/>
          <w:b/>
          <w:bCs/>
          <w:sz w:val="24"/>
          <w:lang w:val="en-GB"/>
        </w:rPr>
        <w:t>R</w:t>
      </w:r>
      <w:r w:rsidR="00A15A9F">
        <w:rPr>
          <w:rFonts w:ascii="Arial" w:eastAsia="Calibri" w:hAnsi="Arial" w:cs="Arial"/>
          <w:b/>
          <w:bCs/>
          <w:sz w:val="24"/>
          <w:lang w:val="en-GB"/>
        </w:rPr>
        <w:t>emaining issues for intra-frequency measurement</w:t>
      </w:r>
      <w:r w:rsidR="00006B53">
        <w:rPr>
          <w:rFonts w:ascii="Arial" w:eastAsia="Calibri" w:hAnsi="Arial" w:cs="Arial"/>
          <w:b/>
          <w:bCs/>
          <w:sz w:val="24"/>
          <w:lang w:val="en-GB"/>
        </w:rPr>
        <w:t xml:space="preserve"> </w:t>
      </w:r>
    </w:p>
    <w:p w:rsidR="00841BCD" w:rsidRPr="00841BCD" w:rsidRDefault="00841BCD" w:rsidP="00841BCD">
      <w:pPr>
        <w:tabs>
          <w:tab w:val="left" w:pos="1985"/>
        </w:tabs>
        <w:spacing w:line="240" w:lineRule="auto"/>
        <w:rPr>
          <w:rFonts w:ascii="Arial" w:eastAsia="MS Mincho" w:hAnsi="Arial" w:cs="Arial"/>
          <w:b/>
          <w:bCs/>
          <w:sz w:val="24"/>
          <w:szCs w:val="20"/>
          <w:lang w:val="en-GB"/>
        </w:rPr>
      </w:pPr>
      <w:r w:rsidRPr="00841BCD">
        <w:rPr>
          <w:rFonts w:ascii="Arial" w:eastAsia="MS Mincho" w:hAnsi="Arial" w:cs="Arial"/>
          <w:b/>
          <w:bCs/>
          <w:sz w:val="24"/>
          <w:szCs w:val="20"/>
          <w:lang w:val="en-GB"/>
        </w:rPr>
        <w:t>Agenda item:</w:t>
      </w:r>
      <w:r w:rsidRPr="00841BCD">
        <w:rPr>
          <w:rFonts w:ascii="Arial" w:eastAsia="MS Mincho" w:hAnsi="Arial" w:cs="Arial"/>
          <w:b/>
          <w:bCs/>
          <w:sz w:val="24"/>
          <w:szCs w:val="20"/>
          <w:lang w:val="en-GB"/>
        </w:rPr>
        <w:tab/>
      </w:r>
      <w:r w:rsidR="00660DC2">
        <w:rPr>
          <w:rFonts w:ascii="Arial" w:eastAsia="MS Mincho" w:hAnsi="Arial" w:cs="Arial"/>
          <w:b/>
          <w:bCs/>
          <w:sz w:val="24"/>
          <w:szCs w:val="20"/>
          <w:lang w:val="en-GB"/>
        </w:rPr>
        <w:t>7.10.</w:t>
      </w:r>
      <w:r w:rsidR="00820C48">
        <w:rPr>
          <w:rFonts w:ascii="Arial" w:eastAsia="MS Mincho" w:hAnsi="Arial" w:cs="Arial"/>
          <w:b/>
          <w:bCs/>
          <w:sz w:val="24"/>
          <w:szCs w:val="20"/>
          <w:lang w:val="en-GB"/>
        </w:rPr>
        <w:t>4.1.1.2</w:t>
      </w:r>
    </w:p>
    <w:p w:rsidR="00841BCD" w:rsidRPr="00841BCD" w:rsidRDefault="00841BCD" w:rsidP="00841BCD">
      <w:pPr>
        <w:tabs>
          <w:tab w:val="left" w:pos="1985"/>
        </w:tabs>
        <w:rPr>
          <w:rFonts w:ascii="Arial" w:eastAsia="Calibri" w:hAnsi="Arial" w:cs="Arial"/>
          <w:b/>
          <w:bCs/>
          <w:sz w:val="24"/>
          <w:lang w:val="en-GB"/>
        </w:rPr>
      </w:pPr>
      <w:r w:rsidRPr="00841BCD">
        <w:rPr>
          <w:rFonts w:ascii="Arial" w:eastAsia="Calibri" w:hAnsi="Arial" w:cs="Arial"/>
          <w:b/>
          <w:bCs/>
          <w:sz w:val="24"/>
          <w:lang w:val="en-GB"/>
        </w:rPr>
        <w:t>Document for:</w:t>
      </w:r>
      <w:r w:rsidRPr="00841BCD">
        <w:rPr>
          <w:rFonts w:ascii="Arial" w:eastAsia="Calibri" w:hAnsi="Arial" w:cs="Arial"/>
          <w:b/>
          <w:bCs/>
          <w:sz w:val="24"/>
          <w:lang w:val="en-GB"/>
        </w:rPr>
        <w:tab/>
      </w:r>
      <w:r w:rsidRPr="006764BB">
        <w:rPr>
          <w:rFonts w:ascii="Arial" w:eastAsia="Calibri" w:hAnsi="Arial" w:cs="Arial"/>
          <w:b/>
          <w:bCs/>
          <w:sz w:val="24"/>
          <w:lang w:val="en-GB"/>
        </w:rPr>
        <w:t>Discussion</w:t>
      </w:r>
    </w:p>
    <w:p w:rsidR="00841BCD" w:rsidRPr="00841BCD" w:rsidRDefault="00841BCD" w:rsidP="00A37002">
      <w:pPr>
        <w:pStyle w:val="RAN4H1"/>
      </w:pPr>
      <w:r w:rsidRPr="00AE56B1">
        <w:t>Intro</w:t>
      </w:r>
      <w:r w:rsidRPr="00AE56B1">
        <w:rPr>
          <w:rStyle w:val="RAN4H1Char"/>
        </w:rPr>
        <w:t>ductio</w:t>
      </w:r>
      <w:r w:rsidRPr="00AE56B1">
        <w:t>n</w:t>
      </w:r>
    </w:p>
    <w:p w:rsidR="006764BB" w:rsidRDefault="007A6422" w:rsidP="00C74935">
      <w:pPr>
        <w:ind w:right="-23"/>
        <w:rPr>
          <w:rFonts w:eastAsia="Calibri" w:cs="Times New Roman"/>
          <w:szCs w:val="20"/>
        </w:rPr>
      </w:pPr>
      <w:r>
        <w:rPr>
          <w:rFonts w:eastAsia="Calibri" w:cs="Times New Roman"/>
          <w:szCs w:val="20"/>
        </w:rPr>
        <w:t xml:space="preserve">RAN4 is discussing the </w:t>
      </w:r>
      <w:bookmarkStart w:id="3" w:name="_Hlk513205245"/>
      <w:r w:rsidR="00F03CC9">
        <w:rPr>
          <w:rFonts w:eastAsia="Calibri" w:cs="Times New Roman"/>
          <w:szCs w:val="20"/>
        </w:rPr>
        <w:t>intra-frequency measurement requirements for NR</w:t>
      </w:r>
      <w:r w:rsidR="007F6B81">
        <w:rPr>
          <w:rFonts w:eastAsia="Calibri" w:cs="Times New Roman"/>
          <w:szCs w:val="20"/>
        </w:rPr>
        <w:t>.</w:t>
      </w:r>
      <w:r w:rsidR="00F03CC9">
        <w:rPr>
          <w:rFonts w:eastAsia="Calibri" w:cs="Times New Roman"/>
          <w:szCs w:val="20"/>
        </w:rPr>
        <w:t xml:space="preserve"> For </w:t>
      </w:r>
      <w:r w:rsidR="00F03CC9" w:rsidRPr="00F03CC9">
        <w:rPr>
          <w:rFonts w:eastAsia="Calibri" w:cs="Times New Roman"/>
          <w:szCs w:val="20"/>
        </w:rPr>
        <w:t>intra-frequency measurement</w:t>
      </w:r>
      <w:r w:rsidR="00F03CC9">
        <w:rPr>
          <w:rFonts w:eastAsia="Calibri" w:cs="Times New Roman"/>
          <w:szCs w:val="20"/>
        </w:rPr>
        <w:t xml:space="preserve"> with MG, the requirements would depend on MG sharing between </w:t>
      </w:r>
      <w:r w:rsidR="00F03CC9" w:rsidRPr="00F03CC9">
        <w:rPr>
          <w:rFonts w:eastAsia="Calibri" w:cs="Times New Roman"/>
          <w:szCs w:val="20"/>
        </w:rPr>
        <w:t>intra-</w:t>
      </w:r>
      <w:r w:rsidR="00F03CC9">
        <w:rPr>
          <w:rFonts w:eastAsia="Calibri" w:cs="Times New Roman"/>
          <w:szCs w:val="20"/>
        </w:rPr>
        <w:t xml:space="preserve"> and inter-</w:t>
      </w:r>
      <w:r w:rsidR="00F03CC9" w:rsidRPr="00F03CC9">
        <w:rPr>
          <w:rFonts w:eastAsia="Calibri" w:cs="Times New Roman"/>
          <w:szCs w:val="20"/>
        </w:rPr>
        <w:t>frequency measurement</w:t>
      </w:r>
      <w:r w:rsidR="00F03CC9">
        <w:rPr>
          <w:rFonts w:eastAsia="Calibri" w:cs="Times New Roman"/>
          <w:szCs w:val="20"/>
        </w:rPr>
        <w:t>, which is addressed in our companion paper on MG sharing</w:t>
      </w:r>
      <w:r w:rsidR="00FC7B92">
        <w:rPr>
          <w:rFonts w:eastAsia="Calibri" w:cs="Times New Roman"/>
          <w:szCs w:val="20"/>
        </w:rPr>
        <w:t xml:space="preserve"> </w:t>
      </w:r>
      <w:r w:rsidR="00FC7B92">
        <w:rPr>
          <w:rFonts w:eastAsia="Calibri" w:cs="Times New Roman"/>
          <w:szCs w:val="20"/>
        </w:rPr>
        <w:fldChar w:fldCharType="begin"/>
      </w:r>
      <w:r w:rsidR="00FC7B92">
        <w:rPr>
          <w:rFonts w:eastAsia="Calibri" w:cs="Times New Roman"/>
          <w:szCs w:val="20"/>
        </w:rPr>
        <w:instrText xml:space="preserve"> REF _Ref513728762 \r \h </w:instrText>
      </w:r>
      <w:r w:rsidR="00FC7B92">
        <w:rPr>
          <w:rFonts w:eastAsia="Calibri" w:cs="Times New Roman"/>
          <w:szCs w:val="20"/>
        </w:rPr>
      </w:r>
      <w:r w:rsidR="00FC7B92">
        <w:rPr>
          <w:rFonts w:eastAsia="Calibri" w:cs="Times New Roman"/>
          <w:szCs w:val="20"/>
        </w:rPr>
        <w:fldChar w:fldCharType="separate"/>
      </w:r>
      <w:r w:rsidR="00FC7B92">
        <w:rPr>
          <w:rFonts w:eastAsia="Calibri" w:cs="Times New Roman"/>
          <w:szCs w:val="20"/>
        </w:rPr>
        <w:t>[1]</w:t>
      </w:r>
      <w:r w:rsidR="00FC7B92">
        <w:rPr>
          <w:rFonts w:eastAsia="Calibri" w:cs="Times New Roman"/>
          <w:szCs w:val="20"/>
        </w:rPr>
        <w:fldChar w:fldCharType="end"/>
      </w:r>
      <w:r w:rsidR="00F03CC9">
        <w:rPr>
          <w:rFonts w:eastAsia="Calibri" w:cs="Times New Roman"/>
          <w:szCs w:val="20"/>
        </w:rPr>
        <w:t xml:space="preserve">. For </w:t>
      </w:r>
      <w:r w:rsidR="00F03CC9" w:rsidRPr="00F03CC9">
        <w:rPr>
          <w:rFonts w:eastAsia="Calibri" w:cs="Times New Roman"/>
          <w:szCs w:val="20"/>
        </w:rPr>
        <w:t>intra-frequency</w:t>
      </w:r>
      <w:r w:rsidR="00F03CC9">
        <w:rPr>
          <w:rFonts w:eastAsia="Calibri" w:cs="Times New Roman"/>
          <w:szCs w:val="20"/>
        </w:rPr>
        <w:t xml:space="preserve"> measurement without MG, WF </w:t>
      </w:r>
      <w:r w:rsidR="004D7F9F">
        <w:rPr>
          <w:rFonts w:eastAsia="Calibri" w:cs="Times New Roman"/>
          <w:szCs w:val="20"/>
        </w:rPr>
        <w:fldChar w:fldCharType="begin"/>
      </w:r>
      <w:r w:rsidR="004D7F9F">
        <w:rPr>
          <w:rFonts w:eastAsia="Calibri" w:cs="Times New Roman"/>
          <w:szCs w:val="20"/>
        </w:rPr>
        <w:instrText xml:space="preserve"> REF _Ref513728799 \r \h </w:instrText>
      </w:r>
      <w:r w:rsidR="004D7F9F">
        <w:rPr>
          <w:rFonts w:eastAsia="Calibri" w:cs="Times New Roman"/>
          <w:szCs w:val="20"/>
        </w:rPr>
      </w:r>
      <w:r w:rsidR="004D7F9F">
        <w:rPr>
          <w:rFonts w:eastAsia="Calibri" w:cs="Times New Roman"/>
          <w:szCs w:val="20"/>
        </w:rPr>
        <w:fldChar w:fldCharType="separate"/>
      </w:r>
      <w:r w:rsidR="004D7F9F">
        <w:rPr>
          <w:rFonts w:eastAsia="Calibri" w:cs="Times New Roman"/>
          <w:szCs w:val="20"/>
        </w:rPr>
        <w:t>[2]</w:t>
      </w:r>
      <w:r w:rsidR="004D7F9F">
        <w:rPr>
          <w:rFonts w:eastAsia="Calibri" w:cs="Times New Roman"/>
          <w:szCs w:val="20"/>
        </w:rPr>
        <w:fldChar w:fldCharType="end"/>
      </w:r>
      <w:r w:rsidR="00F03CC9">
        <w:rPr>
          <w:rFonts w:eastAsia="Calibri" w:cs="Times New Roman"/>
          <w:szCs w:val="20"/>
        </w:rPr>
        <w:fldChar w:fldCharType="begin"/>
      </w:r>
      <w:r w:rsidR="00F03CC9">
        <w:rPr>
          <w:rFonts w:eastAsia="Calibri" w:cs="Times New Roman"/>
          <w:szCs w:val="20"/>
        </w:rPr>
        <w:instrText xml:space="preserve"> REF _Ref513710934 \r \h </w:instrText>
      </w:r>
      <w:r w:rsidR="00F03CC9">
        <w:rPr>
          <w:rFonts w:eastAsia="Calibri" w:cs="Times New Roman"/>
          <w:szCs w:val="20"/>
        </w:rPr>
      </w:r>
      <w:r w:rsidR="00F03CC9">
        <w:rPr>
          <w:rFonts w:eastAsia="Calibri" w:cs="Times New Roman"/>
          <w:szCs w:val="20"/>
        </w:rPr>
        <w:fldChar w:fldCharType="end"/>
      </w:r>
      <w:r w:rsidR="00F03CC9">
        <w:rPr>
          <w:rFonts w:eastAsia="Calibri" w:cs="Times New Roman"/>
          <w:szCs w:val="20"/>
        </w:rPr>
        <w:t xml:space="preserve"> is agreed in RAN4#86bis. </w:t>
      </w:r>
    </w:p>
    <w:p w:rsidR="00F03CC9" w:rsidRDefault="00F03CC9" w:rsidP="00C74935">
      <w:pPr>
        <w:ind w:right="-23"/>
        <w:rPr>
          <w:rFonts w:eastAsia="Calibri" w:cs="Times New Roman"/>
          <w:szCs w:val="20"/>
        </w:rPr>
      </w:pPr>
      <w:r>
        <w:rPr>
          <w:rFonts w:eastAsia="Calibri" w:cs="Times New Roman"/>
          <w:szCs w:val="20"/>
        </w:rPr>
        <w:t>Based on</w:t>
      </w:r>
      <w:r w:rsidR="004D7F9F">
        <w:rPr>
          <w:rFonts w:eastAsia="Calibri" w:cs="Times New Roman"/>
          <w:szCs w:val="20"/>
        </w:rPr>
        <w:t xml:space="preserve"> </w:t>
      </w:r>
      <w:r w:rsidR="004D7F9F">
        <w:rPr>
          <w:rFonts w:eastAsia="Calibri" w:cs="Times New Roman"/>
          <w:szCs w:val="20"/>
        </w:rPr>
        <w:fldChar w:fldCharType="begin"/>
      </w:r>
      <w:r w:rsidR="004D7F9F">
        <w:rPr>
          <w:rFonts w:eastAsia="Calibri" w:cs="Times New Roman"/>
          <w:szCs w:val="20"/>
        </w:rPr>
        <w:instrText xml:space="preserve"> REF _Ref513728799 \r \h </w:instrText>
      </w:r>
      <w:r w:rsidR="004D7F9F">
        <w:rPr>
          <w:rFonts w:eastAsia="Calibri" w:cs="Times New Roman"/>
          <w:szCs w:val="20"/>
        </w:rPr>
      </w:r>
      <w:r w:rsidR="004D7F9F">
        <w:rPr>
          <w:rFonts w:eastAsia="Calibri" w:cs="Times New Roman"/>
          <w:szCs w:val="20"/>
        </w:rPr>
        <w:fldChar w:fldCharType="separate"/>
      </w:r>
      <w:r w:rsidR="004D7F9F">
        <w:rPr>
          <w:rFonts w:eastAsia="Calibri" w:cs="Times New Roman"/>
          <w:szCs w:val="20"/>
        </w:rPr>
        <w:t>[2]</w:t>
      </w:r>
      <w:r w:rsidR="004D7F9F">
        <w:rPr>
          <w:rFonts w:eastAsia="Calibri" w:cs="Times New Roman"/>
          <w:szCs w:val="20"/>
        </w:rPr>
        <w:fldChar w:fldCharType="end"/>
      </w:r>
      <w:r>
        <w:rPr>
          <w:rFonts w:eastAsia="Calibri" w:cs="Times New Roman"/>
          <w:szCs w:val="20"/>
        </w:rPr>
        <w:t xml:space="preserve">, the remaining open issues for requirements of </w:t>
      </w:r>
      <w:r w:rsidRPr="00F03CC9">
        <w:rPr>
          <w:rFonts w:eastAsia="Calibri" w:cs="Times New Roman"/>
          <w:szCs w:val="20"/>
        </w:rPr>
        <w:t>intra-frequency measurement</w:t>
      </w:r>
      <w:r>
        <w:rPr>
          <w:rFonts w:eastAsia="Calibri" w:cs="Times New Roman"/>
          <w:szCs w:val="20"/>
        </w:rPr>
        <w:t xml:space="preserve"> without MG are </w:t>
      </w:r>
    </w:p>
    <w:p w:rsidR="00F03CC9" w:rsidRDefault="00F03CC9" w:rsidP="00F03CC9">
      <w:pPr>
        <w:pStyle w:val="ListParagraph"/>
        <w:numPr>
          <w:ilvl w:val="0"/>
          <w:numId w:val="29"/>
        </w:numPr>
        <w:ind w:right="-23"/>
        <w:rPr>
          <w:rFonts w:eastAsia="Calibri" w:cs="Times New Roman"/>
          <w:szCs w:val="20"/>
        </w:rPr>
      </w:pPr>
      <w:r>
        <w:rPr>
          <w:rFonts w:eastAsia="Calibri" w:cs="Times New Roman"/>
          <w:szCs w:val="20"/>
        </w:rPr>
        <w:t xml:space="preserve">Requirements for multiple serving </w:t>
      </w:r>
      <w:r w:rsidR="00EF236A">
        <w:rPr>
          <w:rFonts w:eastAsia="Calibri" w:cs="Times New Roman"/>
          <w:szCs w:val="20"/>
        </w:rPr>
        <w:t xml:space="preserve">cells in </w:t>
      </w:r>
      <w:r>
        <w:rPr>
          <w:rFonts w:eastAsia="Calibri" w:cs="Times New Roman"/>
          <w:szCs w:val="20"/>
        </w:rPr>
        <w:t>NR CA</w:t>
      </w:r>
    </w:p>
    <w:p w:rsidR="00F03CC9" w:rsidRDefault="00F03CC9" w:rsidP="00F03CC9">
      <w:pPr>
        <w:pStyle w:val="ListParagraph"/>
        <w:numPr>
          <w:ilvl w:val="0"/>
          <w:numId w:val="29"/>
        </w:numPr>
        <w:ind w:right="-23"/>
        <w:rPr>
          <w:rFonts w:eastAsia="Calibri" w:cs="Times New Roman"/>
          <w:szCs w:val="20"/>
        </w:rPr>
      </w:pPr>
      <w:r>
        <w:rPr>
          <w:rFonts w:eastAsia="Calibri" w:cs="Times New Roman"/>
          <w:szCs w:val="20"/>
        </w:rPr>
        <w:t xml:space="preserve">Requirements with </w:t>
      </w:r>
      <w:r w:rsidR="00B53D00">
        <w:rPr>
          <w:rFonts w:eastAsia="Calibri" w:cs="Times New Roman"/>
          <w:szCs w:val="20"/>
        </w:rPr>
        <w:t>DRX</w:t>
      </w:r>
    </w:p>
    <w:p w:rsidR="00EF236A" w:rsidRDefault="00EF236A" w:rsidP="00F03CC9">
      <w:pPr>
        <w:pStyle w:val="ListParagraph"/>
        <w:numPr>
          <w:ilvl w:val="0"/>
          <w:numId w:val="29"/>
        </w:numPr>
        <w:ind w:right="-23"/>
        <w:rPr>
          <w:rFonts w:eastAsia="Calibri" w:cs="Times New Roman"/>
          <w:szCs w:val="20"/>
        </w:rPr>
      </w:pPr>
      <w:r>
        <w:rPr>
          <w:rFonts w:eastAsia="Calibri" w:cs="Times New Roman"/>
          <w:szCs w:val="20"/>
        </w:rPr>
        <w:t>Requirements with full overlapped SMTC and RLM-RS in FR2</w:t>
      </w:r>
    </w:p>
    <w:p w:rsidR="00EF236A" w:rsidRPr="00F03CC9" w:rsidRDefault="00EF236A" w:rsidP="00F03CC9">
      <w:pPr>
        <w:pStyle w:val="ListParagraph"/>
        <w:numPr>
          <w:ilvl w:val="0"/>
          <w:numId w:val="29"/>
        </w:numPr>
        <w:ind w:right="-23"/>
        <w:rPr>
          <w:rFonts w:eastAsia="Calibri" w:cs="Times New Roman"/>
          <w:szCs w:val="20"/>
        </w:rPr>
      </w:pPr>
      <w:r>
        <w:rPr>
          <w:rFonts w:eastAsia="Calibri" w:cs="Times New Roman"/>
          <w:szCs w:val="20"/>
        </w:rPr>
        <w:t>Scaling factor for Rx beam sweeping in FR2</w:t>
      </w:r>
    </w:p>
    <w:p w:rsidR="00006B53" w:rsidRDefault="00B53D00" w:rsidP="00C74935">
      <w:pPr>
        <w:ind w:right="-23"/>
        <w:rPr>
          <w:rFonts w:eastAsia="Calibri" w:cs="Times New Roman"/>
          <w:szCs w:val="20"/>
        </w:rPr>
      </w:pPr>
      <w:r>
        <w:rPr>
          <w:rFonts w:eastAsia="Calibri" w:cs="Times New Roman"/>
          <w:szCs w:val="20"/>
        </w:rPr>
        <w:t xml:space="preserve">The issue of how to handle full overlapped SMTC and RLM-RS in FR2 is discussed in our companion paper on RLM </w:t>
      </w:r>
      <w:r>
        <w:rPr>
          <w:rFonts w:eastAsia="Calibri" w:cs="Times New Roman"/>
          <w:szCs w:val="20"/>
        </w:rPr>
        <w:fldChar w:fldCharType="begin"/>
      </w:r>
      <w:r>
        <w:rPr>
          <w:rFonts w:eastAsia="Calibri" w:cs="Times New Roman"/>
          <w:szCs w:val="20"/>
        </w:rPr>
        <w:instrText xml:space="preserve"> REF _Ref513725327 \r \h </w:instrText>
      </w:r>
      <w:r>
        <w:rPr>
          <w:rFonts w:eastAsia="Calibri" w:cs="Times New Roman"/>
          <w:szCs w:val="20"/>
        </w:rPr>
      </w:r>
      <w:r>
        <w:rPr>
          <w:rFonts w:eastAsia="Calibri" w:cs="Times New Roman"/>
          <w:szCs w:val="20"/>
        </w:rPr>
        <w:fldChar w:fldCharType="separate"/>
      </w:r>
      <w:r>
        <w:rPr>
          <w:rFonts w:eastAsia="Calibri" w:cs="Times New Roman"/>
          <w:szCs w:val="20"/>
        </w:rPr>
        <w:t>[3]</w:t>
      </w:r>
      <w:r>
        <w:rPr>
          <w:rFonts w:eastAsia="Calibri" w:cs="Times New Roman"/>
          <w:szCs w:val="20"/>
        </w:rPr>
        <w:fldChar w:fldCharType="end"/>
      </w:r>
      <w:r w:rsidR="00006B53">
        <w:rPr>
          <w:rFonts w:eastAsia="Calibri" w:cs="Times New Roman"/>
          <w:szCs w:val="20"/>
        </w:rPr>
        <w:t>.</w:t>
      </w:r>
      <w:r>
        <w:rPr>
          <w:rFonts w:eastAsia="Calibri" w:cs="Times New Roman"/>
          <w:szCs w:val="20"/>
        </w:rPr>
        <w:t xml:space="preserve"> Our views on the beam sweeping factor is captured in the companion paper with system level simulation results </w:t>
      </w:r>
      <w:r>
        <w:rPr>
          <w:rFonts w:eastAsia="Calibri" w:cs="Times New Roman"/>
          <w:szCs w:val="20"/>
        </w:rPr>
        <w:fldChar w:fldCharType="begin"/>
      </w:r>
      <w:r>
        <w:rPr>
          <w:rFonts w:eastAsia="Calibri" w:cs="Times New Roman"/>
          <w:szCs w:val="20"/>
        </w:rPr>
        <w:instrText xml:space="preserve"> REF _Ref513729394 \r \h </w:instrText>
      </w:r>
      <w:r>
        <w:rPr>
          <w:rFonts w:eastAsia="Calibri" w:cs="Times New Roman"/>
          <w:szCs w:val="20"/>
        </w:rPr>
      </w:r>
      <w:r>
        <w:rPr>
          <w:rFonts w:eastAsia="Calibri" w:cs="Times New Roman"/>
          <w:szCs w:val="20"/>
        </w:rPr>
        <w:fldChar w:fldCharType="separate"/>
      </w:r>
      <w:r>
        <w:rPr>
          <w:rFonts w:eastAsia="Calibri" w:cs="Times New Roman"/>
          <w:szCs w:val="20"/>
        </w:rPr>
        <w:t>[4]</w:t>
      </w:r>
      <w:r>
        <w:rPr>
          <w:rFonts w:eastAsia="Calibri" w:cs="Times New Roman"/>
          <w:szCs w:val="20"/>
        </w:rPr>
        <w:fldChar w:fldCharType="end"/>
      </w:r>
      <w:r>
        <w:rPr>
          <w:rFonts w:eastAsia="Calibri" w:cs="Times New Roman"/>
          <w:szCs w:val="20"/>
        </w:rPr>
        <w:t>.</w:t>
      </w:r>
    </w:p>
    <w:p w:rsidR="00126990" w:rsidRPr="00126990" w:rsidRDefault="00C203DD" w:rsidP="00C74935">
      <w:pPr>
        <w:ind w:right="-23"/>
        <w:rPr>
          <w:rFonts w:eastAsia="Calibri" w:cs="Times New Roman"/>
          <w:szCs w:val="20"/>
        </w:rPr>
      </w:pPr>
      <w:bookmarkStart w:id="4" w:name="_Hlk513205847"/>
      <w:bookmarkEnd w:id="3"/>
      <w:r>
        <w:rPr>
          <w:rFonts w:eastAsia="Calibri" w:cs="Times New Roman"/>
          <w:szCs w:val="20"/>
        </w:rPr>
        <w:t xml:space="preserve">In this paper, we will provide our views on </w:t>
      </w:r>
      <w:r w:rsidR="00B53D00">
        <w:rPr>
          <w:rFonts w:eastAsia="Calibri" w:cs="Times New Roman"/>
          <w:szCs w:val="20"/>
        </w:rPr>
        <w:t xml:space="preserve">how to define intra-frequency measurement requirements for CA and </w:t>
      </w:r>
      <w:r w:rsidR="00B53D00" w:rsidRPr="00B53D00">
        <w:rPr>
          <w:rFonts w:eastAsia="Calibri" w:cs="Times New Roman"/>
          <w:szCs w:val="20"/>
        </w:rPr>
        <w:t>intra-frequency measurement</w:t>
      </w:r>
      <w:r w:rsidR="00B53D00">
        <w:rPr>
          <w:rFonts w:eastAsia="Calibri" w:cs="Times New Roman"/>
          <w:szCs w:val="20"/>
        </w:rPr>
        <w:t xml:space="preserve"> with DRX</w:t>
      </w:r>
      <w:r>
        <w:rPr>
          <w:rFonts w:eastAsia="Calibri" w:cs="Times New Roman"/>
          <w:szCs w:val="20"/>
        </w:rPr>
        <w:t xml:space="preserve">. </w:t>
      </w:r>
    </w:p>
    <w:bookmarkEnd w:id="4"/>
    <w:p w:rsidR="003B659E" w:rsidRDefault="003B659E" w:rsidP="00AE56B1">
      <w:pPr>
        <w:pStyle w:val="RAN4H1"/>
      </w:pPr>
      <w:r w:rsidRPr="00AE56B1">
        <w:t>Discussion</w:t>
      </w:r>
    </w:p>
    <w:p w:rsidR="00B53D00" w:rsidRDefault="00B53D00" w:rsidP="00B53D00">
      <w:pPr>
        <w:pStyle w:val="RAN4H2"/>
        <w:rPr>
          <w:rFonts w:eastAsia="Calibri"/>
        </w:rPr>
      </w:pPr>
      <w:bookmarkStart w:id="5" w:name="_Hlk513733380"/>
      <w:r>
        <w:rPr>
          <w:rFonts w:eastAsia="Calibri"/>
        </w:rPr>
        <w:t>Requirements for CA</w:t>
      </w:r>
    </w:p>
    <w:p w:rsidR="001625F8" w:rsidRDefault="001625F8" w:rsidP="001625F8">
      <w:pPr>
        <w:ind w:right="-23"/>
        <w:rPr>
          <w:rFonts w:eastAsia="Calibri" w:cs="Times New Roman"/>
          <w:szCs w:val="20"/>
        </w:rPr>
      </w:pPr>
      <w:r>
        <w:rPr>
          <w:rFonts w:eastAsia="Calibri" w:cs="Times New Roman"/>
          <w:szCs w:val="20"/>
        </w:rPr>
        <w:t xml:space="preserve">The agreements in </w:t>
      </w:r>
      <w:r>
        <w:rPr>
          <w:rFonts w:eastAsia="Calibri" w:cs="Times New Roman"/>
          <w:szCs w:val="20"/>
        </w:rPr>
        <w:fldChar w:fldCharType="begin"/>
      </w:r>
      <w:r>
        <w:rPr>
          <w:rFonts w:eastAsia="Calibri" w:cs="Times New Roman"/>
          <w:szCs w:val="20"/>
        </w:rPr>
        <w:instrText xml:space="preserve"> REF _Ref513728799 \r \h </w:instrText>
      </w:r>
      <w:r>
        <w:rPr>
          <w:rFonts w:eastAsia="Calibri" w:cs="Times New Roman"/>
          <w:szCs w:val="20"/>
        </w:rPr>
      </w:r>
      <w:r>
        <w:rPr>
          <w:rFonts w:eastAsia="Calibri" w:cs="Times New Roman"/>
          <w:szCs w:val="20"/>
        </w:rPr>
        <w:fldChar w:fldCharType="separate"/>
      </w:r>
      <w:r>
        <w:rPr>
          <w:rFonts w:eastAsia="Calibri" w:cs="Times New Roman"/>
          <w:szCs w:val="20"/>
        </w:rPr>
        <w:t>[2]</w:t>
      </w:r>
      <w:r>
        <w:rPr>
          <w:rFonts w:eastAsia="Calibri" w:cs="Times New Roman"/>
          <w:szCs w:val="20"/>
        </w:rPr>
        <w:fldChar w:fldCharType="end"/>
      </w:r>
      <w:r>
        <w:rPr>
          <w:rFonts w:eastAsia="Calibri" w:cs="Times New Roman"/>
          <w:szCs w:val="20"/>
        </w:rPr>
        <w:t xml:space="preserve"> on </w:t>
      </w:r>
      <w:r w:rsidR="00100DF1">
        <w:rPr>
          <w:rFonts w:eastAsia="Calibri" w:cs="Times New Roman"/>
          <w:szCs w:val="20"/>
        </w:rPr>
        <w:t xml:space="preserve">CA </w:t>
      </w:r>
      <w:r>
        <w:rPr>
          <w:rFonts w:eastAsia="Calibri" w:cs="Times New Roman"/>
          <w:szCs w:val="20"/>
        </w:rPr>
        <w:t>requirements are as follows.</w:t>
      </w:r>
    </w:p>
    <w:tbl>
      <w:tblPr>
        <w:tblStyle w:val="TableGrid"/>
        <w:tblW w:w="0" w:type="auto"/>
        <w:tblLook w:val="04A0" w:firstRow="1" w:lastRow="0" w:firstColumn="1" w:lastColumn="0" w:noHBand="0" w:noVBand="1"/>
      </w:tblPr>
      <w:tblGrid>
        <w:gridCol w:w="9617"/>
      </w:tblGrid>
      <w:tr w:rsidR="001625F8" w:rsidTr="001625F8">
        <w:tc>
          <w:tcPr>
            <w:tcW w:w="9617" w:type="dxa"/>
          </w:tcPr>
          <w:bookmarkEnd w:id="5"/>
          <w:p w:rsidR="00A7492F" w:rsidRPr="00AE6451" w:rsidRDefault="008C6F57" w:rsidP="00AE6451">
            <w:pPr>
              <w:numPr>
                <w:ilvl w:val="0"/>
                <w:numId w:val="30"/>
              </w:numPr>
              <w:ind w:right="-23"/>
              <w:rPr>
                <w:rFonts w:eastAsia="Calibri" w:cs="Times New Roman"/>
                <w:szCs w:val="20"/>
              </w:rPr>
            </w:pPr>
            <w:r w:rsidRPr="00AE6451">
              <w:rPr>
                <w:rFonts w:eastAsia="Calibri" w:cs="Times New Roman"/>
                <w:szCs w:val="20"/>
              </w:rPr>
              <w:t>The requirement of single frequency layer is further scaled by the parameter K</w:t>
            </w:r>
            <w:r w:rsidRPr="00AE6451">
              <w:rPr>
                <w:rFonts w:eastAsia="Calibri" w:cs="Times New Roman"/>
                <w:szCs w:val="20"/>
                <w:vertAlign w:val="subscript"/>
              </w:rPr>
              <w:t xml:space="preserve">ca  </w:t>
            </w:r>
            <w:r w:rsidRPr="00AE6451">
              <w:rPr>
                <w:rFonts w:eastAsia="Calibri" w:cs="Times New Roman"/>
                <w:szCs w:val="20"/>
              </w:rPr>
              <w:t>which is a carrier-specific scaling factor, considering the multiple frequency layers</w:t>
            </w:r>
          </w:p>
          <w:p w:rsidR="00A7492F" w:rsidRPr="00AE6451" w:rsidRDefault="008C6F57" w:rsidP="00AE6451">
            <w:pPr>
              <w:numPr>
                <w:ilvl w:val="1"/>
                <w:numId w:val="30"/>
              </w:numPr>
              <w:ind w:right="-23"/>
              <w:rPr>
                <w:rFonts w:eastAsia="Calibri" w:cs="Times New Roman"/>
                <w:szCs w:val="20"/>
              </w:rPr>
            </w:pPr>
            <w:r w:rsidRPr="00AE6451">
              <w:rPr>
                <w:rFonts w:eastAsia="Calibri" w:cs="Times New Roman"/>
                <w:szCs w:val="20"/>
              </w:rPr>
              <w:t>K</w:t>
            </w:r>
            <w:r w:rsidRPr="00AE6451">
              <w:rPr>
                <w:rFonts w:eastAsia="Calibri" w:cs="Times New Roman"/>
                <w:szCs w:val="20"/>
                <w:vertAlign w:val="subscript"/>
              </w:rPr>
              <w:t xml:space="preserve">ca </w:t>
            </w:r>
            <w:r w:rsidRPr="00AE6451">
              <w:rPr>
                <w:rFonts w:eastAsia="Calibri" w:cs="Times New Roman"/>
                <w:szCs w:val="20"/>
              </w:rPr>
              <w:t xml:space="preserve">= 1, for the target frequency layer with NR </w:t>
            </w:r>
            <w:r w:rsidRPr="00AE6451">
              <w:rPr>
                <w:rFonts w:eastAsia="Calibri" w:cs="Times New Roman"/>
                <w:szCs w:val="20"/>
                <w:lang w:val="en-GB"/>
              </w:rPr>
              <w:t xml:space="preserve">PCell and </w:t>
            </w:r>
            <w:r w:rsidRPr="00AE6451">
              <w:rPr>
                <w:rFonts w:eastAsia="Calibri" w:cs="Times New Roman"/>
                <w:szCs w:val="20"/>
              </w:rPr>
              <w:t xml:space="preserve">NR </w:t>
            </w:r>
            <w:r w:rsidRPr="00AE6451">
              <w:rPr>
                <w:rFonts w:eastAsia="Calibri" w:cs="Times New Roman"/>
                <w:szCs w:val="20"/>
                <w:lang w:val="en-GB"/>
              </w:rPr>
              <w:t>PSCell.</w:t>
            </w:r>
          </w:p>
          <w:p w:rsidR="00A7492F" w:rsidRPr="00AE6451" w:rsidRDefault="008C6F57" w:rsidP="00AE6451">
            <w:pPr>
              <w:numPr>
                <w:ilvl w:val="1"/>
                <w:numId w:val="30"/>
              </w:numPr>
              <w:ind w:right="-23"/>
              <w:rPr>
                <w:rFonts w:eastAsia="Calibri" w:cs="Times New Roman"/>
                <w:szCs w:val="20"/>
              </w:rPr>
            </w:pPr>
            <w:r w:rsidRPr="00AE6451">
              <w:rPr>
                <w:rFonts w:eastAsia="Calibri" w:cs="Times New Roman"/>
                <w:szCs w:val="20"/>
              </w:rPr>
              <w:t>K</w:t>
            </w:r>
            <w:r w:rsidRPr="00AE6451">
              <w:rPr>
                <w:rFonts w:eastAsia="Calibri" w:cs="Times New Roman"/>
                <w:szCs w:val="20"/>
                <w:vertAlign w:val="subscript"/>
              </w:rPr>
              <w:t xml:space="preserve">ca </w:t>
            </w:r>
            <w:r w:rsidRPr="00AE6451">
              <w:rPr>
                <w:rFonts w:eastAsia="Calibri" w:cs="Times New Roman"/>
                <w:szCs w:val="20"/>
              </w:rPr>
              <w:t xml:space="preserve">= [TBD], for the target frequency layers with NR </w:t>
            </w:r>
            <w:r w:rsidRPr="00AE6451">
              <w:rPr>
                <w:rFonts w:eastAsia="Calibri" w:cs="Times New Roman"/>
                <w:szCs w:val="20"/>
                <w:lang w:val="en-GB"/>
              </w:rPr>
              <w:t>SCells</w:t>
            </w:r>
            <w:r w:rsidRPr="00AE6451">
              <w:rPr>
                <w:rFonts w:eastAsia="Calibri" w:cs="Times New Roman"/>
                <w:szCs w:val="20"/>
              </w:rPr>
              <w:t xml:space="preserve">. </w:t>
            </w:r>
          </w:p>
          <w:p w:rsidR="001625F8" w:rsidRPr="00AE6451" w:rsidRDefault="008C6F57" w:rsidP="00AE6451">
            <w:pPr>
              <w:numPr>
                <w:ilvl w:val="2"/>
                <w:numId w:val="30"/>
              </w:numPr>
              <w:ind w:right="-23"/>
              <w:rPr>
                <w:rFonts w:eastAsia="Calibri" w:cs="Times New Roman"/>
                <w:szCs w:val="20"/>
              </w:rPr>
            </w:pPr>
            <w:r w:rsidRPr="00AE6451">
              <w:rPr>
                <w:rFonts w:eastAsia="Calibri" w:cs="Times New Roman"/>
                <w:szCs w:val="20"/>
              </w:rPr>
              <w:t>The value may refer to the RAN4 conclusion on scaling/grouping rules of inter-frequency measurement.</w:t>
            </w:r>
          </w:p>
        </w:tc>
      </w:tr>
    </w:tbl>
    <w:p w:rsidR="001625F8" w:rsidRPr="001625F8" w:rsidRDefault="001625F8" w:rsidP="001625F8">
      <w:pPr>
        <w:ind w:right="-23"/>
        <w:rPr>
          <w:rFonts w:eastAsia="Calibri" w:cs="Times New Roman"/>
          <w:szCs w:val="20"/>
        </w:rPr>
      </w:pPr>
      <w:r w:rsidRPr="001625F8">
        <w:rPr>
          <w:rFonts w:eastAsia="Calibri" w:cs="Times New Roman"/>
          <w:szCs w:val="20"/>
        </w:rPr>
        <w:t>In LTE, the performance requirements for serving carriers with PCell, PSCell and activated SCell are not scaled by the number of serving carriers. It is assumed that UE can measure all the serving cells in parallel since it has the Rx chain to receive simultaneously on all the serving cells.</w:t>
      </w:r>
    </w:p>
    <w:p w:rsidR="001625F8" w:rsidRPr="001625F8" w:rsidRDefault="001625F8" w:rsidP="001625F8">
      <w:pPr>
        <w:ind w:right="-23"/>
        <w:rPr>
          <w:rFonts w:eastAsia="Calibri" w:cs="Times New Roman"/>
          <w:szCs w:val="20"/>
        </w:rPr>
      </w:pPr>
      <w:r w:rsidRPr="001625F8">
        <w:rPr>
          <w:rFonts w:eastAsia="Calibri" w:cs="Times New Roman"/>
          <w:szCs w:val="20"/>
        </w:rPr>
        <w:t xml:space="preserve">In NR, UE still has the Rx chain to simultaneously receive from all serving cells, but according to some companies, the issue is on the baseband processing capability. Unlike LTE, in NR the SSBs are most likely to be synchronized across carriers, so if the intra-frequency requirements are not scaled, UE needs to do cell search and measurement for all the serving carriers at the same time. On the other hand, the baseband searcher has limited capability. In LTE one searcher can process multiple carriers in sequence (the SS is transmitted every 5ms and CRS every subframe), but this is now not possible in NR with synchronized SMTC across carriers. </w:t>
      </w:r>
    </w:p>
    <w:p w:rsidR="00AE6451" w:rsidRDefault="00AE6451" w:rsidP="001625F8">
      <w:pPr>
        <w:ind w:right="-23"/>
        <w:rPr>
          <w:rFonts w:eastAsia="Calibri" w:cs="Times New Roman"/>
          <w:szCs w:val="20"/>
        </w:rPr>
      </w:pPr>
    </w:p>
    <w:p w:rsidR="00AE6451" w:rsidRDefault="00AE6451" w:rsidP="001625F8">
      <w:pPr>
        <w:ind w:right="-23"/>
        <w:rPr>
          <w:rFonts w:eastAsia="Calibri" w:cs="Times New Roman"/>
          <w:szCs w:val="20"/>
        </w:rPr>
      </w:pPr>
      <w:r>
        <w:rPr>
          <w:rFonts w:eastAsia="Calibri" w:cs="Times New Roman"/>
          <w:szCs w:val="20"/>
        </w:rPr>
        <w:lastRenderedPageBreak/>
        <w:t>Based on the conclusion in RAN4#86bis, there should be dedicated searcher</w:t>
      </w:r>
      <w:r w:rsidR="00100DF1">
        <w:rPr>
          <w:rFonts w:eastAsia="Calibri" w:cs="Times New Roman"/>
          <w:szCs w:val="20"/>
        </w:rPr>
        <w:t>s</w:t>
      </w:r>
      <w:r>
        <w:rPr>
          <w:rFonts w:eastAsia="Calibri" w:cs="Times New Roman"/>
          <w:szCs w:val="20"/>
        </w:rPr>
        <w:t xml:space="preserve"> for PCell and PSCell, so the requirements are not scaled regardless of SCell configuration. For NR SCells, one searcher is assumed, so the requirements will be scaled depending on the SCell configurations. It is agreed that </w:t>
      </w:r>
      <w:r w:rsidR="001625F8" w:rsidRPr="001625F8">
        <w:rPr>
          <w:rFonts w:eastAsia="Calibri" w:cs="Times New Roman"/>
          <w:szCs w:val="20"/>
        </w:rPr>
        <w:t xml:space="preserve">a carrier-specific </w:t>
      </w:r>
      <w:r w:rsidR="00100DF1">
        <w:rPr>
          <w:rFonts w:eastAsia="Calibri" w:cs="Times New Roman"/>
          <w:szCs w:val="20"/>
        </w:rPr>
        <w:t xml:space="preserve">scaling </w:t>
      </w:r>
      <w:r w:rsidR="001625F8" w:rsidRPr="001625F8">
        <w:rPr>
          <w:rFonts w:eastAsia="Calibri" w:cs="Times New Roman"/>
          <w:szCs w:val="20"/>
        </w:rPr>
        <w:t xml:space="preserve">factor </w:t>
      </w:r>
      <w:r w:rsidRPr="00AE6451">
        <w:rPr>
          <w:rFonts w:eastAsia="Calibri" w:cs="Times New Roman"/>
          <w:szCs w:val="20"/>
        </w:rPr>
        <w:t>K</w:t>
      </w:r>
      <w:r w:rsidRPr="00AE6451">
        <w:rPr>
          <w:rFonts w:eastAsia="Calibri" w:cs="Times New Roman"/>
          <w:szCs w:val="20"/>
          <w:vertAlign w:val="subscript"/>
        </w:rPr>
        <w:t>ca</w:t>
      </w:r>
      <w:r>
        <w:rPr>
          <w:rFonts w:eastAsia="Calibri" w:cs="Times New Roman"/>
          <w:szCs w:val="20"/>
        </w:rPr>
        <w:t xml:space="preserve"> is introduced, and it </w:t>
      </w:r>
      <w:r w:rsidR="00A95C98">
        <w:rPr>
          <w:rFonts w:eastAsia="Calibri" w:cs="Times New Roman"/>
          <w:szCs w:val="20"/>
        </w:rPr>
        <w:t>may</w:t>
      </w:r>
      <w:r>
        <w:rPr>
          <w:rFonts w:eastAsia="Calibri" w:cs="Times New Roman"/>
          <w:szCs w:val="20"/>
        </w:rPr>
        <w:t xml:space="preserve"> be derived in the same way as scaling rules of inter-frequency requirements. </w:t>
      </w:r>
    </w:p>
    <w:p w:rsidR="00A02AF0" w:rsidRDefault="009B2113" w:rsidP="001625F8">
      <w:pPr>
        <w:ind w:right="-23"/>
        <w:rPr>
          <w:rFonts w:eastAsia="Calibri" w:cs="Times New Roman"/>
          <w:szCs w:val="20"/>
        </w:rPr>
      </w:pPr>
      <w:r>
        <w:rPr>
          <w:rFonts w:eastAsia="Calibri" w:cs="Times New Roman"/>
          <w:szCs w:val="20"/>
        </w:rPr>
        <w:t>The similarity between inter-frequency measurement and intra-frequency measurement on SCC without MG</w:t>
      </w:r>
      <w:r w:rsidR="00FF2B96">
        <w:rPr>
          <w:rFonts w:eastAsia="Calibri" w:cs="Times New Roman"/>
          <w:szCs w:val="20"/>
        </w:rPr>
        <w:t xml:space="preserve"> is that in both cases UE is assumed to measure only one layer each measurement occasion. </w:t>
      </w:r>
      <w:r w:rsidR="00A02AF0">
        <w:rPr>
          <w:rFonts w:eastAsia="Calibri" w:cs="Times New Roman"/>
          <w:szCs w:val="20"/>
        </w:rPr>
        <w:t xml:space="preserve">The only difference is that </w:t>
      </w:r>
    </w:p>
    <w:p w:rsidR="00A02AF0" w:rsidRDefault="00A02AF0" w:rsidP="00A02AF0">
      <w:pPr>
        <w:pStyle w:val="ListParagraph"/>
        <w:numPr>
          <w:ilvl w:val="0"/>
          <w:numId w:val="29"/>
        </w:numPr>
        <w:ind w:right="-23"/>
        <w:rPr>
          <w:rFonts w:eastAsia="Calibri" w:cs="Times New Roman"/>
          <w:szCs w:val="20"/>
        </w:rPr>
      </w:pPr>
      <w:r w:rsidRPr="00A02AF0">
        <w:rPr>
          <w:rFonts w:eastAsia="Calibri" w:cs="Times New Roman"/>
          <w:szCs w:val="20"/>
        </w:rPr>
        <w:t xml:space="preserve">For inter-frequency measurement, the measurement occasion is MG occasion; </w:t>
      </w:r>
    </w:p>
    <w:p w:rsidR="001625F8" w:rsidRPr="00A02AF0" w:rsidRDefault="00A02AF0" w:rsidP="00A02AF0">
      <w:pPr>
        <w:pStyle w:val="ListParagraph"/>
        <w:numPr>
          <w:ilvl w:val="0"/>
          <w:numId w:val="29"/>
        </w:numPr>
        <w:ind w:right="-23"/>
        <w:rPr>
          <w:rFonts w:eastAsia="Calibri" w:cs="Times New Roman"/>
          <w:szCs w:val="20"/>
        </w:rPr>
      </w:pPr>
      <w:r>
        <w:rPr>
          <w:rFonts w:eastAsia="Calibri" w:cs="Times New Roman"/>
          <w:szCs w:val="20"/>
        </w:rPr>
        <w:t>F</w:t>
      </w:r>
      <w:r w:rsidRPr="00A02AF0">
        <w:rPr>
          <w:rFonts w:eastAsia="Calibri" w:cs="Times New Roman"/>
          <w:szCs w:val="20"/>
        </w:rPr>
        <w:t>or intra-frequency measurement on SCC without MG, the measurement occasion is SMTC occasion of the layer with smallest SMTC period.</w:t>
      </w:r>
    </w:p>
    <w:p w:rsidR="009B2113" w:rsidRDefault="00A02AF0" w:rsidP="001625F8">
      <w:pPr>
        <w:ind w:right="-23"/>
        <w:rPr>
          <w:rFonts w:eastAsia="Calibri" w:cs="Times New Roman"/>
          <w:szCs w:val="20"/>
        </w:rPr>
      </w:pPr>
      <w:r>
        <w:rPr>
          <w:rFonts w:eastAsia="Calibri" w:cs="Times New Roman"/>
          <w:szCs w:val="20"/>
        </w:rPr>
        <w:t xml:space="preserve">Therefore, the same method for deriving the scaling factor for </w:t>
      </w:r>
      <w:r w:rsidRPr="00A02AF0">
        <w:rPr>
          <w:rFonts w:eastAsia="Calibri" w:cs="Times New Roman"/>
          <w:szCs w:val="20"/>
        </w:rPr>
        <w:t>int</w:t>
      </w:r>
      <w:r>
        <w:rPr>
          <w:rFonts w:eastAsia="Calibri" w:cs="Times New Roman"/>
          <w:szCs w:val="20"/>
        </w:rPr>
        <w:t>er</w:t>
      </w:r>
      <w:r w:rsidRPr="00A02AF0">
        <w:rPr>
          <w:rFonts w:eastAsia="Calibri" w:cs="Times New Roman"/>
          <w:szCs w:val="20"/>
        </w:rPr>
        <w:t>-frequency measurement</w:t>
      </w:r>
      <w:r>
        <w:rPr>
          <w:rFonts w:eastAsia="Calibri" w:cs="Times New Roman"/>
          <w:szCs w:val="20"/>
        </w:rPr>
        <w:t xml:space="preserve"> requirements </w:t>
      </w:r>
      <w:r w:rsidR="00100DF1">
        <w:rPr>
          <w:rFonts w:eastAsia="Calibri" w:cs="Times New Roman"/>
          <w:szCs w:val="20"/>
        </w:rPr>
        <w:t>should</w:t>
      </w:r>
      <w:r>
        <w:rPr>
          <w:rFonts w:eastAsia="Calibri" w:cs="Times New Roman"/>
          <w:szCs w:val="20"/>
        </w:rPr>
        <w:t xml:space="preserve"> be re-used for </w:t>
      </w:r>
      <w:r w:rsidRPr="00A02AF0">
        <w:rPr>
          <w:rFonts w:eastAsia="Calibri" w:cs="Times New Roman"/>
          <w:szCs w:val="20"/>
        </w:rPr>
        <w:t>intra-frequency measurement</w:t>
      </w:r>
      <w:r>
        <w:rPr>
          <w:rFonts w:eastAsia="Calibri" w:cs="Times New Roman"/>
          <w:szCs w:val="20"/>
        </w:rPr>
        <w:t xml:space="preserve"> on SCC without MG. Our proposal for inter-frequency scaling is captured in </w:t>
      </w:r>
      <w:r w:rsidR="00A95C98">
        <w:rPr>
          <w:rFonts w:eastAsia="Calibri" w:cs="Times New Roman"/>
          <w:szCs w:val="20"/>
        </w:rPr>
        <w:fldChar w:fldCharType="begin"/>
      </w:r>
      <w:r w:rsidR="00A95C98">
        <w:rPr>
          <w:rFonts w:eastAsia="Calibri" w:cs="Times New Roman"/>
          <w:szCs w:val="20"/>
        </w:rPr>
        <w:instrText xml:space="preserve"> REF _Ref513732977 \r \h </w:instrText>
      </w:r>
      <w:r w:rsidR="00A95C98">
        <w:rPr>
          <w:rFonts w:eastAsia="Calibri" w:cs="Times New Roman"/>
          <w:szCs w:val="20"/>
        </w:rPr>
      </w:r>
      <w:r w:rsidR="00A95C98">
        <w:rPr>
          <w:rFonts w:eastAsia="Calibri" w:cs="Times New Roman"/>
          <w:szCs w:val="20"/>
        </w:rPr>
        <w:fldChar w:fldCharType="separate"/>
      </w:r>
      <w:r w:rsidR="00A95C98">
        <w:rPr>
          <w:rFonts w:eastAsia="Calibri" w:cs="Times New Roman"/>
          <w:szCs w:val="20"/>
        </w:rPr>
        <w:t>[5]</w:t>
      </w:r>
      <w:r w:rsidR="00A95C98">
        <w:rPr>
          <w:rFonts w:eastAsia="Calibri" w:cs="Times New Roman"/>
          <w:szCs w:val="20"/>
        </w:rPr>
        <w:fldChar w:fldCharType="end"/>
      </w:r>
      <w:r w:rsidR="00A95C98">
        <w:rPr>
          <w:rFonts w:eastAsia="Calibri" w:cs="Times New Roman"/>
          <w:szCs w:val="20"/>
        </w:rPr>
        <w:t xml:space="preserve">, and is resembled below for </w:t>
      </w:r>
      <w:r w:rsidR="00A95C98" w:rsidRPr="00A95C98">
        <w:rPr>
          <w:rFonts w:eastAsia="Calibri" w:cs="Times New Roman"/>
          <w:szCs w:val="20"/>
        </w:rPr>
        <w:t>intra-frequency measurement on SCC without MG</w:t>
      </w:r>
      <w:r w:rsidR="00A95C98">
        <w:rPr>
          <w:rFonts w:eastAsia="Calibri" w:cs="Times New Roman"/>
          <w:szCs w:val="20"/>
        </w:rPr>
        <w:t>.</w:t>
      </w:r>
    </w:p>
    <w:p w:rsidR="00A95C98" w:rsidRPr="00A95C98" w:rsidRDefault="00A95C98" w:rsidP="00A95C98">
      <w:pPr>
        <w:numPr>
          <w:ilvl w:val="0"/>
          <w:numId w:val="31"/>
        </w:numPr>
        <w:spacing w:before="0" w:after="160"/>
        <w:contextualSpacing/>
      </w:pPr>
      <w:r w:rsidRPr="00A95C98">
        <w:t xml:space="preserve">Denote the N as the ratio of longest SMTC period and shortest SMTC period among all </w:t>
      </w:r>
      <w:r>
        <w:t>SCCs</w:t>
      </w:r>
      <w:r w:rsidRPr="00A95C98">
        <w:t xml:space="preserve"> </w:t>
      </w:r>
      <w:r>
        <w:t>which have overlapped SMTC</w:t>
      </w:r>
      <w:r w:rsidRPr="00A95C98">
        <w:t>.</w:t>
      </w:r>
    </w:p>
    <w:p w:rsidR="00A95C98" w:rsidRPr="00A95C98" w:rsidRDefault="00A95C98" w:rsidP="00A95C98">
      <w:pPr>
        <w:numPr>
          <w:ilvl w:val="0"/>
          <w:numId w:val="31"/>
        </w:numPr>
        <w:spacing w:before="0" w:after="160"/>
        <w:contextualSpacing/>
      </w:pPr>
      <w:r w:rsidRPr="00A95C98">
        <w:t xml:space="preserve">For consecutive N SMTC occasions of the shortest SMTC period, determine the share for each </w:t>
      </w:r>
      <w:r w:rsidR="00100DF1">
        <w:t>carrier</w:t>
      </w:r>
      <w:r w:rsidRPr="00A95C98">
        <w:t xml:space="preserve"> assuming each occasion is equally shared among all carriers with SMTC present. Denote S(f,n) as the share for f-th carrier (1&lt;= f &lt;=F) at n-th SMTC occasion (1&lt;= n &lt;=N). </w:t>
      </w:r>
    </w:p>
    <w:p w:rsidR="00A95C98" w:rsidRPr="00A95C98" w:rsidRDefault="00A95C98" w:rsidP="00A95C98">
      <w:pPr>
        <w:numPr>
          <w:ilvl w:val="0"/>
          <w:numId w:val="31"/>
        </w:numPr>
        <w:spacing w:before="0" w:after="160"/>
        <w:contextualSpacing/>
      </w:pPr>
      <w:r w:rsidRPr="00A95C98">
        <w:t>For each of the F carriers, calculate the available gap within the longest SMTC period as G(f) = S(f,1) + S(f,2) + … + S(f,N)</w:t>
      </w:r>
    </w:p>
    <w:p w:rsidR="00A95C98" w:rsidRPr="00100DF1" w:rsidRDefault="00A95C98" w:rsidP="00100DF1">
      <w:pPr>
        <w:numPr>
          <w:ilvl w:val="0"/>
          <w:numId w:val="31"/>
        </w:numPr>
        <w:spacing w:before="0" w:after="160"/>
        <w:contextualSpacing/>
      </w:pPr>
      <w:r w:rsidRPr="00A95C98">
        <w:t>Denote the p(f) as the ratio of longest SMTC period and the SMTC period of f-th carrier, the performance of the f-th carrier in the group is p(f)/G(f).</w:t>
      </w:r>
    </w:p>
    <w:p w:rsidR="009B2113" w:rsidRDefault="00A02AF0" w:rsidP="00100DF1">
      <w:pPr>
        <w:pStyle w:val="RAN4proposal"/>
      </w:pPr>
      <w:bookmarkStart w:id="6" w:name="_Ref513734074"/>
      <w:r>
        <w:t xml:space="preserve">Intra-frequency measurement requirements for </w:t>
      </w:r>
      <w:r w:rsidR="00100DF1">
        <w:t xml:space="preserve">NR </w:t>
      </w:r>
      <w:r>
        <w:t xml:space="preserve">SCC </w:t>
      </w:r>
      <w:r w:rsidR="00100DF1">
        <w:t xml:space="preserve">(without MG) </w:t>
      </w:r>
      <w:r>
        <w:t xml:space="preserve">should be defined </w:t>
      </w:r>
      <w:r w:rsidR="00100DF1">
        <w:t>in the same way as for inter-frequency measurement requirements.</w:t>
      </w:r>
      <w:bookmarkEnd w:id="6"/>
      <w:r w:rsidR="00100DF1">
        <w:t xml:space="preserve"> </w:t>
      </w:r>
    </w:p>
    <w:p w:rsidR="00D82C09" w:rsidRPr="00D82C09" w:rsidRDefault="00D82C09" w:rsidP="00D82C09">
      <w:pPr>
        <w:numPr>
          <w:ilvl w:val="0"/>
          <w:numId w:val="38"/>
        </w:numPr>
        <w:ind w:right="-23"/>
        <w:contextualSpacing/>
        <w:rPr>
          <w:rFonts w:eastAsia="Calibri" w:cs="Times New Roman"/>
          <w:b/>
          <w:szCs w:val="20"/>
        </w:rPr>
      </w:pPr>
      <w:r w:rsidRPr="00D82C09">
        <w:rPr>
          <w:b/>
        </w:rPr>
        <w:t>Denote N as the ratio between the longest SMTC period and the shortest SMTC period among all carriers in a group.</w:t>
      </w:r>
    </w:p>
    <w:p w:rsidR="00D82C09" w:rsidRPr="00D82C09" w:rsidRDefault="00D82C09" w:rsidP="00D82C09">
      <w:pPr>
        <w:numPr>
          <w:ilvl w:val="0"/>
          <w:numId w:val="38"/>
        </w:numPr>
        <w:ind w:right="-23"/>
        <w:contextualSpacing/>
        <w:rPr>
          <w:b/>
        </w:rPr>
      </w:pPr>
      <w:r w:rsidRPr="00D82C09">
        <w:rPr>
          <w:b/>
        </w:rPr>
        <w:t xml:space="preserve">For N consecutive SMTC occasions of the shortest SMTC period, </w:t>
      </w:r>
    </w:p>
    <w:p w:rsidR="00D82C09" w:rsidRPr="00D82C09" w:rsidRDefault="00D82C09" w:rsidP="00D82C09">
      <w:pPr>
        <w:numPr>
          <w:ilvl w:val="1"/>
          <w:numId w:val="37"/>
        </w:numPr>
        <w:ind w:right="-23"/>
        <w:contextualSpacing/>
        <w:rPr>
          <w:b/>
        </w:rPr>
      </w:pPr>
      <w:r w:rsidRPr="00D82C09">
        <w:rPr>
          <w:b/>
        </w:rPr>
        <w:t>Denote S(f,n) as the share for f-th carrier (1&lt;= f &lt;=F) at n-th SMTC occasion (1&lt;= n &lt;=N).</w:t>
      </w:r>
    </w:p>
    <w:p w:rsidR="00D82C09" w:rsidRPr="00D82C09" w:rsidRDefault="00D82C09" w:rsidP="00D82C09">
      <w:pPr>
        <w:numPr>
          <w:ilvl w:val="1"/>
          <w:numId w:val="37"/>
        </w:numPr>
        <w:ind w:right="-23"/>
        <w:contextualSpacing/>
        <w:rPr>
          <w:b/>
        </w:rPr>
      </w:pPr>
      <w:r w:rsidRPr="00D82C09">
        <w:rPr>
          <w:b/>
        </w:rPr>
        <w:t xml:space="preserve">Determine S(f,n) assuming the occasion is equally shared among all carriers with SMTC present. </w:t>
      </w:r>
    </w:p>
    <w:p w:rsidR="00D82C09" w:rsidRPr="00D82C09" w:rsidRDefault="00D82C09" w:rsidP="00D82C09">
      <w:pPr>
        <w:numPr>
          <w:ilvl w:val="0"/>
          <w:numId w:val="38"/>
        </w:numPr>
        <w:ind w:right="-23"/>
        <w:contextualSpacing/>
        <w:rPr>
          <w:b/>
        </w:rPr>
      </w:pPr>
      <w:r w:rsidRPr="00D82C09">
        <w:rPr>
          <w:b/>
        </w:rPr>
        <w:t>For each of the F carriers, calculate the available number of gaps available for measurements within the longest SMTC period as G(f) = S(f,1) + S(f,2) + … + S(f,N)</w:t>
      </w:r>
    </w:p>
    <w:p w:rsidR="000B005F" w:rsidRPr="000B005F" w:rsidRDefault="00D82C09" w:rsidP="000B005F">
      <w:pPr>
        <w:numPr>
          <w:ilvl w:val="0"/>
          <w:numId w:val="38"/>
        </w:numPr>
        <w:ind w:right="-23"/>
        <w:contextualSpacing/>
        <w:rPr>
          <w:b/>
        </w:rPr>
      </w:pPr>
      <w:r w:rsidRPr="00D82C09">
        <w:rPr>
          <w:b/>
        </w:rPr>
        <w:t>Denote the p(f) as the ratio between the longest SMTC period and the SMTC period of f-th carrier, the performance of the f-th carrier in the group is p(f)/G(f).</w:t>
      </w:r>
    </w:p>
    <w:p w:rsidR="00100DF1" w:rsidRDefault="00100DF1" w:rsidP="00100DF1">
      <w:pPr>
        <w:pStyle w:val="RAN4H2"/>
        <w:rPr>
          <w:rFonts w:eastAsia="Calibri"/>
        </w:rPr>
      </w:pPr>
      <w:r>
        <w:rPr>
          <w:rFonts w:eastAsia="Calibri"/>
        </w:rPr>
        <w:t>Requirements for DRX</w:t>
      </w:r>
    </w:p>
    <w:p w:rsidR="00100DF1" w:rsidRDefault="00100DF1" w:rsidP="00100DF1">
      <w:pPr>
        <w:ind w:right="-23"/>
        <w:rPr>
          <w:rFonts w:eastAsia="Calibri" w:cs="Times New Roman"/>
          <w:szCs w:val="20"/>
        </w:rPr>
      </w:pPr>
      <w:r>
        <w:rPr>
          <w:rFonts w:eastAsia="Calibri" w:cs="Times New Roman"/>
          <w:szCs w:val="20"/>
        </w:rPr>
        <w:t xml:space="preserve">The agreements in </w:t>
      </w:r>
      <w:r>
        <w:rPr>
          <w:rFonts w:eastAsia="Calibri" w:cs="Times New Roman"/>
          <w:szCs w:val="20"/>
        </w:rPr>
        <w:fldChar w:fldCharType="begin"/>
      </w:r>
      <w:r>
        <w:rPr>
          <w:rFonts w:eastAsia="Calibri" w:cs="Times New Roman"/>
          <w:szCs w:val="20"/>
        </w:rPr>
        <w:instrText xml:space="preserve"> REF _Ref513728799 \r \h </w:instrText>
      </w:r>
      <w:r>
        <w:rPr>
          <w:rFonts w:eastAsia="Calibri" w:cs="Times New Roman"/>
          <w:szCs w:val="20"/>
        </w:rPr>
      </w:r>
      <w:r>
        <w:rPr>
          <w:rFonts w:eastAsia="Calibri" w:cs="Times New Roman"/>
          <w:szCs w:val="20"/>
        </w:rPr>
        <w:fldChar w:fldCharType="separate"/>
      </w:r>
      <w:r>
        <w:rPr>
          <w:rFonts w:eastAsia="Calibri" w:cs="Times New Roman"/>
          <w:szCs w:val="20"/>
        </w:rPr>
        <w:t>[2]</w:t>
      </w:r>
      <w:r>
        <w:rPr>
          <w:rFonts w:eastAsia="Calibri" w:cs="Times New Roman"/>
          <w:szCs w:val="20"/>
        </w:rPr>
        <w:fldChar w:fldCharType="end"/>
      </w:r>
      <w:r>
        <w:rPr>
          <w:rFonts w:eastAsia="Calibri" w:cs="Times New Roman"/>
          <w:szCs w:val="20"/>
        </w:rPr>
        <w:t xml:space="preserve"> on DRX requirements are as follows.</w:t>
      </w:r>
    </w:p>
    <w:tbl>
      <w:tblPr>
        <w:tblStyle w:val="TableGrid"/>
        <w:tblW w:w="0" w:type="auto"/>
        <w:tblLook w:val="04A0" w:firstRow="1" w:lastRow="0" w:firstColumn="1" w:lastColumn="0" w:noHBand="0" w:noVBand="1"/>
      </w:tblPr>
      <w:tblGrid>
        <w:gridCol w:w="9617"/>
      </w:tblGrid>
      <w:tr w:rsidR="00100DF1" w:rsidTr="00100DF1">
        <w:tc>
          <w:tcPr>
            <w:tcW w:w="9617" w:type="dxa"/>
          </w:tcPr>
          <w:p w:rsidR="00A7492F" w:rsidRPr="00100DF1" w:rsidRDefault="008C6F57" w:rsidP="00100DF1">
            <w:pPr>
              <w:numPr>
                <w:ilvl w:val="1"/>
                <w:numId w:val="33"/>
              </w:numPr>
            </w:pPr>
            <w:r w:rsidRPr="00100DF1">
              <w:t>Applicability of non DRX and DRX requirement should be specified based on below 3 different DRX cycles</w:t>
            </w:r>
          </w:p>
          <w:p w:rsidR="00A7492F" w:rsidRPr="00100DF1" w:rsidRDefault="008C6F57" w:rsidP="00100DF1">
            <w:pPr>
              <w:numPr>
                <w:ilvl w:val="2"/>
                <w:numId w:val="33"/>
              </w:numPr>
            </w:pPr>
            <w:r w:rsidRPr="00100DF1">
              <w:t>When DRX is not in use</w:t>
            </w:r>
          </w:p>
          <w:p w:rsidR="00A7492F" w:rsidRPr="00100DF1" w:rsidRDefault="008C6F57" w:rsidP="00100DF1">
            <w:pPr>
              <w:numPr>
                <w:ilvl w:val="2"/>
                <w:numId w:val="33"/>
              </w:numPr>
            </w:pPr>
            <w:r w:rsidRPr="00100DF1">
              <w:t>When DRX is in use and DRX cycle ≤ 320ms</w:t>
            </w:r>
          </w:p>
          <w:p w:rsidR="00A7492F" w:rsidRPr="00100DF1" w:rsidRDefault="008C6F57" w:rsidP="00100DF1">
            <w:pPr>
              <w:numPr>
                <w:ilvl w:val="2"/>
                <w:numId w:val="33"/>
              </w:numPr>
            </w:pPr>
            <w:r w:rsidRPr="00100DF1">
              <w:t>When DRX is in use and DRX cycle &gt; 320ms</w:t>
            </w:r>
          </w:p>
          <w:p w:rsidR="00A7492F" w:rsidRPr="00100DF1" w:rsidRDefault="008C6F57" w:rsidP="00100DF1">
            <w:pPr>
              <w:numPr>
                <w:ilvl w:val="1"/>
                <w:numId w:val="33"/>
              </w:numPr>
            </w:pPr>
            <w:r w:rsidRPr="00100DF1">
              <w:t>Requirement of single frequency layer considers the parameter K</w:t>
            </w:r>
            <w:r w:rsidRPr="00100DF1">
              <w:rPr>
                <w:vertAlign w:val="subscript"/>
              </w:rPr>
              <w:t>mis</w:t>
            </w:r>
          </w:p>
          <w:p w:rsidR="00A7492F" w:rsidRPr="00100DF1" w:rsidRDefault="008C6F57" w:rsidP="00100DF1">
            <w:pPr>
              <w:numPr>
                <w:ilvl w:val="2"/>
                <w:numId w:val="33"/>
              </w:numPr>
            </w:pPr>
            <w:r w:rsidRPr="00100DF1">
              <w:t>K</w:t>
            </w:r>
            <w:r w:rsidRPr="00100DF1">
              <w:rPr>
                <w:vertAlign w:val="subscript"/>
              </w:rPr>
              <w:t>mis</w:t>
            </w:r>
            <w:r w:rsidRPr="00100DF1">
              <w:t xml:space="preserve"> is a scaling factor multiplied with required sample number </w:t>
            </w:r>
          </w:p>
          <w:p w:rsidR="00A7492F" w:rsidRPr="00100DF1" w:rsidRDefault="008C6F57" w:rsidP="00100DF1">
            <w:pPr>
              <w:numPr>
                <w:ilvl w:val="3"/>
                <w:numId w:val="33"/>
              </w:numPr>
            </w:pPr>
            <w:r w:rsidRPr="00100DF1">
              <w:t>K</w:t>
            </w:r>
            <w:r w:rsidRPr="00100DF1">
              <w:rPr>
                <w:vertAlign w:val="subscript"/>
              </w:rPr>
              <w:t>mis</w:t>
            </w:r>
            <w:r w:rsidRPr="00100DF1">
              <w:t xml:space="preserve"> = 1, when DRX is not in use</w:t>
            </w:r>
          </w:p>
          <w:p w:rsidR="00A7492F" w:rsidRPr="00100DF1" w:rsidRDefault="008C6F57" w:rsidP="00100DF1">
            <w:pPr>
              <w:numPr>
                <w:ilvl w:val="3"/>
                <w:numId w:val="33"/>
              </w:numPr>
            </w:pPr>
            <w:r w:rsidRPr="00100DF1">
              <w:t>K</w:t>
            </w:r>
            <w:r w:rsidRPr="00100DF1">
              <w:rPr>
                <w:vertAlign w:val="subscript"/>
              </w:rPr>
              <w:t>mis</w:t>
            </w:r>
            <w:r w:rsidRPr="00100DF1">
              <w:t xml:space="preserve"> = 1.5, when DRX is in use and DRX cycle ≤ 320ms</w:t>
            </w:r>
          </w:p>
          <w:p w:rsidR="00100DF1" w:rsidRDefault="008C6F57" w:rsidP="00100DF1">
            <w:pPr>
              <w:numPr>
                <w:ilvl w:val="3"/>
                <w:numId w:val="33"/>
              </w:numPr>
            </w:pPr>
            <w:r w:rsidRPr="00100DF1">
              <w:t>K</w:t>
            </w:r>
            <w:r w:rsidRPr="00100DF1">
              <w:rPr>
                <w:vertAlign w:val="subscript"/>
              </w:rPr>
              <w:t>mis</w:t>
            </w:r>
            <w:r w:rsidRPr="00100DF1">
              <w:t xml:space="preserve"> = 1, when DRX is in use and DRX cycle &gt; 320ms</w:t>
            </w:r>
          </w:p>
        </w:tc>
      </w:tr>
    </w:tbl>
    <w:p w:rsidR="00E20ED2" w:rsidRDefault="00E20ED2" w:rsidP="00E20ED2">
      <w:r>
        <w:t xml:space="preserve">The agreements cover the case where DRX is only used in NR, but it remains open how to handle different DRX configuration in MN and SN in EN-DC, where MN and SN can independently configure measurement and DRX for </w:t>
      </w:r>
      <w:r>
        <w:lastRenderedPageBreak/>
        <w:t xml:space="preserve">MCG and SCG, respectively. It is then possible that DRX is configured in MN but not in SN, DRX is configured in SN but not in MN, or DRX is configured in both MN and SN but with different DRX cycles. In </w:t>
      </w:r>
      <w:r>
        <w:fldChar w:fldCharType="begin"/>
      </w:r>
      <w:r>
        <w:instrText xml:space="preserve"> REF _Ref513733830 \r \h </w:instrText>
      </w:r>
      <w:r>
        <w:fldChar w:fldCharType="separate"/>
      </w:r>
      <w:r>
        <w:t>[6]</w:t>
      </w:r>
      <w:r>
        <w:fldChar w:fldCharType="end"/>
      </w:r>
      <w:r>
        <w:t xml:space="preserve"> it is proposed to use the maximum of DRX cycle from MN and SN to determine the UE requirements. </w:t>
      </w:r>
    </w:p>
    <w:p w:rsidR="00E20ED2" w:rsidRDefault="00E20ED2" w:rsidP="00E20ED2">
      <w:r>
        <w:t xml:space="preserve">In our view, however, this approach may be problematic. When there is no EN-DC, when an LTE eNB or NR gNB configures a measurement, it will expect the measurement performance to be according to its DRX configuration (if DRX is used and the DRX cycle). Following the proposal in </w:t>
      </w:r>
      <w:r>
        <w:fldChar w:fldCharType="begin"/>
      </w:r>
      <w:r>
        <w:instrText xml:space="preserve"> REF _Ref513733830 \r \h </w:instrText>
      </w:r>
      <w:r>
        <w:fldChar w:fldCharType="separate"/>
      </w:r>
      <w:r>
        <w:t>[6]</w:t>
      </w:r>
      <w:r>
        <w:fldChar w:fldCharType="end"/>
      </w:r>
      <w:r>
        <w:t xml:space="preserve">, the measurement performance will be dependent also on the DRX configuration in another node. It should be note that even the current RAN2 and RAN3 specification supports MN and SN to exchange the DRX configuration, MN and SN may configure the DRX independently based on different considerations, so basing the measurement performance of one MO configured by MN on the DRX configuration of SN (or vice versa) is not reasonable. </w:t>
      </w:r>
    </w:p>
    <w:p w:rsidR="00100DF1" w:rsidRPr="00100DF1" w:rsidRDefault="00E20ED2" w:rsidP="00E20ED2">
      <w:r>
        <w:t>The same issue has been discussed in LTE DC and the corresponding requirements are defined in section 8.8.2 to 8.8.4 of 36.133. PCell requirements are based on DRX configuration in MCG, PSCell requirements are based on DRX configuration in SCG, and inter-frequency and inter-RAT requirements are based on DRX configuration in MCG. In short, the requirements are determined by the DRX configuration in the configuring node. We suggest to re-use the same principle in NR.</w:t>
      </w:r>
    </w:p>
    <w:p w:rsidR="0019443D" w:rsidRPr="00E20ED2" w:rsidRDefault="00E20ED2" w:rsidP="00E20ED2">
      <w:pPr>
        <w:pStyle w:val="RAN4proposal"/>
      </w:pPr>
      <w:bookmarkStart w:id="7" w:name="_Ref510701420"/>
      <w:r w:rsidRPr="00E20ED2">
        <w:t>In EN-DC, the DRX requirements are determined by the DRX configuration in the configuring node.</w:t>
      </w:r>
      <w:bookmarkStart w:id="8" w:name="_Hlk513658267"/>
      <w:bookmarkEnd w:id="7"/>
    </w:p>
    <w:bookmarkEnd w:id="8"/>
    <w:p w:rsidR="00CD7492" w:rsidRDefault="00CD7492" w:rsidP="00A37002">
      <w:pPr>
        <w:pStyle w:val="RAN4H1"/>
      </w:pPr>
      <w:r w:rsidRPr="00A37002">
        <w:t>Conclusion</w:t>
      </w:r>
    </w:p>
    <w:p w:rsidR="004F3D3B" w:rsidRDefault="00B8606D" w:rsidP="004F3D3B">
      <w:pPr>
        <w:rPr>
          <w:lang w:val="en-GB"/>
        </w:rPr>
      </w:pPr>
      <w:r w:rsidRPr="00B8606D">
        <w:rPr>
          <w:lang w:val="en-GB"/>
        </w:rPr>
        <w:t>In this paper, we provide</w:t>
      </w:r>
      <w:r w:rsidR="0019443D">
        <w:rPr>
          <w:lang w:val="en-GB"/>
        </w:rPr>
        <w:t>d</w:t>
      </w:r>
      <w:r w:rsidRPr="00B8606D">
        <w:rPr>
          <w:lang w:val="en-GB"/>
        </w:rPr>
        <w:t xml:space="preserve"> our views </w:t>
      </w:r>
      <w:r w:rsidR="00E20ED2" w:rsidRPr="00E20ED2">
        <w:rPr>
          <w:lang w:val="en-GB"/>
        </w:rPr>
        <w:t>on how to define intra-frequency measurement requirements for CA and intra-frequency measurement with DRX</w:t>
      </w:r>
      <w:r w:rsidRPr="00B8606D">
        <w:rPr>
          <w:lang w:val="en-GB"/>
        </w:rPr>
        <w:t>.</w:t>
      </w:r>
    </w:p>
    <w:p w:rsidR="00E20ED2" w:rsidRDefault="00E20ED2" w:rsidP="004F3D3B">
      <w:pPr>
        <w:rPr>
          <w:b/>
          <w:lang w:val="en-GB"/>
        </w:rPr>
      </w:pPr>
      <w:r w:rsidRPr="00E20ED2">
        <w:rPr>
          <w:b/>
          <w:lang w:val="en-GB"/>
        </w:rPr>
        <w:fldChar w:fldCharType="begin"/>
      </w:r>
      <w:r w:rsidRPr="00E20ED2">
        <w:rPr>
          <w:b/>
          <w:lang w:val="en-GB"/>
        </w:rPr>
        <w:instrText xml:space="preserve"> REF _Ref513734074 \r \h </w:instrText>
      </w:r>
      <w:r>
        <w:rPr>
          <w:b/>
          <w:lang w:val="en-GB"/>
        </w:rPr>
        <w:instrText xml:space="preserve"> \* MERGEFORMAT </w:instrText>
      </w:r>
      <w:r w:rsidRPr="00E20ED2">
        <w:rPr>
          <w:b/>
          <w:lang w:val="en-GB"/>
        </w:rPr>
      </w:r>
      <w:r w:rsidRPr="00E20ED2">
        <w:rPr>
          <w:b/>
          <w:lang w:val="en-GB"/>
        </w:rPr>
        <w:fldChar w:fldCharType="separate"/>
      </w:r>
      <w:r w:rsidRPr="00E20ED2">
        <w:rPr>
          <w:b/>
          <w:lang w:val="en-GB"/>
        </w:rPr>
        <w:t>Proposal 1:</w:t>
      </w:r>
      <w:r w:rsidRPr="00E20ED2">
        <w:rPr>
          <w:b/>
          <w:lang w:val="en-GB"/>
        </w:rPr>
        <w:fldChar w:fldCharType="end"/>
      </w:r>
      <w:r w:rsidRPr="00E20ED2">
        <w:rPr>
          <w:b/>
          <w:lang w:val="en-GB"/>
        </w:rPr>
        <w:t xml:space="preserve"> </w:t>
      </w:r>
      <w:r w:rsidRPr="00E20ED2">
        <w:rPr>
          <w:b/>
          <w:lang w:val="en-GB"/>
        </w:rPr>
        <w:fldChar w:fldCharType="begin"/>
      </w:r>
      <w:r w:rsidRPr="00E20ED2">
        <w:rPr>
          <w:b/>
          <w:lang w:val="en-GB"/>
        </w:rPr>
        <w:instrText xml:space="preserve"> REF _Ref513734074 \h </w:instrText>
      </w:r>
      <w:r>
        <w:rPr>
          <w:b/>
          <w:lang w:val="en-GB"/>
        </w:rPr>
        <w:instrText xml:space="preserve"> \* MERGEFORMAT </w:instrText>
      </w:r>
      <w:r w:rsidRPr="00E20ED2">
        <w:rPr>
          <w:b/>
          <w:lang w:val="en-GB"/>
        </w:rPr>
      </w:r>
      <w:r w:rsidRPr="00E20ED2">
        <w:rPr>
          <w:b/>
          <w:lang w:val="en-GB"/>
        </w:rPr>
        <w:fldChar w:fldCharType="separate"/>
      </w:r>
      <w:r w:rsidRPr="00E20ED2">
        <w:rPr>
          <w:b/>
        </w:rPr>
        <w:t>Intra-frequency measurement requirements for NR SCC (without MG) should be defined in the same way as for inter-frequency measurement requirements.</w:t>
      </w:r>
      <w:r w:rsidRPr="00E20ED2">
        <w:rPr>
          <w:b/>
          <w:lang w:val="en-GB"/>
        </w:rPr>
        <w:fldChar w:fldCharType="end"/>
      </w:r>
    </w:p>
    <w:p w:rsidR="000B005F" w:rsidRPr="00D82C09" w:rsidRDefault="000B005F" w:rsidP="000B005F">
      <w:pPr>
        <w:numPr>
          <w:ilvl w:val="0"/>
          <w:numId w:val="39"/>
        </w:numPr>
        <w:ind w:right="-23"/>
        <w:contextualSpacing/>
        <w:rPr>
          <w:rFonts w:eastAsia="Calibri" w:cs="Times New Roman"/>
          <w:b/>
          <w:szCs w:val="20"/>
        </w:rPr>
      </w:pPr>
      <w:r w:rsidRPr="00D82C09">
        <w:rPr>
          <w:b/>
        </w:rPr>
        <w:t>Denote N as the ratio between the longest SMTC period and the shortest SMTC period among all carriers in a group.</w:t>
      </w:r>
    </w:p>
    <w:p w:rsidR="000B005F" w:rsidRPr="00D82C09" w:rsidRDefault="000B005F" w:rsidP="000B005F">
      <w:pPr>
        <w:numPr>
          <w:ilvl w:val="0"/>
          <w:numId w:val="39"/>
        </w:numPr>
        <w:ind w:right="-23"/>
        <w:contextualSpacing/>
        <w:rPr>
          <w:b/>
        </w:rPr>
      </w:pPr>
      <w:r w:rsidRPr="00D82C09">
        <w:rPr>
          <w:b/>
        </w:rPr>
        <w:t xml:space="preserve">For N consecutive SMTC occasions of the shortest SMTC period, </w:t>
      </w:r>
    </w:p>
    <w:p w:rsidR="000B005F" w:rsidRPr="00D82C09" w:rsidRDefault="000B005F" w:rsidP="000B005F">
      <w:pPr>
        <w:numPr>
          <w:ilvl w:val="1"/>
          <w:numId w:val="37"/>
        </w:numPr>
        <w:ind w:right="-23"/>
        <w:contextualSpacing/>
        <w:rPr>
          <w:b/>
        </w:rPr>
      </w:pPr>
      <w:r w:rsidRPr="00D82C09">
        <w:rPr>
          <w:b/>
        </w:rPr>
        <w:t>Denote S(f,n) as the share for f-th carrier (1&lt;= f &lt;=F) at n-th SMTC occasion (1&lt;= n &lt;=N).</w:t>
      </w:r>
    </w:p>
    <w:p w:rsidR="000B005F" w:rsidRPr="00D82C09" w:rsidRDefault="000B005F" w:rsidP="000B005F">
      <w:pPr>
        <w:numPr>
          <w:ilvl w:val="1"/>
          <w:numId w:val="37"/>
        </w:numPr>
        <w:ind w:right="-23"/>
        <w:contextualSpacing/>
        <w:rPr>
          <w:b/>
        </w:rPr>
      </w:pPr>
      <w:r w:rsidRPr="00D82C09">
        <w:rPr>
          <w:b/>
        </w:rPr>
        <w:t xml:space="preserve">Determine S(f,n) assuming the </w:t>
      </w:r>
      <w:r w:rsidR="00D82C09" w:rsidRPr="00D82C09">
        <w:rPr>
          <w:b/>
        </w:rPr>
        <w:t xml:space="preserve">occasion is equally shared among all carriers with SMTC present. </w:t>
      </w:r>
    </w:p>
    <w:p w:rsidR="000B005F" w:rsidRPr="00D82C09" w:rsidRDefault="000B005F" w:rsidP="000B005F">
      <w:pPr>
        <w:numPr>
          <w:ilvl w:val="0"/>
          <w:numId w:val="39"/>
        </w:numPr>
        <w:ind w:right="-23"/>
        <w:contextualSpacing/>
        <w:rPr>
          <w:b/>
        </w:rPr>
      </w:pPr>
      <w:r w:rsidRPr="00D82C09">
        <w:rPr>
          <w:b/>
        </w:rPr>
        <w:t>For each of the F carriers, calculate the available number of gaps available for measurements within the longest SMTC period as G(f) = S(f,1) + S(f,2) + … + S(f,N)</w:t>
      </w:r>
    </w:p>
    <w:p w:rsidR="000B005F" w:rsidRDefault="000B005F" w:rsidP="000B005F">
      <w:pPr>
        <w:numPr>
          <w:ilvl w:val="0"/>
          <w:numId w:val="39"/>
        </w:numPr>
        <w:ind w:right="-23"/>
        <w:contextualSpacing/>
        <w:rPr>
          <w:b/>
        </w:rPr>
      </w:pPr>
      <w:r w:rsidRPr="00D82C09">
        <w:rPr>
          <w:b/>
        </w:rPr>
        <w:t>Denote the p(f) as the ratio between the longest SMTC period and the SMTC period of f-th carrier, the performance of the f-th carrier in the group is p(f)/G(f).</w:t>
      </w:r>
    </w:p>
    <w:p w:rsidR="00EB55EA" w:rsidRPr="000B005F" w:rsidRDefault="00EB55EA" w:rsidP="00EB55EA">
      <w:pPr>
        <w:ind w:left="720" w:right="-23"/>
        <w:contextualSpacing/>
        <w:rPr>
          <w:b/>
        </w:rPr>
      </w:pPr>
    </w:p>
    <w:p w:rsidR="00E20ED2" w:rsidRPr="00E20ED2" w:rsidRDefault="00E20ED2" w:rsidP="004F3D3B">
      <w:pPr>
        <w:rPr>
          <w:b/>
          <w:lang w:val="en-GB"/>
        </w:rPr>
      </w:pPr>
      <w:r w:rsidRPr="00E20ED2">
        <w:rPr>
          <w:b/>
          <w:lang w:val="en-GB"/>
        </w:rPr>
        <w:fldChar w:fldCharType="begin"/>
      </w:r>
      <w:r w:rsidRPr="00E20ED2">
        <w:rPr>
          <w:b/>
          <w:lang w:val="en-GB"/>
        </w:rPr>
        <w:instrText xml:space="preserve"> REF _Ref510701420 \r \h </w:instrText>
      </w:r>
      <w:r>
        <w:rPr>
          <w:b/>
          <w:lang w:val="en-GB"/>
        </w:rPr>
        <w:instrText xml:space="preserve"> \* MERGEFORMAT </w:instrText>
      </w:r>
      <w:r w:rsidRPr="00E20ED2">
        <w:rPr>
          <w:b/>
          <w:lang w:val="en-GB"/>
        </w:rPr>
      </w:r>
      <w:r w:rsidRPr="00E20ED2">
        <w:rPr>
          <w:b/>
          <w:lang w:val="en-GB"/>
        </w:rPr>
        <w:fldChar w:fldCharType="separate"/>
      </w:r>
      <w:r w:rsidRPr="00E20ED2">
        <w:rPr>
          <w:b/>
          <w:lang w:val="en-GB"/>
        </w:rPr>
        <w:t>Proposal 2:</w:t>
      </w:r>
      <w:r w:rsidRPr="00E20ED2">
        <w:rPr>
          <w:b/>
          <w:lang w:val="en-GB"/>
        </w:rPr>
        <w:fldChar w:fldCharType="end"/>
      </w:r>
      <w:r w:rsidRPr="00E20ED2">
        <w:rPr>
          <w:b/>
          <w:lang w:val="en-GB"/>
        </w:rPr>
        <w:t xml:space="preserve"> </w:t>
      </w:r>
      <w:r w:rsidRPr="00E20ED2">
        <w:rPr>
          <w:b/>
          <w:lang w:val="en-GB"/>
        </w:rPr>
        <w:fldChar w:fldCharType="begin"/>
      </w:r>
      <w:r w:rsidRPr="00E20ED2">
        <w:rPr>
          <w:b/>
          <w:lang w:val="en-GB"/>
        </w:rPr>
        <w:instrText xml:space="preserve"> REF _Ref510701420 \h </w:instrText>
      </w:r>
      <w:r>
        <w:rPr>
          <w:b/>
          <w:lang w:val="en-GB"/>
        </w:rPr>
        <w:instrText xml:space="preserve"> \* MERGEFORMAT </w:instrText>
      </w:r>
      <w:r w:rsidRPr="00E20ED2">
        <w:rPr>
          <w:b/>
          <w:lang w:val="en-GB"/>
        </w:rPr>
      </w:r>
      <w:r w:rsidRPr="00E20ED2">
        <w:rPr>
          <w:b/>
          <w:lang w:val="en-GB"/>
        </w:rPr>
        <w:fldChar w:fldCharType="separate"/>
      </w:r>
      <w:r w:rsidRPr="000B005F">
        <w:rPr>
          <w:b/>
          <w:lang w:val="en-GB"/>
        </w:rPr>
        <w:t>In EN-DC, the DRX requirements are determined by the DRX configuration in the configuring node.</w:t>
      </w:r>
      <w:r w:rsidRPr="00E20ED2">
        <w:rPr>
          <w:b/>
          <w:lang w:val="en-GB"/>
        </w:rPr>
        <w:fldChar w:fldCharType="end"/>
      </w:r>
    </w:p>
    <w:p w:rsidR="003B659E" w:rsidRPr="0095295C" w:rsidRDefault="003B659E" w:rsidP="0008612A">
      <w:pPr>
        <w:pStyle w:val="RAN4H1"/>
      </w:pPr>
      <w:r w:rsidRPr="0095295C">
        <w:t>References</w:t>
      </w:r>
    </w:p>
    <w:p w:rsidR="00FC7B92" w:rsidRPr="00FC7B92" w:rsidRDefault="00FC7B92" w:rsidP="00FC7B92">
      <w:pPr>
        <w:pStyle w:val="ListParagraph"/>
        <w:numPr>
          <w:ilvl w:val="0"/>
          <w:numId w:val="1"/>
        </w:numPr>
        <w:rPr>
          <w:szCs w:val="20"/>
        </w:rPr>
      </w:pPr>
      <w:bookmarkStart w:id="9" w:name="_Ref431017336"/>
      <w:bookmarkStart w:id="10" w:name="_Ref513196612"/>
      <w:bookmarkStart w:id="11" w:name="_Ref513710934"/>
      <w:bookmarkStart w:id="12" w:name="_Ref513723949"/>
      <w:bookmarkStart w:id="13" w:name="_Ref513728762"/>
      <w:r w:rsidRPr="00FC7B92">
        <w:rPr>
          <w:szCs w:val="20"/>
        </w:rPr>
        <w:t>R4-180</w:t>
      </w:r>
      <w:r w:rsidR="00E31948">
        <w:rPr>
          <w:szCs w:val="20"/>
        </w:rPr>
        <w:t>6637</w:t>
      </w:r>
      <w:r w:rsidRPr="00FC7B92">
        <w:rPr>
          <w:szCs w:val="20"/>
        </w:rPr>
        <w:t>, Discussion on MG sharing, Nokia, Nokia Shanghai Bell</w:t>
      </w:r>
    </w:p>
    <w:p w:rsidR="007C33D9" w:rsidRPr="00B53D00" w:rsidRDefault="003B659E" w:rsidP="008A23C5">
      <w:pPr>
        <w:numPr>
          <w:ilvl w:val="0"/>
          <w:numId w:val="1"/>
        </w:numPr>
        <w:overflowPunct w:val="0"/>
        <w:autoSpaceDE w:val="0"/>
        <w:autoSpaceDN w:val="0"/>
        <w:adjustRightInd w:val="0"/>
        <w:ind w:right="-22"/>
        <w:jc w:val="both"/>
        <w:textAlignment w:val="baseline"/>
        <w:rPr>
          <w:szCs w:val="20"/>
        </w:rPr>
      </w:pPr>
      <w:bookmarkStart w:id="14" w:name="_Ref513728799"/>
      <w:r w:rsidRPr="00126990">
        <w:rPr>
          <w:rFonts w:eastAsia="Times New Roman" w:cs="Times New Roman"/>
          <w:szCs w:val="20"/>
          <w:lang w:val="en-GB"/>
        </w:rPr>
        <w:t>R4-</w:t>
      </w:r>
      <w:r w:rsidR="00126990" w:rsidRPr="00126990">
        <w:rPr>
          <w:rFonts w:eastAsia="Times New Roman" w:cs="Times New Roman"/>
          <w:szCs w:val="20"/>
          <w:lang w:val="en-GB"/>
        </w:rPr>
        <w:t>180</w:t>
      </w:r>
      <w:r w:rsidR="00F45713">
        <w:rPr>
          <w:rFonts w:eastAsia="Times New Roman" w:cs="Times New Roman"/>
          <w:szCs w:val="20"/>
          <w:lang w:val="en-GB"/>
        </w:rPr>
        <w:t>55</w:t>
      </w:r>
      <w:r w:rsidR="00E6410D">
        <w:rPr>
          <w:rFonts w:eastAsia="Times New Roman" w:cs="Times New Roman"/>
          <w:szCs w:val="20"/>
          <w:lang w:val="en-GB"/>
        </w:rPr>
        <w:t>2</w:t>
      </w:r>
      <w:r w:rsidR="00F45713">
        <w:rPr>
          <w:rFonts w:eastAsia="Times New Roman" w:cs="Times New Roman"/>
          <w:szCs w:val="20"/>
          <w:lang w:val="en-GB"/>
        </w:rPr>
        <w:t>1</w:t>
      </w:r>
      <w:r w:rsidRPr="00126990">
        <w:rPr>
          <w:rFonts w:eastAsia="Times New Roman" w:cs="Times New Roman"/>
          <w:szCs w:val="20"/>
          <w:lang w:val="en-GB"/>
        </w:rPr>
        <w:t xml:space="preserve">, </w:t>
      </w:r>
      <w:r w:rsidR="00E6410D" w:rsidRPr="00E6410D">
        <w:rPr>
          <w:rFonts w:eastAsia="Times New Roman"/>
          <w:bCs/>
          <w:szCs w:val="20"/>
        </w:rPr>
        <w:t>Wayforward on requirement of intra-frequency measurement without gap</w:t>
      </w:r>
      <w:r w:rsidR="00B74C1F" w:rsidRPr="00B74C1F">
        <w:rPr>
          <w:rFonts w:eastAsia="Times New Roman"/>
          <w:bCs/>
          <w:szCs w:val="20"/>
        </w:rPr>
        <w:t xml:space="preserve">, </w:t>
      </w:r>
      <w:bookmarkEnd w:id="9"/>
      <w:bookmarkEnd w:id="10"/>
      <w:bookmarkEnd w:id="11"/>
      <w:bookmarkEnd w:id="12"/>
      <w:r w:rsidR="008A23C5" w:rsidRPr="008A23C5">
        <w:rPr>
          <w:rFonts w:eastAsia="Times New Roman"/>
          <w:bCs/>
          <w:szCs w:val="20"/>
        </w:rPr>
        <w:t>Mediatek, Huawei, HiSilicon</w:t>
      </w:r>
      <w:bookmarkEnd w:id="13"/>
      <w:bookmarkEnd w:id="14"/>
    </w:p>
    <w:p w:rsidR="00B53D00" w:rsidRPr="00B53D00" w:rsidRDefault="00B53D00" w:rsidP="00B53D00">
      <w:pPr>
        <w:numPr>
          <w:ilvl w:val="0"/>
          <w:numId w:val="1"/>
        </w:numPr>
        <w:overflowPunct w:val="0"/>
        <w:autoSpaceDE w:val="0"/>
        <w:autoSpaceDN w:val="0"/>
        <w:adjustRightInd w:val="0"/>
        <w:ind w:right="-22"/>
        <w:jc w:val="both"/>
        <w:textAlignment w:val="baseline"/>
        <w:rPr>
          <w:szCs w:val="20"/>
        </w:rPr>
      </w:pPr>
      <w:bookmarkStart w:id="15" w:name="_Ref513725327"/>
      <w:r>
        <w:rPr>
          <w:rFonts w:eastAsia="Times New Roman" w:cs="Times New Roman"/>
          <w:szCs w:val="20"/>
          <w:lang w:val="en-GB"/>
        </w:rPr>
        <w:t>R4-180</w:t>
      </w:r>
      <w:r w:rsidR="00E31948">
        <w:rPr>
          <w:rFonts w:eastAsia="Times New Roman" w:cs="Times New Roman"/>
          <w:szCs w:val="20"/>
          <w:lang w:val="en-GB"/>
        </w:rPr>
        <w:t>6645</w:t>
      </w:r>
      <w:r>
        <w:rPr>
          <w:rFonts w:eastAsia="Times New Roman" w:cs="Times New Roman"/>
          <w:szCs w:val="20"/>
          <w:lang w:val="en-GB"/>
        </w:rPr>
        <w:t xml:space="preserve">, Remaining issues on SSB based RLM, </w:t>
      </w:r>
      <w:r w:rsidRPr="00DC5CF4">
        <w:rPr>
          <w:rFonts w:eastAsia="Times New Roman" w:cs="Times New Roman"/>
          <w:szCs w:val="20"/>
          <w:lang w:val="en-GB"/>
        </w:rPr>
        <w:t>Nokia, Nokia Shanghai Bell</w:t>
      </w:r>
      <w:bookmarkEnd w:id="15"/>
    </w:p>
    <w:p w:rsidR="00B53D00" w:rsidRPr="00A02AF0" w:rsidRDefault="00B53D00" w:rsidP="00F52735">
      <w:pPr>
        <w:numPr>
          <w:ilvl w:val="0"/>
          <w:numId w:val="1"/>
        </w:numPr>
        <w:overflowPunct w:val="0"/>
        <w:autoSpaceDE w:val="0"/>
        <w:autoSpaceDN w:val="0"/>
        <w:adjustRightInd w:val="0"/>
        <w:ind w:right="-22"/>
        <w:jc w:val="both"/>
        <w:textAlignment w:val="baseline"/>
        <w:rPr>
          <w:szCs w:val="20"/>
        </w:rPr>
      </w:pPr>
      <w:bookmarkStart w:id="16" w:name="_Ref513729394"/>
      <w:r w:rsidRPr="00F52735">
        <w:rPr>
          <w:rFonts w:eastAsia="Times New Roman" w:cs="Times New Roman"/>
          <w:szCs w:val="20"/>
          <w:lang w:val="en-GB"/>
        </w:rPr>
        <w:t xml:space="preserve">R4-180xxxx, </w:t>
      </w:r>
      <w:r w:rsidR="00F52735" w:rsidRPr="00F52735">
        <w:rPr>
          <w:rFonts w:eastAsia="Times New Roman" w:cs="Times New Roman"/>
          <w:szCs w:val="20"/>
          <w:lang w:val="en-GB"/>
        </w:rPr>
        <w:t>Additional SLS on UE measurement capability</w:t>
      </w:r>
      <w:bookmarkStart w:id="17" w:name="_GoBack"/>
      <w:bookmarkEnd w:id="17"/>
      <w:r>
        <w:rPr>
          <w:rFonts w:eastAsia="Times New Roman" w:cs="Times New Roman"/>
          <w:szCs w:val="20"/>
          <w:lang w:val="en-GB"/>
        </w:rPr>
        <w:t xml:space="preserve">, </w:t>
      </w:r>
      <w:r w:rsidRPr="00B53D00">
        <w:rPr>
          <w:rFonts w:eastAsia="Times New Roman" w:cs="Times New Roman"/>
          <w:szCs w:val="20"/>
          <w:lang w:val="en-GB"/>
        </w:rPr>
        <w:t>Nokia, Nokia Shanghai Bell</w:t>
      </w:r>
      <w:bookmarkEnd w:id="16"/>
    </w:p>
    <w:p w:rsidR="00A02AF0" w:rsidRDefault="00A02AF0" w:rsidP="00A02AF0">
      <w:pPr>
        <w:numPr>
          <w:ilvl w:val="0"/>
          <w:numId w:val="1"/>
        </w:numPr>
        <w:overflowPunct w:val="0"/>
        <w:autoSpaceDE w:val="0"/>
        <w:autoSpaceDN w:val="0"/>
        <w:adjustRightInd w:val="0"/>
        <w:ind w:right="-22"/>
        <w:jc w:val="both"/>
        <w:textAlignment w:val="baseline"/>
        <w:rPr>
          <w:szCs w:val="20"/>
        </w:rPr>
      </w:pPr>
      <w:bookmarkStart w:id="18" w:name="_Ref513732977"/>
      <w:r>
        <w:rPr>
          <w:szCs w:val="20"/>
        </w:rPr>
        <w:t xml:space="preserve">R4-1805071, </w:t>
      </w:r>
      <w:r w:rsidRPr="00A02AF0">
        <w:rPr>
          <w:szCs w:val="20"/>
        </w:rPr>
        <w:t>Discussion on NR inter-frequency measurement requirements</w:t>
      </w:r>
      <w:r>
        <w:rPr>
          <w:szCs w:val="20"/>
        </w:rPr>
        <w:t>, Nokia, Nokia Shanghai Bell</w:t>
      </w:r>
      <w:bookmarkEnd w:id="18"/>
    </w:p>
    <w:p w:rsidR="00E20ED2" w:rsidRPr="00E20ED2" w:rsidRDefault="00E20ED2" w:rsidP="00E20ED2">
      <w:pPr>
        <w:numPr>
          <w:ilvl w:val="0"/>
          <w:numId w:val="1"/>
        </w:numPr>
        <w:overflowPunct w:val="0"/>
        <w:autoSpaceDE w:val="0"/>
        <w:autoSpaceDN w:val="0"/>
        <w:adjustRightInd w:val="0"/>
        <w:spacing w:before="0" w:line="240" w:lineRule="auto"/>
        <w:ind w:right="-22"/>
        <w:jc w:val="both"/>
        <w:textAlignment w:val="baseline"/>
        <w:rPr>
          <w:lang w:val="en-GB"/>
        </w:rPr>
      </w:pPr>
      <w:bookmarkStart w:id="19" w:name="_Ref513733830"/>
      <w:r w:rsidRPr="00B06153">
        <w:rPr>
          <w:rFonts w:eastAsia="Times New Roman" w:cs="Times New Roman"/>
          <w:szCs w:val="20"/>
          <w:lang w:val="en-GB"/>
        </w:rPr>
        <w:t>R4-1801496</w:t>
      </w:r>
      <w:r>
        <w:rPr>
          <w:rFonts w:eastAsia="Times New Roman" w:cs="Times New Roman"/>
          <w:szCs w:val="20"/>
          <w:lang w:val="en-GB"/>
        </w:rPr>
        <w:t>,</w:t>
      </w:r>
      <w:r w:rsidRPr="00B06153">
        <w:rPr>
          <w:rFonts w:eastAsia="Times New Roman" w:cs="Times New Roman"/>
          <w:szCs w:val="20"/>
          <w:lang w:val="en-GB"/>
        </w:rPr>
        <w:tab/>
        <w:t>RRM requirements in DRX mode</w:t>
      </w:r>
      <w:r w:rsidRPr="00D45493">
        <w:rPr>
          <w:rFonts w:eastAsia="Times New Roman" w:cs="Times New Roman"/>
          <w:szCs w:val="20"/>
        </w:rPr>
        <w:t xml:space="preserve">, </w:t>
      </w:r>
      <w:r w:rsidRPr="00B06153">
        <w:rPr>
          <w:rFonts w:eastAsia="Times New Roman" w:cs="Times New Roman"/>
          <w:szCs w:val="20"/>
        </w:rPr>
        <w:t>MediaTek</w:t>
      </w:r>
      <w:bookmarkEnd w:id="19"/>
    </w:p>
    <w:sectPr w:rsidR="00E20ED2" w:rsidRPr="00E20ED2" w:rsidSect="00806A76">
      <w:pgSz w:w="11907" w:h="16840" w:code="9"/>
      <w:pgMar w:top="1412" w:right="1140" w:bottom="1140" w:left="1140" w:header="680" w:footer="56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718F1" w:rsidRDefault="00D718F1" w:rsidP="00001C9B">
      <w:pPr>
        <w:spacing w:after="0" w:line="240" w:lineRule="auto"/>
      </w:pPr>
      <w:r>
        <w:separator/>
      </w:r>
    </w:p>
  </w:endnote>
  <w:endnote w:type="continuationSeparator" w:id="0">
    <w:p w:rsidR="00D718F1" w:rsidRDefault="00D718F1" w:rsidP="00001C9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718F1" w:rsidRDefault="00D718F1" w:rsidP="00001C9B">
      <w:pPr>
        <w:spacing w:after="0" w:line="240" w:lineRule="auto"/>
      </w:pPr>
      <w:r>
        <w:separator/>
      </w:r>
    </w:p>
  </w:footnote>
  <w:footnote w:type="continuationSeparator" w:id="0">
    <w:p w:rsidR="00D718F1" w:rsidRDefault="00D718F1" w:rsidP="00001C9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67553E2"/>
    <w:multiLevelType w:val="hybridMultilevel"/>
    <w:tmpl w:val="9D8EEC18"/>
    <w:lvl w:ilvl="0" w:tplc="D5BAFD92">
      <w:start w:val="1"/>
      <w:numFmt w:val="bullet"/>
      <w:lvlText w:val=""/>
      <w:lvlJc w:val="left"/>
      <w:pPr>
        <w:tabs>
          <w:tab w:val="num" w:pos="720"/>
        </w:tabs>
        <w:ind w:left="720" w:hanging="360"/>
      </w:pPr>
      <w:rPr>
        <w:rFonts w:ascii="Wingdings" w:hAnsi="Wingdings" w:hint="default"/>
      </w:rPr>
    </w:lvl>
    <w:lvl w:ilvl="1" w:tplc="7BA8647A">
      <w:numFmt w:val="bullet"/>
      <w:lvlText w:val="•"/>
      <w:lvlJc w:val="left"/>
      <w:pPr>
        <w:tabs>
          <w:tab w:val="num" w:pos="1440"/>
        </w:tabs>
        <w:ind w:left="1440" w:hanging="360"/>
      </w:pPr>
      <w:rPr>
        <w:rFonts w:ascii="Arial" w:hAnsi="Arial" w:hint="default"/>
      </w:rPr>
    </w:lvl>
    <w:lvl w:ilvl="2" w:tplc="34389ED4">
      <w:numFmt w:val="bullet"/>
      <w:lvlText w:val="-"/>
      <w:lvlJc w:val="left"/>
      <w:pPr>
        <w:tabs>
          <w:tab w:val="num" w:pos="2160"/>
        </w:tabs>
        <w:ind w:left="2160" w:hanging="360"/>
      </w:pPr>
      <w:rPr>
        <w:rFonts w:ascii="Calibri" w:hAnsi="Calibri" w:hint="default"/>
      </w:rPr>
    </w:lvl>
    <w:lvl w:ilvl="3" w:tplc="D42E93B6" w:tentative="1">
      <w:start w:val="1"/>
      <w:numFmt w:val="bullet"/>
      <w:lvlText w:val=""/>
      <w:lvlJc w:val="left"/>
      <w:pPr>
        <w:tabs>
          <w:tab w:val="num" w:pos="2880"/>
        </w:tabs>
        <w:ind w:left="2880" w:hanging="360"/>
      </w:pPr>
      <w:rPr>
        <w:rFonts w:ascii="Wingdings" w:hAnsi="Wingdings" w:hint="default"/>
      </w:rPr>
    </w:lvl>
    <w:lvl w:ilvl="4" w:tplc="2832621A" w:tentative="1">
      <w:start w:val="1"/>
      <w:numFmt w:val="bullet"/>
      <w:lvlText w:val=""/>
      <w:lvlJc w:val="left"/>
      <w:pPr>
        <w:tabs>
          <w:tab w:val="num" w:pos="3600"/>
        </w:tabs>
        <w:ind w:left="3600" w:hanging="360"/>
      </w:pPr>
      <w:rPr>
        <w:rFonts w:ascii="Wingdings" w:hAnsi="Wingdings" w:hint="default"/>
      </w:rPr>
    </w:lvl>
    <w:lvl w:ilvl="5" w:tplc="07F00616" w:tentative="1">
      <w:start w:val="1"/>
      <w:numFmt w:val="bullet"/>
      <w:lvlText w:val=""/>
      <w:lvlJc w:val="left"/>
      <w:pPr>
        <w:tabs>
          <w:tab w:val="num" w:pos="4320"/>
        </w:tabs>
        <w:ind w:left="4320" w:hanging="360"/>
      </w:pPr>
      <w:rPr>
        <w:rFonts w:ascii="Wingdings" w:hAnsi="Wingdings" w:hint="default"/>
      </w:rPr>
    </w:lvl>
    <w:lvl w:ilvl="6" w:tplc="CE181618" w:tentative="1">
      <w:start w:val="1"/>
      <w:numFmt w:val="bullet"/>
      <w:lvlText w:val=""/>
      <w:lvlJc w:val="left"/>
      <w:pPr>
        <w:tabs>
          <w:tab w:val="num" w:pos="5040"/>
        </w:tabs>
        <w:ind w:left="5040" w:hanging="360"/>
      </w:pPr>
      <w:rPr>
        <w:rFonts w:ascii="Wingdings" w:hAnsi="Wingdings" w:hint="default"/>
      </w:rPr>
    </w:lvl>
    <w:lvl w:ilvl="7" w:tplc="0F62922E" w:tentative="1">
      <w:start w:val="1"/>
      <w:numFmt w:val="bullet"/>
      <w:lvlText w:val=""/>
      <w:lvlJc w:val="left"/>
      <w:pPr>
        <w:tabs>
          <w:tab w:val="num" w:pos="5760"/>
        </w:tabs>
        <w:ind w:left="5760" w:hanging="360"/>
      </w:pPr>
      <w:rPr>
        <w:rFonts w:ascii="Wingdings" w:hAnsi="Wingdings" w:hint="default"/>
      </w:rPr>
    </w:lvl>
    <w:lvl w:ilvl="8" w:tplc="653C161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3F21C0"/>
    <w:multiLevelType w:val="hybridMultilevel"/>
    <w:tmpl w:val="F464500C"/>
    <w:lvl w:ilvl="0" w:tplc="EA00B1F8">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5831B3"/>
    <w:multiLevelType w:val="hybridMultilevel"/>
    <w:tmpl w:val="E528D380"/>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2B97AA2"/>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B7D3017"/>
    <w:multiLevelType w:val="multilevel"/>
    <w:tmpl w:val="ACB6784A"/>
    <w:lvl w:ilvl="0">
      <w:start w:val="1"/>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2.%1.%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1BD33036"/>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7D169E"/>
    <w:multiLevelType w:val="hybridMultilevel"/>
    <w:tmpl w:val="C9FA2BBA"/>
    <w:lvl w:ilvl="0" w:tplc="C882A890">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74D001D"/>
    <w:multiLevelType w:val="hybridMultilevel"/>
    <w:tmpl w:val="95EABEFC"/>
    <w:lvl w:ilvl="0" w:tplc="5B44CB08">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3016FA"/>
    <w:multiLevelType w:val="hybridMultilevel"/>
    <w:tmpl w:val="2800D95C"/>
    <w:lvl w:ilvl="0" w:tplc="30C6696C">
      <w:start w:val="1"/>
      <w:numFmt w:val="bullet"/>
      <w:lvlText w:val=""/>
      <w:lvlJc w:val="left"/>
      <w:pPr>
        <w:tabs>
          <w:tab w:val="num" w:pos="720"/>
        </w:tabs>
        <w:ind w:left="720" w:hanging="360"/>
      </w:pPr>
      <w:rPr>
        <w:rFonts w:ascii="Wingdings" w:hAnsi="Wingdings" w:hint="default"/>
      </w:rPr>
    </w:lvl>
    <w:lvl w:ilvl="1" w:tplc="C8F63438">
      <w:numFmt w:val="bullet"/>
      <w:lvlText w:val="•"/>
      <w:lvlJc w:val="left"/>
      <w:pPr>
        <w:tabs>
          <w:tab w:val="num" w:pos="1440"/>
        </w:tabs>
        <w:ind w:left="1440" w:hanging="360"/>
      </w:pPr>
      <w:rPr>
        <w:rFonts w:ascii="Arial" w:hAnsi="Arial" w:hint="default"/>
      </w:rPr>
    </w:lvl>
    <w:lvl w:ilvl="2" w:tplc="C6C8A328">
      <w:start w:val="1"/>
      <w:numFmt w:val="bullet"/>
      <w:lvlText w:val=""/>
      <w:lvlJc w:val="left"/>
      <w:pPr>
        <w:tabs>
          <w:tab w:val="num" w:pos="2160"/>
        </w:tabs>
        <w:ind w:left="2160" w:hanging="360"/>
      </w:pPr>
      <w:rPr>
        <w:rFonts w:ascii="Wingdings" w:hAnsi="Wingdings" w:hint="default"/>
      </w:rPr>
    </w:lvl>
    <w:lvl w:ilvl="3" w:tplc="2D4AF22E">
      <w:numFmt w:val="bullet"/>
      <w:lvlText w:val="-"/>
      <w:lvlJc w:val="left"/>
      <w:pPr>
        <w:ind w:left="2880" w:hanging="360"/>
      </w:pPr>
      <w:rPr>
        <w:rFonts w:ascii="Times New Roman" w:eastAsia="Calibri" w:hAnsi="Times New Roman" w:cs="Times New Roman" w:hint="default"/>
      </w:rPr>
    </w:lvl>
    <w:lvl w:ilvl="4" w:tplc="A02E8532" w:tentative="1">
      <w:start w:val="1"/>
      <w:numFmt w:val="bullet"/>
      <w:lvlText w:val=""/>
      <w:lvlJc w:val="left"/>
      <w:pPr>
        <w:tabs>
          <w:tab w:val="num" w:pos="3600"/>
        </w:tabs>
        <w:ind w:left="3600" w:hanging="360"/>
      </w:pPr>
      <w:rPr>
        <w:rFonts w:ascii="Wingdings" w:hAnsi="Wingdings" w:hint="default"/>
      </w:rPr>
    </w:lvl>
    <w:lvl w:ilvl="5" w:tplc="3D1A9D2C" w:tentative="1">
      <w:start w:val="1"/>
      <w:numFmt w:val="bullet"/>
      <w:lvlText w:val=""/>
      <w:lvlJc w:val="left"/>
      <w:pPr>
        <w:tabs>
          <w:tab w:val="num" w:pos="4320"/>
        </w:tabs>
        <w:ind w:left="4320" w:hanging="360"/>
      </w:pPr>
      <w:rPr>
        <w:rFonts w:ascii="Wingdings" w:hAnsi="Wingdings" w:hint="default"/>
      </w:rPr>
    </w:lvl>
    <w:lvl w:ilvl="6" w:tplc="4E6C0716" w:tentative="1">
      <w:start w:val="1"/>
      <w:numFmt w:val="bullet"/>
      <w:lvlText w:val=""/>
      <w:lvlJc w:val="left"/>
      <w:pPr>
        <w:tabs>
          <w:tab w:val="num" w:pos="5040"/>
        </w:tabs>
        <w:ind w:left="5040" w:hanging="360"/>
      </w:pPr>
      <w:rPr>
        <w:rFonts w:ascii="Wingdings" w:hAnsi="Wingdings" w:hint="default"/>
      </w:rPr>
    </w:lvl>
    <w:lvl w:ilvl="7" w:tplc="43348978" w:tentative="1">
      <w:start w:val="1"/>
      <w:numFmt w:val="bullet"/>
      <w:lvlText w:val=""/>
      <w:lvlJc w:val="left"/>
      <w:pPr>
        <w:tabs>
          <w:tab w:val="num" w:pos="5760"/>
        </w:tabs>
        <w:ind w:left="5760" w:hanging="360"/>
      </w:pPr>
      <w:rPr>
        <w:rFonts w:ascii="Wingdings" w:hAnsi="Wingdings" w:hint="default"/>
      </w:rPr>
    </w:lvl>
    <w:lvl w:ilvl="8" w:tplc="60A87CBC"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BCD67FE"/>
    <w:multiLevelType w:val="hybridMultilevel"/>
    <w:tmpl w:val="A0CAFB9C"/>
    <w:lvl w:ilvl="0" w:tplc="33686614">
      <w:start w:val="1"/>
      <w:numFmt w:val="bullet"/>
      <w:lvlText w:val="•"/>
      <w:lvlJc w:val="left"/>
      <w:pPr>
        <w:tabs>
          <w:tab w:val="num" w:pos="720"/>
        </w:tabs>
        <w:ind w:left="720" w:hanging="360"/>
      </w:pPr>
      <w:rPr>
        <w:rFonts w:ascii="Arial" w:hAnsi="Arial" w:hint="default"/>
      </w:rPr>
    </w:lvl>
    <w:lvl w:ilvl="1" w:tplc="76483A16">
      <w:start w:val="1"/>
      <w:numFmt w:val="bullet"/>
      <w:lvlText w:val="•"/>
      <w:lvlJc w:val="left"/>
      <w:pPr>
        <w:tabs>
          <w:tab w:val="num" w:pos="1440"/>
        </w:tabs>
        <w:ind w:left="1440" w:hanging="360"/>
      </w:pPr>
      <w:rPr>
        <w:rFonts w:ascii="Arial" w:hAnsi="Arial" w:hint="default"/>
      </w:rPr>
    </w:lvl>
    <w:lvl w:ilvl="2" w:tplc="AFC21FFA">
      <w:numFmt w:val="bullet"/>
      <w:lvlText w:val="•"/>
      <w:lvlJc w:val="left"/>
      <w:pPr>
        <w:tabs>
          <w:tab w:val="num" w:pos="2160"/>
        </w:tabs>
        <w:ind w:left="2160" w:hanging="360"/>
      </w:pPr>
      <w:rPr>
        <w:rFonts w:ascii="Arial" w:hAnsi="Arial" w:hint="default"/>
      </w:rPr>
    </w:lvl>
    <w:lvl w:ilvl="3" w:tplc="FF3E7E16">
      <w:numFmt w:val="bullet"/>
      <w:lvlText w:val="•"/>
      <w:lvlJc w:val="left"/>
      <w:pPr>
        <w:tabs>
          <w:tab w:val="num" w:pos="2880"/>
        </w:tabs>
        <w:ind w:left="2880" w:hanging="360"/>
      </w:pPr>
      <w:rPr>
        <w:rFonts w:ascii="Arial" w:hAnsi="Arial" w:hint="default"/>
      </w:rPr>
    </w:lvl>
    <w:lvl w:ilvl="4" w:tplc="7072542A" w:tentative="1">
      <w:start w:val="1"/>
      <w:numFmt w:val="bullet"/>
      <w:lvlText w:val="•"/>
      <w:lvlJc w:val="left"/>
      <w:pPr>
        <w:tabs>
          <w:tab w:val="num" w:pos="3600"/>
        </w:tabs>
        <w:ind w:left="3600" w:hanging="360"/>
      </w:pPr>
      <w:rPr>
        <w:rFonts w:ascii="Arial" w:hAnsi="Arial" w:hint="default"/>
      </w:rPr>
    </w:lvl>
    <w:lvl w:ilvl="5" w:tplc="59F69F60" w:tentative="1">
      <w:start w:val="1"/>
      <w:numFmt w:val="bullet"/>
      <w:lvlText w:val="•"/>
      <w:lvlJc w:val="left"/>
      <w:pPr>
        <w:tabs>
          <w:tab w:val="num" w:pos="4320"/>
        </w:tabs>
        <w:ind w:left="4320" w:hanging="360"/>
      </w:pPr>
      <w:rPr>
        <w:rFonts w:ascii="Arial" w:hAnsi="Arial" w:hint="default"/>
      </w:rPr>
    </w:lvl>
    <w:lvl w:ilvl="6" w:tplc="D4C05DE4" w:tentative="1">
      <w:start w:val="1"/>
      <w:numFmt w:val="bullet"/>
      <w:lvlText w:val="•"/>
      <w:lvlJc w:val="left"/>
      <w:pPr>
        <w:tabs>
          <w:tab w:val="num" w:pos="5040"/>
        </w:tabs>
        <w:ind w:left="5040" w:hanging="360"/>
      </w:pPr>
      <w:rPr>
        <w:rFonts w:ascii="Arial" w:hAnsi="Arial" w:hint="default"/>
      </w:rPr>
    </w:lvl>
    <w:lvl w:ilvl="7" w:tplc="7D3867D4" w:tentative="1">
      <w:start w:val="1"/>
      <w:numFmt w:val="bullet"/>
      <w:lvlText w:val="•"/>
      <w:lvlJc w:val="left"/>
      <w:pPr>
        <w:tabs>
          <w:tab w:val="num" w:pos="5760"/>
        </w:tabs>
        <w:ind w:left="5760" w:hanging="360"/>
      </w:pPr>
      <w:rPr>
        <w:rFonts w:ascii="Arial" w:hAnsi="Arial" w:hint="default"/>
      </w:rPr>
    </w:lvl>
    <w:lvl w:ilvl="8" w:tplc="B440B12E"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C5369DF"/>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004635"/>
    <w:multiLevelType w:val="hybridMultilevel"/>
    <w:tmpl w:val="A0D0B938"/>
    <w:lvl w:ilvl="0" w:tplc="EF7296B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6B43B9D"/>
    <w:multiLevelType w:val="hybridMultilevel"/>
    <w:tmpl w:val="D27208FA"/>
    <w:lvl w:ilvl="0" w:tplc="BF30363A">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4BA718A0"/>
    <w:multiLevelType w:val="hybridMultilevel"/>
    <w:tmpl w:val="F412DB3C"/>
    <w:lvl w:ilvl="0" w:tplc="3716D262">
      <w:start w:val="1"/>
      <w:numFmt w:val="bullet"/>
      <w:lvlText w:val="•"/>
      <w:lvlJc w:val="left"/>
      <w:pPr>
        <w:tabs>
          <w:tab w:val="num" w:pos="720"/>
        </w:tabs>
        <w:ind w:left="720" w:hanging="360"/>
      </w:pPr>
      <w:rPr>
        <w:rFonts w:ascii="Arial" w:hAnsi="Arial" w:hint="default"/>
      </w:rPr>
    </w:lvl>
    <w:lvl w:ilvl="1" w:tplc="8B28F5F6">
      <w:start w:val="1"/>
      <w:numFmt w:val="bullet"/>
      <w:lvlText w:val="•"/>
      <w:lvlJc w:val="left"/>
      <w:pPr>
        <w:tabs>
          <w:tab w:val="num" w:pos="1440"/>
        </w:tabs>
        <w:ind w:left="1440" w:hanging="360"/>
      </w:pPr>
      <w:rPr>
        <w:rFonts w:ascii="Arial" w:hAnsi="Arial" w:hint="default"/>
      </w:rPr>
    </w:lvl>
    <w:lvl w:ilvl="2" w:tplc="73F26882">
      <w:numFmt w:val="bullet"/>
      <w:lvlText w:val="•"/>
      <w:lvlJc w:val="left"/>
      <w:pPr>
        <w:tabs>
          <w:tab w:val="num" w:pos="2160"/>
        </w:tabs>
        <w:ind w:left="2160" w:hanging="360"/>
      </w:pPr>
      <w:rPr>
        <w:rFonts w:ascii="Arial" w:hAnsi="Arial" w:hint="default"/>
      </w:rPr>
    </w:lvl>
    <w:lvl w:ilvl="3" w:tplc="AFD872C2">
      <w:start w:val="1"/>
      <w:numFmt w:val="bullet"/>
      <w:lvlText w:val="•"/>
      <w:lvlJc w:val="left"/>
      <w:pPr>
        <w:tabs>
          <w:tab w:val="num" w:pos="2880"/>
        </w:tabs>
        <w:ind w:left="2880" w:hanging="360"/>
      </w:pPr>
      <w:rPr>
        <w:rFonts w:ascii="Arial" w:hAnsi="Arial" w:hint="default"/>
      </w:rPr>
    </w:lvl>
    <w:lvl w:ilvl="4" w:tplc="0338B6CC" w:tentative="1">
      <w:start w:val="1"/>
      <w:numFmt w:val="bullet"/>
      <w:lvlText w:val="•"/>
      <w:lvlJc w:val="left"/>
      <w:pPr>
        <w:tabs>
          <w:tab w:val="num" w:pos="3600"/>
        </w:tabs>
        <w:ind w:left="3600" w:hanging="360"/>
      </w:pPr>
      <w:rPr>
        <w:rFonts w:ascii="Arial" w:hAnsi="Arial" w:hint="default"/>
      </w:rPr>
    </w:lvl>
    <w:lvl w:ilvl="5" w:tplc="6450AB2A" w:tentative="1">
      <w:start w:val="1"/>
      <w:numFmt w:val="bullet"/>
      <w:lvlText w:val="•"/>
      <w:lvlJc w:val="left"/>
      <w:pPr>
        <w:tabs>
          <w:tab w:val="num" w:pos="4320"/>
        </w:tabs>
        <w:ind w:left="4320" w:hanging="360"/>
      </w:pPr>
      <w:rPr>
        <w:rFonts w:ascii="Arial" w:hAnsi="Arial" w:hint="default"/>
      </w:rPr>
    </w:lvl>
    <w:lvl w:ilvl="6" w:tplc="FB0E0922" w:tentative="1">
      <w:start w:val="1"/>
      <w:numFmt w:val="bullet"/>
      <w:lvlText w:val="•"/>
      <w:lvlJc w:val="left"/>
      <w:pPr>
        <w:tabs>
          <w:tab w:val="num" w:pos="5040"/>
        </w:tabs>
        <w:ind w:left="5040" w:hanging="360"/>
      </w:pPr>
      <w:rPr>
        <w:rFonts w:ascii="Arial" w:hAnsi="Arial" w:hint="default"/>
      </w:rPr>
    </w:lvl>
    <w:lvl w:ilvl="7" w:tplc="9F8AEB72" w:tentative="1">
      <w:start w:val="1"/>
      <w:numFmt w:val="bullet"/>
      <w:lvlText w:val="•"/>
      <w:lvlJc w:val="left"/>
      <w:pPr>
        <w:tabs>
          <w:tab w:val="num" w:pos="5760"/>
        </w:tabs>
        <w:ind w:left="5760" w:hanging="360"/>
      </w:pPr>
      <w:rPr>
        <w:rFonts w:ascii="Arial" w:hAnsi="Arial" w:hint="default"/>
      </w:rPr>
    </w:lvl>
    <w:lvl w:ilvl="8" w:tplc="1ACC642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D6E3167"/>
    <w:multiLevelType w:val="hybridMultilevel"/>
    <w:tmpl w:val="F21EEC14"/>
    <w:lvl w:ilvl="0" w:tplc="BB7AA7C6">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4DA44281"/>
    <w:multiLevelType w:val="hybridMultilevel"/>
    <w:tmpl w:val="ECDE9E92"/>
    <w:lvl w:ilvl="0" w:tplc="C9AEA5BA">
      <w:start w:val="1"/>
      <w:numFmt w:val="decimal"/>
      <w:pStyle w:val="RAN4Proposal0"/>
      <w:lvlText w:val="Proposal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DF446BB"/>
    <w:multiLevelType w:val="hybridMultilevel"/>
    <w:tmpl w:val="70DAFE9E"/>
    <w:lvl w:ilvl="0" w:tplc="AB78CA68">
      <w:start w:val="1"/>
      <w:numFmt w:val="bullet"/>
      <w:lvlText w:val="•"/>
      <w:lvlJc w:val="left"/>
      <w:pPr>
        <w:tabs>
          <w:tab w:val="num" w:pos="720"/>
        </w:tabs>
        <w:ind w:left="720" w:hanging="360"/>
      </w:pPr>
      <w:rPr>
        <w:rFonts w:ascii="Arial" w:hAnsi="Arial" w:hint="default"/>
      </w:rPr>
    </w:lvl>
    <w:lvl w:ilvl="1" w:tplc="A7FE449A">
      <w:numFmt w:val="bullet"/>
      <w:lvlText w:val="–"/>
      <w:lvlJc w:val="left"/>
      <w:pPr>
        <w:tabs>
          <w:tab w:val="num" w:pos="1440"/>
        </w:tabs>
        <w:ind w:left="1440" w:hanging="360"/>
      </w:pPr>
      <w:rPr>
        <w:rFonts w:ascii="Arial" w:hAnsi="Arial" w:hint="default"/>
      </w:rPr>
    </w:lvl>
    <w:lvl w:ilvl="2" w:tplc="28EA11E2" w:tentative="1">
      <w:start w:val="1"/>
      <w:numFmt w:val="bullet"/>
      <w:lvlText w:val="•"/>
      <w:lvlJc w:val="left"/>
      <w:pPr>
        <w:tabs>
          <w:tab w:val="num" w:pos="2160"/>
        </w:tabs>
        <w:ind w:left="2160" w:hanging="360"/>
      </w:pPr>
      <w:rPr>
        <w:rFonts w:ascii="Arial" w:hAnsi="Arial" w:hint="default"/>
      </w:rPr>
    </w:lvl>
    <w:lvl w:ilvl="3" w:tplc="63AE7A40" w:tentative="1">
      <w:start w:val="1"/>
      <w:numFmt w:val="bullet"/>
      <w:lvlText w:val="•"/>
      <w:lvlJc w:val="left"/>
      <w:pPr>
        <w:tabs>
          <w:tab w:val="num" w:pos="2880"/>
        </w:tabs>
        <w:ind w:left="2880" w:hanging="360"/>
      </w:pPr>
      <w:rPr>
        <w:rFonts w:ascii="Arial" w:hAnsi="Arial" w:hint="default"/>
      </w:rPr>
    </w:lvl>
    <w:lvl w:ilvl="4" w:tplc="750CF2FC" w:tentative="1">
      <w:start w:val="1"/>
      <w:numFmt w:val="bullet"/>
      <w:lvlText w:val="•"/>
      <w:lvlJc w:val="left"/>
      <w:pPr>
        <w:tabs>
          <w:tab w:val="num" w:pos="3600"/>
        </w:tabs>
        <w:ind w:left="3600" w:hanging="360"/>
      </w:pPr>
      <w:rPr>
        <w:rFonts w:ascii="Arial" w:hAnsi="Arial" w:hint="default"/>
      </w:rPr>
    </w:lvl>
    <w:lvl w:ilvl="5" w:tplc="3328F47C" w:tentative="1">
      <w:start w:val="1"/>
      <w:numFmt w:val="bullet"/>
      <w:lvlText w:val="•"/>
      <w:lvlJc w:val="left"/>
      <w:pPr>
        <w:tabs>
          <w:tab w:val="num" w:pos="4320"/>
        </w:tabs>
        <w:ind w:left="4320" w:hanging="360"/>
      </w:pPr>
      <w:rPr>
        <w:rFonts w:ascii="Arial" w:hAnsi="Arial" w:hint="default"/>
      </w:rPr>
    </w:lvl>
    <w:lvl w:ilvl="6" w:tplc="BC42A43C" w:tentative="1">
      <w:start w:val="1"/>
      <w:numFmt w:val="bullet"/>
      <w:lvlText w:val="•"/>
      <w:lvlJc w:val="left"/>
      <w:pPr>
        <w:tabs>
          <w:tab w:val="num" w:pos="5040"/>
        </w:tabs>
        <w:ind w:left="5040" w:hanging="360"/>
      </w:pPr>
      <w:rPr>
        <w:rFonts w:ascii="Arial" w:hAnsi="Arial" w:hint="default"/>
      </w:rPr>
    </w:lvl>
    <w:lvl w:ilvl="7" w:tplc="290C2D2C" w:tentative="1">
      <w:start w:val="1"/>
      <w:numFmt w:val="bullet"/>
      <w:lvlText w:val="•"/>
      <w:lvlJc w:val="left"/>
      <w:pPr>
        <w:tabs>
          <w:tab w:val="num" w:pos="5760"/>
        </w:tabs>
        <w:ind w:left="5760" w:hanging="360"/>
      </w:pPr>
      <w:rPr>
        <w:rFonts w:ascii="Arial" w:hAnsi="Arial" w:hint="default"/>
      </w:rPr>
    </w:lvl>
    <w:lvl w:ilvl="8" w:tplc="4724B974"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589D42E5"/>
    <w:multiLevelType w:val="hybridMultilevel"/>
    <w:tmpl w:val="02C20F88"/>
    <w:lvl w:ilvl="0" w:tplc="40BE2442">
      <w:start w:val="1"/>
      <w:numFmt w:val="bullet"/>
      <w:lvlText w:val=""/>
      <w:lvlJc w:val="left"/>
      <w:pPr>
        <w:tabs>
          <w:tab w:val="num" w:pos="720"/>
        </w:tabs>
        <w:ind w:left="720" w:hanging="360"/>
      </w:pPr>
      <w:rPr>
        <w:rFonts w:ascii="Wingdings" w:hAnsi="Wingdings" w:hint="default"/>
      </w:rPr>
    </w:lvl>
    <w:lvl w:ilvl="1" w:tplc="3F923690">
      <w:numFmt w:val="bullet"/>
      <w:lvlText w:val="•"/>
      <w:lvlJc w:val="left"/>
      <w:pPr>
        <w:tabs>
          <w:tab w:val="num" w:pos="1440"/>
        </w:tabs>
        <w:ind w:left="1440" w:hanging="360"/>
      </w:pPr>
      <w:rPr>
        <w:rFonts w:ascii="Arial" w:hAnsi="Arial" w:hint="default"/>
      </w:rPr>
    </w:lvl>
    <w:lvl w:ilvl="2" w:tplc="C38423EE">
      <w:numFmt w:val="bullet"/>
      <w:lvlText w:val="-"/>
      <w:lvlJc w:val="left"/>
      <w:pPr>
        <w:tabs>
          <w:tab w:val="num" w:pos="2160"/>
        </w:tabs>
        <w:ind w:left="2160" w:hanging="360"/>
      </w:pPr>
      <w:rPr>
        <w:rFonts w:ascii="Calibri" w:hAnsi="Calibri" w:hint="default"/>
      </w:rPr>
    </w:lvl>
    <w:lvl w:ilvl="3" w:tplc="CCD81676">
      <w:numFmt w:val="bullet"/>
      <w:lvlText w:val=""/>
      <w:lvlJc w:val="left"/>
      <w:pPr>
        <w:tabs>
          <w:tab w:val="num" w:pos="2880"/>
        </w:tabs>
        <w:ind w:left="2880" w:hanging="360"/>
      </w:pPr>
      <w:rPr>
        <w:rFonts w:ascii="Wingdings" w:hAnsi="Wingdings" w:hint="default"/>
      </w:rPr>
    </w:lvl>
    <w:lvl w:ilvl="4" w:tplc="023E85AE">
      <w:numFmt w:val="bullet"/>
      <w:lvlText w:val="-"/>
      <w:lvlJc w:val="left"/>
      <w:pPr>
        <w:tabs>
          <w:tab w:val="num" w:pos="3600"/>
        </w:tabs>
        <w:ind w:left="3600" w:hanging="360"/>
      </w:pPr>
      <w:rPr>
        <w:rFonts w:ascii="Calibri" w:hAnsi="Calibri" w:hint="default"/>
      </w:rPr>
    </w:lvl>
    <w:lvl w:ilvl="5" w:tplc="DE9824F4">
      <w:numFmt w:val="bullet"/>
      <w:lvlText w:val="-"/>
      <w:lvlJc w:val="left"/>
      <w:pPr>
        <w:tabs>
          <w:tab w:val="num" w:pos="4320"/>
        </w:tabs>
        <w:ind w:left="4320" w:hanging="360"/>
      </w:pPr>
      <w:rPr>
        <w:rFonts w:ascii="Calibri" w:hAnsi="Calibri" w:hint="default"/>
      </w:rPr>
    </w:lvl>
    <w:lvl w:ilvl="6" w:tplc="FAC28066" w:tentative="1">
      <w:start w:val="1"/>
      <w:numFmt w:val="bullet"/>
      <w:lvlText w:val=""/>
      <w:lvlJc w:val="left"/>
      <w:pPr>
        <w:tabs>
          <w:tab w:val="num" w:pos="5040"/>
        </w:tabs>
        <w:ind w:left="5040" w:hanging="360"/>
      </w:pPr>
      <w:rPr>
        <w:rFonts w:ascii="Wingdings" w:hAnsi="Wingdings" w:hint="default"/>
      </w:rPr>
    </w:lvl>
    <w:lvl w:ilvl="7" w:tplc="5AB6908E" w:tentative="1">
      <w:start w:val="1"/>
      <w:numFmt w:val="bullet"/>
      <w:lvlText w:val=""/>
      <w:lvlJc w:val="left"/>
      <w:pPr>
        <w:tabs>
          <w:tab w:val="num" w:pos="5760"/>
        </w:tabs>
        <w:ind w:left="5760" w:hanging="360"/>
      </w:pPr>
      <w:rPr>
        <w:rFonts w:ascii="Wingdings" w:hAnsi="Wingdings" w:hint="default"/>
      </w:rPr>
    </w:lvl>
    <w:lvl w:ilvl="8" w:tplc="17743E12"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684901D2"/>
    <w:multiLevelType w:val="hybridMultilevel"/>
    <w:tmpl w:val="ED5EE532"/>
    <w:lvl w:ilvl="0" w:tplc="C882A890">
      <w:start w:val="1"/>
      <w:numFmt w:val="decimal"/>
      <w:lvlText w:val="Observation %1:"/>
      <w:lvlJc w:val="left"/>
      <w:pPr>
        <w:ind w:left="1440" w:hanging="360"/>
      </w:pPr>
      <w:rPr>
        <w:rFonts w:ascii="Times New Roman" w:hAnsi="Times New Roman" w:hint="default"/>
        <w:b/>
        <w:i w:val="0"/>
        <w:color w:val="auto"/>
        <w:sz w:val="2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1" w15:restartNumberingAfterBreak="0">
    <w:nsid w:val="69A81F80"/>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C9273F7"/>
    <w:multiLevelType w:val="hybridMultilevel"/>
    <w:tmpl w:val="2AB26B1A"/>
    <w:lvl w:ilvl="0" w:tplc="277E8CF8">
      <w:start w:val="1"/>
      <w:numFmt w:val="bullet"/>
      <w:lvlText w:val=""/>
      <w:lvlJc w:val="left"/>
      <w:pPr>
        <w:tabs>
          <w:tab w:val="num" w:pos="720"/>
        </w:tabs>
        <w:ind w:left="720" w:hanging="360"/>
      </w:pPr>
      <w:rPr>
        <w:rFonts w:ascii="Wingdings" w:hAnsi="Wingdings" w:hint="default"/>
      </w:rPr>
    </w:lvl>
    <w:lvl w:ilvl="1" w:tplc="A920B906" w:tentative="1">
      <w:start w:val="1"/>
      <w:numFmt w:val="bullet"/>
      <w:lvlText w:val=""/>
      <w:lvlJc w:val="left"/>
      <w:pPr>
        <w:tabs>
          <w:tab w:val="num" w:pos="1440"/>
        </w:tabs>
        <w:ind w:left="1440" w:hanging="360"/>
      </w:pPr>
      <w:rPr>
        <w:rFonts w:ascii="Wingdings" w:hAnsi="Wingdings" w:hint="default"/>
      </w:rPr>
    </w:lvl>
    <w:lvl w:ilvl="2" w:tplc="A46C4E52" w:tentative="1">
      <w:start w:val="1"/>
      <w:numFmt w:val="bullet"/>
      <w:lvlText w:val=""/>
      <w:lvlJc w:val="left"/>
      <w:pPr>
        <w:tabs>
          <w:tab w:val="num" w:pos="2160"/>
        </w:tabs>
        <w:ind w:left="2160" w:hanging="360"/>
      </w:pPr>
      <w:rPr>
        <w:rFonts w:ascii="Wingdings" w:hAnsi="Wingdings" w:hint="default"/>
      </w:rPr>
    </w:lvl>
    <w:lvl w:ilvl="3" w:tplc="386278C8" w:tentative="1">
      <w:start w:val="1"/>
      <w:numFmt w:val="bullet"/>
      <w:lvlText w:val=""/>
      <w:lvlJc w:val="left"/>
      <w:pPr>
        <w:tabs>
          <w:tab w:val="num" w:pos="2880"/>
        </w:tabs>
        <w:ind w:left="2880" w:hanging="360"/>
      </w:pPr>
      <w:rPr>
        <w:rFonts w:ascii="Wingdings" w:hAnsi="Wingdings" w:hint="default"/>
      </w:rPr>
    </w:lvl>
    <w:lvl w:ilvl="4" w:tplc="163AFFE8" w:tentative="1">
      <w:start w:val="1"/>
      <w:numFmt w:val="bullet"/>
      <w:lvlText w:val=""/>
      <w:lvlJc w:val="left"/>
      <w:pPr>
        <w:tabs>
          <w:tab w:val="num" w:pos="3600"/>
        </w:tabs>
        <w:ind w:left="3600" w:hanging="360"/>
      </w:pPr>
      <w:rPr>
        <w:rFonts w:ascii="Wingdings" w:hAnsi="Wingdings" w:hint="default"/>
      </w:rPr>
    </w:lvl>
    <w:lvl w:ilvl="5" w:tplc="020A8256" w:tentative="1">
      <w:start w:val="1"/>
      <w:numFmt w:val="bullet"/>
      <w:lvlText w:val=""/>
      <w:lvlJc w:val="left"/>
      <w:pPr>
        <w:tabs>
          <w:tab w:val="num" w:pos="4320"/>
        </w:tabs>
        <w:ind w:left="4320" w:hanging="360"/>
      </w:pPr>
      <w:rPr>
        <w:rFonts w:ascii="Wingdings" w:hAnsi="Wingdings" w:hint="default"/>
      </w:rPr>
    </w:lvl>
    <w:lvl w:ilvl="6" w:tplc="BA922B3C" w:tentative="1">
      <w:start w:val="1"/>
      <w:numFmt w:val="bullet"/>
      <w:lvlText w:val=""/>
      <w:lvlJc w:val="left"/>
      <w:pPr>
        <w:tabs>
          <w:tab w:val="num" w:pos="5040"/>
        </w:tabs>
        <w:ind w:left="5040" w:hanging="360"/>
      </w:pPr>
      <w:rPr>
        <w:rFonts w:ascii="Wingdings" w:hAnsi="Wingdings" w:hint="default"/>
      </w:rPr>
    </w:lvl>
    <w:lvl w:ilvl="7" w:tplc="0EBCA7CA" w:tentative="1">
      <w:start w:val="1"/>
      <w:numFmt w:val="bullet"/>
      <w:lvlText w:val=""/>
      <w:lvlJc w:val="left"/>
      <w:pPr>
        <w:tabs>
          <w:tab w:val="num" w:pos="5760"/>
        </w:tabs>
        <w:ind w:left="5760" w:hanging="360"/>
      </w:pPr>
      <w:rPr>
        <w:rFonts w:ascii="Wingdings" w:hAnsi="Wingdings" w:hint="default"/>
      </w:rPr>
    </w:lvl>
    <w:lvl w:ilvl="8" w:tplc="6B6C6E7C"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CE427EA"/>
    <w:multiLevelType w:val="hybridMultilevel"/>
    <w:tmpl w:val="D9A2A7F6"/>
    <w:lvl w:ilvl="0" w:tplc="855696A0">
      <w:start w:val="1"/>
      <w:numFmt w:val="decimal"/>
      <w:lvlText w:val="%1)"/>
      <w:lvlJc w:val="left"/>
      <w:pPr>
        <w:ind w:left="720" w:hanging="360"/>
      </w:pPr>
      <w:rPr>
        <w:rFonts w:ascii="Times New Roman" w:eastAsia="Calibri" w:hAnsi="Times New Roman"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6DCD2971"/>
    <w:multiLevelType w:val="hybridMultilevel"/>
    <w:tmpl w:val="6F9C2A0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18008A1"/>
    <w:multiLevelType w:val="hybridMultilevel"/>
    <w:tmpl w:val="51A8F5B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5A0E20"/>
    <w:multiLevelType w:val="hybridMultilevel"/>
    <w:tmpl w:val="23303774"/>
    <w:lvl w:ilvl="0" w:tplc="E76CE1B6">
      <w:start w:val="1"/>
      <w:numFmt w:val="bullet"/>
      <w:lvlText w:val="•"/>
      <w:lvlJc w:val="left"/>
      <w:pPr>
        <w:tabs>
          <w:tab w:val="num" w:pos="360"/>
        </w:tabs>
        <w:ind w:left="360" w:hanging="360"/>
      </w:pPr>
      <w:rPr>
        <w:rFonts w:ascii="Arial" w:hAnsi="Arial" w:hint="default"/>
      </w:rPr>
    </w:lvl>
    <w:lvl w:ilvl="1" w:tplc="9892B0C2">
      <w:start w:val="1"/>
      <w:numFmt w:val="bullet"/>
      <w:lvlText w:val="•"/>
      <w:lvlJc w:val="left"/>
      <w:pPr>
        <w:tabs>
          <w:tab w:val="num" w:pos="1080"/>
        </w:tabs>
        <w:ind w:left="1080" w:hanging="360"/>
      </w:pPr>
      <w:rPr>
        <w:rFonts w:ascii="Arial" w:hAnsi="Arial" w:hint="default"/>
      </w:rPr>
    </w:lvl>
    <w:lvl w:ilvl="2" w:tplc="B6B830E0">
      <w:numFmt w:val="bullet"/>
      <w:lvlText w:val="•"/>
      <w:lvlJc w:val="left"/>
      <w:pPr>
        <w:tabs>
          <w:tab w:val="num" w:pos="1800"/>
        </w:tabs>
        <w:ind w:left="1800" w:hanging="360"/>
      </w:pPr>
      <w:rPr>
        <w:rFonts w:ascii="Arial" w:hAnsi="Arial" w:hint="default"/>
      </w:rPr>
    </w:lvl>
    <w:lvl w:ilvl="3" w:tplc="9008F49E">
      <w:numFmt w:val="bullet"/>
      <w:lvlText w:val="•"/>
      <w:lvlJc w:val="left"/>
      <w:pPr>
        <w:tabs>
          <w:tab w:val="num" w:pos="2520"/>
        </w:tabs>
        <w:ind w:left="2520" w:hanging="360"/>
      </w:pPr>
      <w:rPr>
        <w:rFonts w:ascii="Arial" w:hAnsi="Arial" w:hint="default"/>
      </w:rPr>
    </w:lvl>
    <w:lvl w:ilvl="4" w:tplc="D3701D7C" w:tentative="1">
      <w:start w:val="1"/>
      <w:numFmt w:val="bullet"/>
      <w:lvlText w:val="•"/>
      <w:lvlJc w:val="left"/>
      <w:pPr>
        <w:tabs>
          <w:tab w:val="num" w:pos="3240"/>
        </w:tabs>
        <w:ind w:left="3240" w:hanging="360"/>
      </w:pPr>
      <w:rPr>
        <w:rFonts w:ascii="Arial" w:hAnsi="Arial" w:hint="default"/>
      </w:rPr>
    </w:lvl>
    <w:lvl w:ilvl="5" w:tplc="96FEF514" w:tentative="1">
      <w:start w:val="1"/>
      <w:numFmt w:val="bullet"/>
      <w:lvlText w:val="•"/>
      <w:lvlJc w:val="left"/>
      <w:pPr>
        <w:tabs>
          <w:tab w:val="num" w:pos="3960"/>
        </w:tabs>
        <w:ind w:left="3960" w:hanging="360"/>
      </w:pPr>
      <w:rPr>
        <w:rFonts w:ascii="Arial" w:hAnsi="Arial" w:hint="default"/>
      </w:rPr>
    </w:lvl>
    <w:lvl w:ilvl="6" w:tplc="85187EB8" w:tentative="1">
      <w:start w:val="1"/>
      <w:numFmt w:val="bullet"/>
      <w:lvlText w:val="•"/>
      <w:lvlJc w:val="left"/>
      <w:pPr>
        <w:tabs>
          <w:tab w:val="num" w:pos="4680"/>
        </w:tabs>
        <w:ind w:left="4680" w:hanging="360"/>
      </w:pPr>
      <w:rPr>
        <w:rFonts w:ascii="Arial" w:hAnsi="Arial" w:hint="default"/>
      </w:rPr>
    </w:lvl>
    <w:lvl w:ilvl="7" w:tplc="B52A95D2" w:tentative="1">
      <w:start w:val="1"/>
      <w:numFmt w:val="bullet"/>
      <w:lvlText w:val="•"/>
      <w:lvlJc w:val="left"/>
      <w:pPr>
        <w:tabs>
          <w:tab w:val="num" w:pos="5400"/>
        </w:tabs>
        <w:ind w:left="5400" w:hanging="360"/>
      </w:pPr>
      <w:rPr>
        <w:rFonts w:ascii="Arial" w:hAnsi="Arial" w:hint="default"/>
      </w:rPr>
    </w:lvl>
    <w:lvl w:ilvl="8" w:tplc="0C183958"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7B352F1"/>
    <w:multiLevelType w:val="hybridMultilevel"/>
    <w:tmpl w:val="776E2A92"/>
    <w:lvl w:ilvl="0" w:tplc="689CA22E">
      <w:start w:val="1"/>
      <w:numFmt w:val="bullet"/>
      <w:lvlText w:val=""/>
      <w:lvlJc w:val="left"/>
      <w:pPr>
        <w:tabs>
          <w:tab w:val="num" w:pos="720"/>
        </w:tabs>
        <w:ind w:left="720" w:hanging="360"/>
      </w:pPr>
      <w:rPr>
        <w:rFonts w:ascii="Wingdings" w:hAnsi="Wingdings" w:hint="default"/>
      </w:rPr>
    </w:lvl>
    <w:lvl w:ilvl="1" w:tplc="4B2C52B4">
      <w:numFmt w:val="bullet"/>
      <w:lvlText w:val="•"/>
      <w:lvlJc w:val="left"/>
      <w:pPr>
        <w:tabs>
          <w:tab w:val="num" w:pos="1440"/>
        </w:tabs>
        <w:ind w:left="1440" w:hanging="360"/>
      </w:pPr>
      <w:rPr>
        <w:rFonts w:ascii="Arial" w:hAnsi="Arial" w:hint="default"/>
      </w:rPr>
    </w:lvl>
    <w:lvl w:ilvl="2" w:tplc="514A13A0">
      <w:numFmt w:val="bullet"/>
      <w:lvlText w:val="-"/>
      <w:lvlJc w:val="left"/>
      <w:pPr>
        <w:tabs>
          <w:tab w:val="num" w:pos="2160"/>
        </w:tabs>
        <w:ind w:left="2160" w:hanging="360"/>
      </w:pPr>
      <w:rPr>
        <w:rFonts w:ascii="Calibri" w:hAnsi="Calibri" w:hint="default"/>
      </w:rPr>
    </w:lvl>
    <w:lvl w:ilvl="3" w:tplc="59463CD6">
      <w:numFmt w:val="bullet"/>
      <w:lvlText w:val=""/>
      <w:lvlJc w:val="left"/>
      <w:pPr>
        <w:tabs>
          <w:tab w:val="num" w:pos="2880"/>
        </w:tabs>
        <w:ind w:left="2880" w:hanging="360"/>
      </w:pPr>
      <w:rPr>
        <w:rFonts w:ascii="Wingdings" w:hAnsi="Wingdings" w:hint="default"/>
      </w:rPr>
    </w:lvl>
    <w:lvl w:ilvl="4" w:tplc="438CA4CE" w:tentative="1">
      <w:start w:val="1"/>
      <w:numFmt w:val="bullet"/>
      <w:lvlText w:val=""/>
      <w:lvlJc w:val="left"/>
      <w:pPr>
        <w:tabs>
          <w:tab w:val="num" w:pos="3600"/>
        </w:tabs>
        <w:ind w:left="3600" w:hanging="360"/>
      </w:pPr>
      <w:rPr>
        <w:rFonts w:ascii="Wingdings" w:hAnsi="Wingdings" w:hint="default"/>
      </w:rPr>
    </w:lvl>
    <w:lvl w:ilvl="5" w:tplc="1ED07E3E" w:tentative="1">
      <w:start w:val="1"/>
      <w:numFmt w:val="bullet"/>
      <w:lvlText w:val=""/>
      <w:lvlJc w:val="left"/>
      <w:pPr>
        <w:tabs>
          <w:tab w:val="num" w:pos="4320"/>
        </w:tabs>
        <w:ind w:left="4320" w:hanging="360"/>
      </w:pPr>
      <w:rPr>
        <w:rFonts w:ascii="Wingdings" w:hAnsi="Wingdings" w:hint="default"/>
      </w:rPr>
    </w:lvl>
    <w:lvl w:ilvl="6" w:tplc="855A657E" w:tentative="1">
      <w:start w:val="1"/>
      <w:numFmt w:val="bullet"/>
      <w:lvlText w:val=""/>
      <w:lvlJc w:val="left"/>
      <w:pPr>
        <w:tabs>
          <w:tab w:val="num" w:pos="5040"/>
        </w:tabs>
        <w:ind w:left="5040" w:hanging="360"/>
      </w:pPr>
      <w:rPr>
        <w:rFonts w:ascii="Wingdings" w:hAnsi="Wingdings" w:hint="default"/>
      </w:rPr>
    </w:lvl>
    <w:lvl w:ilvl="7" w:tplc="E7761B06" w:tentative="1">
      <w:start w:val="1"/>
      <w:numFmt w:val="bullet"/>
      <w:lvlText w:val=""/>
      <w:lvlJc w:val="left"/>
      <w:pPr>
        <w:tabs>
          <w:tab w:val="num" w:pos="5760"/>
        </w:tabs>
        <w:ind w:left="5760" w:hanging="360"/>
      </w:pPr>
      <w:rPr>
        <w:rFonts w:ascii="Wingdings" w:hAnsi="Wingdings" w:hint="default"/>
      </w:rPr>
    </w:lvl>
    <w:lvl w:ilvl="8" w:tplc="0A2EEF1C"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81E77E0"/>
    <w:multiLevelType w:val="hybridMultilevel"/>
    <w:tmpl w:val="4C1EA388"/>
    <w:lvl w:ilvl="0" w:tplc="C96E3CE4">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8"/>
  </w:num>
  <w:num w:numId="3">
    <w:abstractNumId w:val="16"/>
  </w:num>
  <w:num w:numId="4">
    <w:abstractNumId w:val="7"/>
  </w:num>
  <w:num w:numId="5">
    <w:abstractNumId w:val="20"/>
  </w:num>
  <w:num w:numId="6">
    <w:abstractNumId w:val="13"/>
  </w:num>
  <w:num w:numId="7">
    <w:abstractNumId w:val="15"/>
  </w:num>
  <w:num w:numId="8">
    <w:abstractNumId w:val="15"/>
    <w:lvlOverride w:ilvl="0">
      <w:startOverride w:val="1"/>
    </w:lvlOverride>
  </w:num>
  <w:num w:numId="9">
    <w:abstractNumId w:val="15"/>
    <w:lvlOverride w:ilvl="0">
      <w:startOverride w:val="1"/>
    </w:lvlOverride>
  </w:num>
  <w:num w:numId="10">
    <w:abstractNumId w:val="15"/>
    <w:lvlOverride w:ilvl="0">
      <w:startOverride w:val="1"/>
    </w:lvlOverride>
  </w:num>
  <w:num w:numId="11">
    <w:abstractNumId w:val="13"/>
    <w:lvlOverride w:ilvl="0">
      <w:startOverride w:val="1"/>
    </w:lvlOverride>
  </w:num>
  <w:num w:numId="12">
    <w:abstractNumId w:val="15"/>
    <w:lvlOverride w:ilvl="0">
      <w:startOverride w:val="1"/>
    </w:lvlOverride>
  </w:num>
  <w:num w:numId="13">
    <w:abstractNumId w:val="13"/>
    <w:lvlOverride w:ilvl="0">
      <w:startOverride w:val="1"/>
    </w:lvlOverride>
  </w:num>
  <w:num w:numId="14">
    <w:abstractNumId w:val="15"/>
    <w:lvlOverride w:ilvl="0">
      <w:startOverride w:val="1"/>
    </w:lvlOverride>
  </w:num>
  <w:num w:numId="15">
    <w:abstractNumId w:val="28"/>
  </w:num>
  <w:num w:numId="16">
    <w:abstractNumId w:val="5"/>
  </w:num>
  <w:num w:numId="17">
    <w:abstractNumId w:val="19"/>
  </w:num>
  <w:num w:numId="18">
    <w:abstractNumId w:val="19"/>
    <w:lvlOverride w:ilvl="0">
      <w:lvl w:ilvl="0">
        <w:start w:val="1"/>
        <w:numFmt w:val="decimal"/>
        <w:pStyle w:val="RAN4H1"/>
        <w:lvlText w:val="%1."/>
        <w:lvlJc w:val="left"/>
        <w:pPr>
          <w:ind w:left="360" w:hanging="360"/>
        </w:pPr>
        <w:rPr>
          <w:rFonts w:hint="default"/>
        </w:rPr>
      </w:lvl>
    </w:lvlOverride>
    <w:lvlOverride w:ilvl="1">
      <w:lvl w:ilvl="1">
        <w:start w:val="1"/>
        <w:numFmt w:val="decimal"/>
        <w:pStyle w:val="RAN4H2"/>
        <w:lvlText w:val="%1.%2."/>
        <w:lvlJc w:val="left"/>
        <w:pPr>
          <w:ind w:left="792" w:hanging="432"/>
        </w:pPr>
        <w:rPr>
          <w:rFonts w:hint="default"/>
        </w:rPr>
      </w:lvl>
    </w:lvlOverride>
    <w:lvlOverride w:ilvl="2">
      <w:lvl w:ilvl="2">
        <w:start w:val="1"/>
        <w:numFmt w:val="decimal"/>
        <w:pStyle w:val="RAN4H3"/>
        <w:lvlText w:val="%1.%2.%3."/>
        <w:lvlJc w:val="left"/>
        <w:pPr>
          <w:ind w:left="1224" w:hanging="504"/>
        </w:pPr>
        <w:rPr>
          <w:rFonts w:hint="default"/>
        </w:rPr>
      </w:lvl>
    </w:lvlOverride>
    <w:lvlOverride w:ilvl="3">
      <w:lvl w:ilvl="3">
        <w:start w:val="1"/>
        <w:numFmt w:val="decimal"/>
        <w:lvlText w:val="%1.%2.%3.%4."/>
        <w:lvlJc w:val="left"/>
        <w:pPr>
          <w:ind w:left="1728" w:hanging="648"/>
        </w:pPr>
        <w:rPr>
          <w:rFonts w:hint="default"/>
        </w:rPr>
      </w:lvl>
    </w:lvlOverride>
    <w:lvlOverride w:ilvl="4">
      <w:lvl w:ilvl="4">
        <w:start w:val="1"/>
        <w:numFmt w:val="decimal"/>
        <w:lvlText w:val="%1.%2.%3.%4.%5."/>
        <w:lvlJc w:val="left"/>
        <w:pPr>
          <w:ind w:left="2232" w:hanging="792"/>
        </w:pPr>
        <w:rPr>
          <w:rFonts w:hint="default"/>
        </w:rPr>
      </w:lvl>
    </w:lvlOverride>
    <w:lvlOverride w:ilvl="5">
      <w:lvl w:ilvl="5">
        <w:start w:val="1"/>
        <w:numFmt w:val="decimal"/>
        <w:lvlText w:val="%1.%2.%3.%4.%5.%6."/>
        <w:lvlJc w:val="left"/>
        <w:pPr>
          <w:ind w:left="2736" w:hanging="936"/>
        </w:pPr>
        <w:rPr>
          <w:rFonts w:hint="default"/>
        </w:rPr>
      </w:lvl>
    </w:lvlOverride>
    <w:lvlOverride w:ilvl="6">
      <w:lvl w:ilvl="6">
        <w:start w:val="1"/>
        <w:numFmt w:val="decimal"/>
        <w:lvlText w:val="%1.%2.%3.%4.%5.%6.%7."/>
        <w:lvlJc w:val="left"/>
        <w:pPr>
          <w:ind w:left="3240" w:hanging="1080"/>
        </w:pPr>
        <w:rPr>
          <w:rFonts w:hint="default"/>
        </w:rPr>
      </w:lvl>
    </w:lvlOverride>
    <w:lvlOverride w:ilvl="7">
      <w:lvl w:ilvl="7">
        <w:start w:val="1"/>
        <w:numFmt w:val="decimal"/>
        <w:lvlText w:val="%1.%2.%3.%4.%5.%6.%7.%8."/>
        <w:lvlJc w:val="left"/>
        <w:pPr>
          <w:ind w:left="3744" w:hanging="1224"/>
        </w:pPr>
        <w:rPr>
          <w:rFonts w:hint="default"/>
        </w:rPr>
      </w:lvl>
    </w:lvlOverride>
    <w:lvlOverride w:ilvl="8">
      <w:lvl w:ilvl="8">
        <w:start w:val="1"/>
        <w:numFmt w:val="decimal"/>
        <w:lvlText w:val="%1.%2.%3.%4.%5.%6.%7.%8.%9."/>
        <w:lvlJc w:val="left"/>
        <w:pPr>
          <w:ind w:left="4320" w:hanging="1440"/>
        </w:pPr>
        <w:rPr>
          <w:rFonts w:hint="default"/>
        </w:rPr>
      </w:lvl>
    </w:lvlOverride>
  </w:num>
  <w:num w:numId="1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2"/>
  </w:num>
  <w:num w:numId="21">
    <w:abstractNumId w:val="17"/>
  </w:num>
  <w:num w:numId="22">
    <w:abstractNumId w:val="25"/>
  </w:num>
  <w:num w:numId="23">
    <w:abstractNumId w:val="22"/>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27"/>
  </w:num>
  <w:num w:numId="27">
    <w:abstractNumId w:val="9"/>
  </w:num>
  <w:num w:numId="28">
    <w:abstractNumId w:val="1"/>
  </w:num>
  <w:num w:numId="29">
    <w:abstractNumId w:val="2"/>
  </w:num>
  <w:num w:numId="30">
    <w:abstractNumId w:val="26"/>
  </w:num>
  <w:num w:numId="31">
    <w:abstractNumId w:val="24"/>
  </w:num>
  <w:num w:numId="32">
    <w:abstractNumId w:val="11"/>
  </w:num>
  <w:num w:numId="33">
    <w:abstractNumId w:val="14"/>
  </w:num>
  <w:num w:numId="34">
    <w:abstractNumId w:val="10"/>
  </w:num>
  <w:num w:numId="35">
    <w:abstractNumId w:val="4"/>
  </w:num>
  <w:num w:numId="36">
    <w:abstractNumId w:val="21"/>
  </w:num>
  <w:num w:numId="37">
    <w:abstractNumId w:val="3"/>
  </w:num>
  <w:num w:numId="38">
    <w:abstractNumId w:val="6"/>
  </w:num>
  <w:num w:numId="3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82"/>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41BCD"/>
    <w:rsid w:val="00001C9B"/>
    <w:rsid w:val="00006B53"/>
    <w:rsid w:val="0007101A"/>
    <w:rsid w:val="0008612A"/>
    <w:rsid w:val="000B0056"/>
    <w:rsid w:val="000B005F"/>
    <w:rsid w:val="000E0505"/>
    <w:rsid w:val="00100DF1"/>
    <w:rsid w:val="00126990"/>
    <w:rsid w:val="001625F8"/>
    <w:rsid w:val="001745F8"/>
    <w:rsid w:val="001754B4"/>
    <w:rsid w:val="00176671"/>
    <w:rsid w:val="001838CF"/>
    <w:rsid w:val="001841C4"/>
    <w:rsid w:val="0019443D"/>
    <w:rsid w:val="001B0034"/>
    <w:rsid w:val="001C5304"/>
    <w:rsid w:val="001E30F6"/>
    <w:rsid w:val="00220ED5"/>
    <w:rsid w:val="002316D0"/>
    <w:rsid w:val="00235F5C"/>
    <w:rsid w:val="002A37E4"/>
    <w:rsid w:val="002A71D5"/>
    <w:rsid w:val="002B4922"/>
    <w:rsid w:val="002C2D19"/>
    <w:rsid w:val="002D10FA"/>
    <w:rsid w:val="002D4C55"/>
    <w:rsid w:val="0032623A"/>
    <w:rsid w:val="00370383"/>
    <w:rsid w:val="0038214C"/>
    <w:rsid w:val="003B659E"/>
    <w:rsid w:val="00417AA0"/>
    <w:rsid w:val="0043750A"/>
    <w:rsid w:val="00443559"/>
    <w:rsid w:val="00450F5D"/>
    <w:rsid w:val="00463825"/>
    <w:rsid w:val="004B7B4A"/>
    <w:rsid w:val="004C1EB4"/>
    <w:rsid w:val="004D7F9F"/>
    <w:rsid w:val="004E27A4"/>
    <w:rsid w:val="004E5E66"/>
    <w:rsid w:val="004F3D3B"/>
    <w:rsid w:val="00503B4D"/>
    <w:rsid w:val="00504EE9"/>
    <w:rsid w:val="0054442C"/>
    <w:rsid w:val="00550285"/>
    <w:rsid w:val="005836F8"/>
    <w:rsid w:val="005918FA"/>
    <w:rsid w:val="005E61A8"/>
    <w:rsid w:val="005F6419"/>
    <w:rsid w:val="00617400"/>
    <w:rsid w:val="00660DC2"/>
    <w:rsid w:val="00664950"/>
    <w:rsid w:val="006764BB"/>
    <w:rsid w:val="00683220"/>
    <w:rsid w:val="00687FA0"/>
    <w:rsid w:val="006B2AF8"/>
    <w:rsid w:val="006B7010"/>
    <w:rsid w:val="006F4187"/>
    <w:rsid w:val="00702B7D"/>
    <w:rsid w:val="007145FF"/>
    <w:rsid w:val="00751515"/>
    <w:rsid w:val="00785232"/>
    <w:rsid w:val="007A6422"/>
    <w:rsid w:val="007C33D9"/>
    <w:rsid w:val="007C3ED0"/>
    <w:rsid w:val="007F6B81"/>
    <w:rsid w:val="00806A76"/>
    <w:rsid w:val="00811C9D"/>
    <w:rsid w:val="00816C80"/>
    <w:rsid w:val="00820C48"/>
    <w:rsid w:val="00835C66"/>
    <w:rsid w:val="00841BCD"/>
    <w:rsid w:val="008826C1"/>
    <w:rsid w:val="008A23C5"/>
    <w:rsid w:val="008C37E4"/>
    <w:rsid w:val="008C6F57"/>
    <w:rsid w:val="009042BD"/>
    <w:rsid w:val="00921C13"/>
    <w:rsid w:val="009249B4"/>
    <w:rsid w:val="00977E1D"/>
    <w:rsid w:val="009830D1"/>
    <w:rsid w:val="00985EAF"/>
    <w:rsid w:val="0099686D"/>
    <w:rsid w:val="009B2113"/>
    <w:rsid w:val="009C0262"/>
    <w:rsid w:val="009C3226"/>
    <w:rsid w:val="009C4527"/>
    <w:rsid w:val="00A02AF0"/>
    <w:rsid w:val="00A077CE"/>
    <w:rsid w:val="00A15A9F"/>
    <w:rsid w:val="00A22B78"/>
    <w:rsid w:val="00A25AE5"/>
    <w:rsid w:val="00A37002"/>
    <w:rsid w:val="00A506FD"/>
    <w:rsid w:val="00A7492F"/>
    <w:rsid w:val="00A95C98"/>
    <w:rsid w:val="00AA1B0E"/>
    <w:rsid w:val="00AA1C57"/>
    <w:rsid w:val="00AC2B38"/>
    <w:rsid w:val="00AC5CA7"/>
    <w:rsid w:val="00AE56B1"/>
    <w:rsid w:val="00AE6451"/>
    <w:rsid w:val="00B16397"/>
    <w:rsid w:val="00B53D00"/>
    <w:rsid w:val="00B5454D"/>
    <w:rsid w:val="00B73862"/>
    <w:rsid w:val="00B74C1F"/>
    <w:rsid w:val="00B8606D"/>
    <w:rsid w:val="00BA6E48"/>
    <w:rsid w:val="00BF2218"/>
    <w:rsid w:val="00C04855"/>
    <w:rsid w:val="00C073BD"/>
    <w:rsid w:val="00C203DD"/>
    <w:rsid w:val="00C42272"/>
    <w:rsid w:val="00C74935"/>
    <w:rsid w:val="00C83C46"/>
    <w:rsid w:val="00CB5915"/>
    <w:rsid w:val="00CD7492"/>
    <w:rsid w:val="00CE1EBA"/>
    <w:rsid w:val="00CE3A6B"/>
    <w:rsid w:val="00D00211"/>
    <w:rsid w:val="00D03FC6"/>
    <w:rsid w:val="00D06309"/>
    <w:rsid w:val="00D351EA"/>
    <w:rsid w:val="00D43403"/>
    <w:rsid w:val="00D62E71"/>
    <w:rsid w:val="00D718F1"/>
    <w:rsid w:val="00D740CA"/>
    <w:rsid w:val="00D762F2"/>
    <w:rsid w:val="00D82C09"/>
    <w:rsid w:val="00D85728"/>
    <w:rsid w:val="00DA7616"/>
    <w:rsid w:val="00DF2997"/>
    <w:rsid w:val="00E20ED2"/>
    <w:rsid w:val="00E31948"/>
    <w:rsid w:val="00E6410D"/>
    <w:rsid w:val="00E80E17"/>
    <w:rsid w:val="00E8297E"/>
    <w:rsid w:val="00E93772"/>
    <w:rsid w:val="00EB55EA"/>
    <w:rsid w:val="00EC7BC3"/>
    <w:rsid w:val="00ED7600"/>
    <w:rsid w:val="00EE15DB"/>
    <w:rsid w:val="00EE7CB7"/>
    <w:rsid w:val="00EF236A"/>
    <w:rsid w:val="00F03CC9"/>
    <w:rsid w:val="00F1362C"/>
    <w:rsid w:val="00F34499"/>
    <w:rsid w:val="00F44843"/>
    <w:rsid w:val="00F45713"/>
    <w:rsid w:val="00F52735"/>
    <w:rsid w:val="00F824F5"/>
    <w:rsid w:val="00FC29B9"/>
    <w:rsid w:val="00FC3EA3"/>
    <w:rsid w:val="00FC6FD3"/>
    <w:rsid w:val="00FC7B92"/>
    <w:rsid w:val="00FE12A5"/>
    <w:rsid w:val="00FE46F7"/>
    <w:rsid w:val="00FF2B9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36356A8"/>
  <w15:chartTrackingRefBased/>
  <w15:docId w15:val="{48C0D59F-6E76-49B6-8A65-80D10E751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00DF1"/>
    <w:pPr>
      <w:spacing w:before="120" w:after="120"/>
    </w:pPr>
    <w:rPr>
      <w:rFonts w:ascii="Times New Roman" w:hAnsi="Times New Roman"/>
      <w:sz w:val="20"/>
    </w:rPr>
  </w:style>
  <w:style w:type="paragraph" w:styleId="Heading1">
    <w:name w:val="heading 1"/>
    <w:basedOn w:val="Normal"/>
    <w:next w:val="Normal"/>
    <w:link w:val="Heading1Char"/>
    <w:uiPriority w:val="9"/>
    <w:qFormat/>
    <w:rsid w:val="003B659E"/>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Heading1"/>
    <w:next w:val="Normal"/>
    <w:link w:val="Heading2Char"/>
    <w:qFormat/>
    <w:rsid w:val="003B659E"/>
    <w:pPr>
      <w:spacing w:before="180" w:after="180" w:line="240" w:lineRule="auto"/>
      <w:outlineLvl w:val="1"/>
    </w:pPr>
    <w:rPr>
      <w:rFonts w:ascii="Arial" w:eastAsia="Times New Roman" w:hAnsi="Arial" w:cs="Times New Roman"/>
      <w:color w:val="auto"/>
      <w:szCs w:val="20"/>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3B659E"/>
    <w:rPr>
      <w:rFonts w:ascii="Arial" w:eastAsia="Times New Roman" w:hAnsi="Arial" w:cs="Times New Roman"/>
      <w:sz w:val="32"/>
      <w:szCs w:val="20"/>
      <w:lang w:val="en-GB"/>
    </w:rPr>
  </w:style>
  <w:style w:type="character" w:customStyle="1" w:styleId="Heading1Char">
    <w:name w:val="Heading 1 Char"/>
    <w:basedOn w:val="DefaultParagraphFont"/>
    <w:link w:val="Heading1"/>
    <w:uiPriority w:val="9"/>
    <w:rsid w:val="003B659E"/>
    <w:rPr>
      <w:rFonts w:asciiTheme="majorHAnsi" w:eastAsiaTheme="majorEastAsia" w:hAnsiTheme="majorHAnsi" w:cstheme="majorBidi"/>
      <w:color w:val="2F5496" w:themeColor="accent1" w:themeShade="BF"/>
      <w:sz w:val="32"/>
      <w:szCs w:val="32"/>
    </w:rPr>
  </w:style>
  <w:style w:type="paragraph" w:styleId="Caption">
    <w:name w:val="caption"/>
    <w:basedOn w:val="Normal"/>
    <w:next w:val="Normal"/>
    <w:link w:val="CaptionChar"/>
    <w:uiPriority w:val="35"/>
    <w:unhideWhenUsed/>
    <w:qFormat/>
    <w:rsid w:val="0008612A"/>
    <w:pPr>
      <w:spacing w:after="200" w:line="240" w:lineRule="auto"/>
      <w:jc w:val="center"/>
    </w:pPr>
    <w:rPr>
      <w:rFonts w:ascii="Arial" w:hAnsi="Arial"/>
      <w:i/>
      <w:iCs/>
      <w:sz w:val="18"/>
      <w:szCs w:val="18"/>
    </w:rPr>
  </w:style>
  <w:style w:type="paragraph" w:styleId="ListParagraph">
    <w:name w:val="List Paragraph"/>
    <w:basedOn w:val="Normal"/>
    <w:link w:val="ListParagraphChar"/>
    <w:uiPriority w:val="34"/>
    <w:qFormat/>
    <w:rsid w:val="002C2D19"/>
    <w:pPr>
      <w:ind w:left="720"/>
      <w:contextualSpacing/>
    </w:pPr>
  </w:style>
  <w:style w:type="paragraph" w:customStyle="1" w:styleId="RAN4H2">
    <w:name w:val="RAN4 H2"/>
    <w:basedOn w:val="Heading2"/>
    <w:next w:val="Normal"/>
    <w:link w:val="RAN4H2Char"/>
    <w:qFormat/>
    <w:rsid w:val="00A37002"/>
    <w:pPr>
      <w:numPr>
        <w:ilvl w:val="1"/>
        <w:numId w:val="17"/>
      </w:numPr>
    </w:pPr>
    <w:rPr>
      <w:lang w:val="en-US"/>
    </w:rPr>
  </w:style>
  <w:style w:type="paragraph" w:customStyle="1" w:styleId="RAN4H1">
    <w:name w:val="RAN4 H1"/>
    <w:basedOn w:val="Normal"/>
    <w:next w:val="Normal"/>
    <w:link w:val="RAN4H1Char"/>
    <w:qFormat/>
    <w:rsid w:val="00AE56B1"/>
    <w:pPr>
      <w:keepNext/>
      <w:keepLines/>
      <w:numPr>
        <w:numId w:val="17"/>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宋体" w:hAnsi="Arial" w:cs="Times New Roman"/>
      <w:sz w:val="36"/>
      <w:szCs w:val="20"/>
      <w:lang w:val="en-GB"/>
    </w:rPr>
  </w:style>
  <w:style w:type="character" w:customStyle="1" w:styleId="RAN4H2Char">
    <w:name w:val="RAN4 H2 Char"/>
    <w:basedOn w:val="Heading2Char"/>
    <w:link w:val="RAN4H2"/>
    <w:rsid w:val="00A37002"/>
    <w:rPr>
      <w:rFonts w:ascii="Arial" w:eastAsia="Times New Roman" w:hAnsi="Arial" w:cs="Times New Roman"/>
      <w:sz w:val="32"/>
      <w:szCs w:val="20"/>
      <w:lang w:val="en-GB"/>
    </w:rPr>
  </w:style>
  <w:style w:type="paragraph" w:customStyle="1" w:styleId="RAN4Observation">
    <w:name w:val="RAN4 Observation"/>
    <w:basedOn w:val="ListParagraph"/>
    <w:next w:val="Normal"/>
    <w:link w:val="RAN4ObservationChar"/>
    <w:rsid w:val="0008612A"/>
    <w:pPr>
      <w:numPr>
        <w:numId w:val="6"/>
      </w:numPr>
    </w:pPr>
    <w:rPr>
      <w:rFonts w:eastAsia="Calibri" w:cs="Times New Roman"/>
      <w:szCs w:val="20"/>
      <w:lang w:val="en-GB"/>
    </w:rPr>
  </w:style>
  <w:style w:type="character" w:customStyle="1" w:styleId="RAN4H1Char">
    <w:name w:val="RAN4 H1 Char"/>
    <w:basedOn w:val="DefaultParagraphFont"/>
    <w:link w:val="RAN4H1"/>
    <w:rsid w:val="00AE56B1"/>
    <w:rPr>
      <w:rFonts w:ascii="Arial" w:eastAsia="宋体" w:hAnsi="Arial" w:cs="Times New Roman"/>
      <w:sz w:val="36"/>
      <w:szCs w:val="20"/>
      <w:lang w:val="en-GB"/>
    </w:rPr>
  </w:style>
  <w:style w:type="paragraph" w:customStyle="1" w:styleId="RAN4Proposal0">
    <w:name w:val="RAN4 Proposal"/>
    <w:basedOn w:val="ListParagraph"/>
    <w:next w:val="Normal"/>
    <w:link w:val="RAN4ProposalChar"/>
    <w:rsid w:val="0008612A"/>
    <w:pPr>
      <w:numPr>
        <w:numId w:val="3"/>
      </w:numPr>
      <w:ind w:left="0" w:firstLine="0"/>
    </w:pPr>
    <w:rPr>
      <w:rFonts w:eastAsia="Calibri" w:cs="Times New Roman"/>
      <w:b/>
      <w:szCs w:val="20"/>
      <w:lang w:val="en-GB"/>
    </w:rPr>
  </w:style>
  <w:style w:type="character" w:customStyle="1" w:styleId="ListParagraphChar">
    <w:name w:val="List Paragraph Char"/>
    <w:basedOn w:val="DefaultParagraphFont"/>
    <w:link w:val="ListParagraph"/>
    <w:uiPriority w:val="34"/>
    <w:rsid w:val="0008612A"/>
  </w:style>
  <w:style w:type="character" w:customStyle="1" w:styleId="RAN4ObservationChar">
    <w:name w:val="RAN4 Observation Char"/>
    <w:basedOn w:val="ListParagraphChar"/>
    <w:link w:val="RAN4Observation"/>
    <w:rsid w:val="0008612A"/>
    <w:rPr>
      <w:rFonts w:ascii="Times New Roman" w:eastAsia="Calibri" w:hAnsi="Times New Roman" w:cs="Times New Roman"/>
      <w:sz w:val="20"/>
      <w:szCs w:val="20"/>
      <w:lang w:val="en-GB"/>
    </w:rPr>
  </w:style>
  <w:style w:type="table" w:styleId="TableGrid">
    <w:name w:val="Table Grid"/>
    <w:basedOn w:val="TableNormal"/>
    <w:uiPriority w:val="39"/>
    <w:rsid w:val="0008612A"/>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AN4ProposalChar">
    <w:name w:val="RAN4 Proposal Char"/>
    <w:basedOn w:val="ListParagraphChar"/>
    <w:link w:val="RAN4Proposal0"/>
    <w:rsid w:val="0008612A"/>
    <w:rPr>
      <w:rFonts w:ascii="Times New Roman" w:eastAsia="Calibri" w:hAnsi="Times New Roman" w:cs="Times New Roman"/>
      <w:b/>
      <w:sz w:val="20"/>
      <w:szCs w:val="20"/>
      <w:lang w:val="en-GB"/>
    </w:rPr>
  </w:style>
  <w:style w:type="paragraph" w:customStyle="1" w:styleId="RAN4proposal">
    <w:name w:val="RAN4 proposal"/>
    <w:basedOn w:val="Caption"/>
    <w:next w:val="Normal"/>
    <w:link w:val="RAN4proposalChar0"/>
    <w:qFormat/>
    <w:rsid w:val="007F6B81"/>
    <w:pPr>
      <w:numPr>
        <w:numId w:val="7"/>
      </w:numPr>
      <w:spacing w:after="120"/>
      <w:ind w:left="0" w:firstLine="0"/>
      <w:jc w:val="left"/>
    </w:pPr>
    <w:rPr>
      <w:rFonts w:ascii="Times New Roman" w:hAnsi="Times New Roman"/>
      <w:b/>
      <w:i w:val="0"/>
      <w:sz w:val="20"/>
    </w:rPr>
  </w:style>
  <w:style w:type="paragraph" w:styleId="TOCHeading">
    <w:name w:val="TOC Heading"/>
    <w:basedOn w:val="Heading1"/>
    <w:next w:val="Normal"/>
    <w:uiPriority w:val="39"/>
    <w:unhideWhenUsed/>
    <w:qFormat/>
    <w:rsid w:val="00FC29B9"/>
    <w:pPr>
      <w:outlineLvl w:val="9"/>
    </w:pPr>
  </w:style>
  <w:style w:type="character" w:customStyle="1" w:styleId="CaptionChar">
    <w:name w:val="Caption Char"/>
    <w:basedOn w:val="DefaultParagraphFont"/>
    <w:link w:val="Caption"/>
    <w:uiPriority w:val="35"/>
    <w:rsid w:val="00FC29B9"/>
    <w:rPr>
      <w:rFonts w:ascii="Arial" w:hAnsi="Arial"/>
      <w:i/>
      <w:iCs/>
      <w:sz w:val="18"/>
      <w:szCs w:val="18"/>
    </w:rPr>
  </w:style>
  <w:style w:type="character" w:customStyle="1" w:styleId="RAN4proposalChar0">
    <w:name w:val="RAN4 proposal Char"/>
    <w:basedOn w:val="CaptionChar"/>
    <w:link w:val="RAN4proposal"/>
    <w:rsid w:val="007F6B81"/>
    <w:rPr>
      <w:rFonts w:ascii="Times New Roman" w:hAnsi="Times New Roman"/>
      <w:b/>
      <w:i w:val="0"/>
      <w:iCs/>
      <w:sz w:val="20"/>
      <w:szCs w:val="18"/>
    </w:rPr>
  </w:style>
  <w:style w:type="paragraph" w:styleId="TOC1">
    <w:name w:val="toc 1"/>
    <w:basedOn w:val="Normal"/>
    <w:next w:val="Normal"/>
    <w:autoRedefine/>
    <w:uiPriority w:val="39"/>
    <w:unhideWhenUsed/>
    <w:rsid w:val="00FC29B9"/>
    <w:pPr>
      <w:spacing w:after="100"/>
    </w:pPr>
  </w:style>
  <w:style w:type="paragraph" w:styleId="TOC2">
    <w:name w:val="toc 2"/>
    <w:basedOn w:val="Normal"/>
    <w:next w:val="Normal"/>
    <w:autoRedefine/>
    <w:uiPriority w:val="39"/>
    <w:unhideWhenUsed/>
    <w:rsid w:val="00FC29B9"/>
    <w:pPr>
      <w:spacing w:after="100"/>
      <w:ind w:left="200"/>
    </w:pPr>
  </w:style>
  <w:style w:type="character" w:styleId="Hyperlink">
    <w:name w:val="Hyperlink"/>
    <w:basedOn w:val="DefaultParagraphFont"/>
    <w:uiPriority w:val="99"/>
    <w:unhideWhenUsed/>
    <w:rsid w:val="00FC29B9"/>
    <w:rPr>
      <w:color w:val="0563C1" w:themeColor="hyperlink"/>
      <w:u w:val="single"/>
    </w:rPr>
  </w:style>
  <w:style w:type="paragraph" w:styleId="TableofFigures">
    <w:name w:val="table of figures"/>
    <w:basedOn w:val="Normal"/>
    <w:next w:val="Normal"/>
    <w:uiPriority w:val="99"/>
    <w:unhideWhenUsed/>
    <w:rsid w:val="002B4922"/>
    <w:pPr>
      <w:spacing w:after="0"/>
    </w:pPr>
  </w:style>
  <w:style w:type="paragraph" w:customStyle="1" w:styleId="RAN4observation0">
    <w:name w:val="RAN4 observation"/>
    <w:basedOn w:val="RAN4Observation"/>
    <w:next w:val="Normal"/>
    <w:link w:val="RAN4observationChar0"/>
    <w:qFormat/>
    <w:rsid w:val="002B4922"/>
    <w:pPr>
      <w:ind w:left="0" w:firstLine="0"/>
    </w:pPr>
  </w:style>
  <w:style w:type="character" w:customStyle="1" w:styleId="RAN4observationChar0">
    <w:name w:val="RAN4 observation Char"/>
    <w:basedOn w:val="RAN4ObservationChar"/>
    <w:link w:val="RAN4observation0"/>
    <w:rsid w:val="002B4922"/>
    <w:rPr>
      <w:rFonts w:ascii="Times New Roman" w:eastAsia="Calibri" w:hAnsi="Times New Roman" w:cs="Times New Roman"/>
      <w:sz w:val="20"/>
      <w:szCs w:val="20"/>
      <w:lang w:val="en-GB"/>
    </w:rPr>
  </w:style>
  <w:style w:type="paragraph" w:customStyle="1" w:styleId="RAN4H3">
    <w:name w:val="RAN4 H3"/>
    <w:basedOn w:val="Normal"/>
    <w:link w:val="RAN4H3Char"/>
    <w:qFormat/>
    <w:rsid w:val="00A37002"/>
    <w:pPr>
      <w:numPr>
        <w:ilvl w:val="2"/>
        <w:numId w:val="17"/>
      </w:numPr>
    </w:pPr>
    <w:rPr>
      <w:rFonts w:ascii="Arial" w:hAnsi="Arial" w:cs="Arial"/>
      <w:sz w:val="24"/>
    </w:rPr>
  </w:style>
  <w:style w:type="character" w:customStyle="1" w:styleId="RAN4H3Char">
    <w:name w:val="RAN4 H3 Char"/>
    <w:basedOn w:val="DefaultParagraphFont"/>
    <w:link w:val="RAN4H3"/>
    <w:rsid w:val="00A37002"/>
    <w:rPr>
      <w:rFonts w:ascii="Arial" w:hAnsi="Arial" w:cs="Arial"/>
      <w:sz w:val="24"/>
    </w:rPr>
  </w:style>
  <w:style w:type="paragraph" w:styleId="NormalWeb">
    <w:name w:val="Normal (Web)"/>
    <w:basedOn w:val="Normal"/>
    <w:uiPriority w:val="99"/>
    <w:semiHidden/>
    <w:unhideWhenUsed/>
    <w:rsid w:val="00126990"/>
    <w:pPr>
      <w:spacing w:before="100" w:beforeAutospacing="1" w:after="100" w:afterAutospacing="1" w:line="240" w:lineRule="auto"/>
    </w:pPr>
    <w:rPr>
      <w:rFonts w:eastAsia="Times New Roman" w:cs="Times New Roman"/>
      <w:sz w:val="24"/>
      <w:szCs w:val="24"/>
      <w:lang w:eastAsia="zh-CN"/>
    </w:rPr>
  </w:style>
  <w:style w:type="paragraph" w:styleId="Header">
    <w:name w:val="header"/>
    <w:basedOn w:val="Normal"/>
    <w:link w:val="HeaderChar"/>
    <w:uiPriority w:val="99"/>
    <w:rsid w:val="00E80E17"/>
    <w:pPr>
      <w:tabs>
        <w:tab w:val="center" w:pos="4153"/>
        <w:tab w:val="right" w:pos="8306"/>
      </w:tabs>
      <w:spacing w:after="0" w:line="240" w:lineRule="auto"/>
    </w:pPr>
    <w:rPr>
      <w:rFonts w:eastAsia="Times New Roman" w:cs="Times New Roman"/>
      <w:szCs w:val="20"/>
      <w:lang w:val="en-GB"/>
    </w:rPr>
  </w:style>
  <w:style w:type="character" w:customStyle="1" w:styleId="HeaderChar">
    <w:name w:val="Header Char"/>
    <w:basedOn w:val="DefaultParagraphFont"/>
    <w:link w:val="Header"/>
    <w:uiPriority w:val="99"/>
    <w:rsid w:val="00E80E17"/>
    <w:rPr>
      <w:rFonts w:ascii="Times New Roman" w:eastAsia="Times New Roman" w:hAnsi="Times New Roman" w:cs="Times New Roman"/>
      <w:sz w:val="20"/>
      <w:szCs w:val="20"/>
      <w:lang w:val="en-GB"/>
    </w:rPr>
  </w:style>
  <w:style w:type="table" w:customStyle="1" w:styleId="TableGrid1">
    <w:name w:val="Table Grid1"/>
    <w:basedOn w:val="TableNormal"/>
    <w:next w:val="TableGrid"/>
    <w:uiPriority w:val="39"/>
    <w:rsid w:val="007F6B81"/>
    <w:pPr>
      <w:spacing w:after="0" w:line="240" w:lineRule="auto"/>
    </w:pPr>
    <w:rPr>
      <w:rFonts w:ascii="Arial" w:hAnsi="Arial"/>
      <w:sz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668882">
      <w:bodyDiv w:val="1"/>
      <w:marLeft w:val="0"/>
      <w:marRight w:val="0"/>
      <w:marTop w:val="0"/>
      <w:marBottom w:val="0"/>
      <w:divBdr>
        <w:top w:val="none" w:sz="0" w:space="0" w:color="auto"/>
        <w:left w:val="none" w:sz="0" w:space="0" w:color="auto"/>
        <w:bottom w:val="none" w:sz="0" w:space="0" w:color="auto"/>
        <w:right w:val="none" w:sz="0" w:space="0" w:color="auto"/>
      </w:divBdr>
    </w:div>
    <w:div w:id="24451941">
      <w:bodyDiv w:val="1"/>
      <w:marLeft w:val="0"/>
      <w:marRight w:val="0"/>
      <w:marTop w:val="0"/>
      <w:marBottom w:val="0"/>
      <w:divBdr>
        <w:top w:val="none" w:sz="0" w:space="0" w:color="auto"/>
        <w:left w:val="none" w:sz="0" w:space="0" w:color="auto"/>
        <w:bottom w:val="none" w:sz="0" w:space="0" w:color="auto"/>
        <w:right w:val="none" w:sz="0" w:space="0" w:color="auto"/>
      </w:divBdr>
      <w:divsChild>
        <w:div w:id="1276328614">
          <w:marLeft w:val="446"/>
          <w:marRight w:val="0"/>
          <w:marTop w:val="0"/>
          <w:marBottom w:val="0"/>
          <w:divBdr>
            <w:top w:val="none" w:sz="0" w:space="0" w:color="auto"/>
            <w:left w:val="none" w:sz="0" w:space="0" w:color="auto"/>
            <w:bottom w:val="none" w:sz="0" w:space="0" w:color="auto"/>
            <w:right w:val="none" w:sz="0" w:space="0" w:color="auto"/>
          </w:divBdr>
        </w:div>
        <w:div w:id="251550761">
          <w:marLeft w:val="1166"/>
          <w:marRight w:val="0"/>
          <w:marTop w:val="0"/>
          <w:marBottom w:val="0"/>
          <w:divBdr>
            <w:top w:val="none" w:sz="0" w:space="0" w:color="auto"/>
            <w:left w:val="none" w:sz="0" w:space="0" w:color="auto"/>
            <w:bottom w:val="none" w:sz="0" w:space="0" w:color="auto"/>
            <w:right w:val="none" w:sz="0" w:space="0" w:color="auto"/>
          </w:divBdr>
        </w:div>
        <w:div w:id="950630010">
          <w:marLeft w:val="1886"/>
          <w:marRight w:val="0"/>
          <w:marTop w:val="0"/>
          <w:marBottom w:val="0"/>
          <w:divBdr>
            <w:top w:val="none" w:sz="0" w:space="0" w:color="auto"/>
            <w:left w:val="none" w:sz="0" w:space="0" w:color="auto"/>
            <w:bottom w:val="none" w:sz="0" w:space="0" w:color="auto"/>
            <w:right w:val="none" w:sz="0" w:space="0" w:color="auto"/>
          </w:divBdr>
        </w:div>
        <w:div w:id="25839027">
          <w:marLeft w:val="2606"/>
          <w:marRight w:val="0"/>
          <w:marTop w:val="0"/>
          <w:marBottom w:val="0"/>
          <w:divBdr>
            <w:top w:val="none" w:sz="0" w:space="0" w:color="auto"/>
            <w:left w:val="none" w:sz="0" w:space="0" w:color="auto"/>
            <w:bottom w:val="none" w:sz="0" w:space="0" w:color="auto"/>
            <w:right w:val="none" w:sz="0" w:space="0" w:color="auto"/>
          </w:divBdr>
        </w:div>
        <w:div w:id="381902548">
          <w:marLeft w:val="1166"/>
          <w:marRight w:val="0"/>
          <w:marTop w:val="0"/>
          <w:marBottom w:val="0"/>
          <w:divBdr>
            <w:top w:val="none" w:sz="0" w:space="0" w:color="auto"/>
            <w:left w:val="none" w:sz="0" w:space="0" w:color="auto"/>
            <w:bottom w:val="none" w:sz="0" w:space="0" w:color="auto"/>
            <w:right w:val="none" w:sz="0" w:space="0" w:color="auto"/>
          </w:divBdr>
        </w:div>
        <w:div w:id="129252366">
          <w:marLeft w:val="1886"/>
          <w:marRight w:val="0"/>
          <w:marTop w:val="0"/>
          <w:marBottom w:val="0"/>
          <w:divBdr>
            <w:top w:val="none" w:sz="0" w:space="0" w:color="auto"/>
            <w:left w:val="none" w:sz="0" w:space="0" w:color="auto"/>
            <w:bottom w:val="none" w:sz="0" w:space="0" w:color="auto"/>
            <w:right w:val="none" w:sz="0" w:space="0" w:color="auto"/>
          </w:divBdr>
        </w:div>
        <w:div w:id="1485052084">
          <w:marLeft w:val="1886"/>
          <w:marRight w:val="0"/>
          <w:marTop w:val="0"/>
          <w:marBottom w:val="0"/>
          <w:divBdr>
            <w:top w:val="none" w:sz="0" w:space="0" w:color="auto"/>
            <w:left w:val="none" w:sz="0" w:space="0" w:color="auto"/>
            <w:bottom w:val="none" w:sz="0" w:space="0" w:color="auto"/>
            <w:right w:val="none" w:sz="0" w:space="0" w:color="auto"/>
          </w:divBdr>
        </w:div>
        <w:div w:id="55906743">
          <w:marLeft w:val="1166"/>
          <w:marRight w:val="0"/>
          <w:marTop w:val="0"/>
          <w:marBottom w:val="0"/>
          <w:divBdr>
            <w:top w:val="none" w:sz="0" w:space="0" w:color="auto"/>
            <w:left w:val="none" w:sz="0" w:space="0" w:color="auto"/>
            <w:bottom w:val="none" w:sz="0" w:space="0" w:color="auto"/>
            <w:right w:val="none" w:sz="0" w:space="0" w:color="auto"/>
          </w:divBdr>
        </w:div>
        <w:div w:id="539628089">
          <w:marLeft w:val="1886"/>
          <w:marRight w:val="0"/>
          <w:marTop w:val="0"/>
          <w:marBottom w:val="0"/>
          <w:divBdr>
            <w:top w:val="none" w:sz="0" w:space="0" w:color="auto"/>
            <w:left w:val="none" w:sz="0" w:space="0" w:color="auto"/>
            <w:bottom w:val="none" w:sz="0" w:space="0" w:color="auto"/>
            <w:right w:val="none" w:sz="0" w:space="0" w:color="auto"/>
          </w:divBdr>
        </w:div>
        <w:div w:id="954288191">
          <w:marLeft w:val="446"/>
          <w:marRight w:val="0"/>
          <w:marTop w:val="0"/>
          <w:marBottom w:val="0"/>
          <w:divBdr>
            <w:top w:val="none" w:sz="0" w:space="0" w:color="auto"/>
            <w:left w:val="none" w:sz="0" w:space="0" w:color="auto"/>
            <w:bottom w:val="none" w:sz="0" w:space="0" w:color="auto"/>
            <w:right w:val="none" w:sz="0" w:space="0" w:color="auto"/>
          </w:divBdr>
        </w:div>
        <w:div w:id="1291746982">
          <w:marLeft w:val="1166"/>
          <w:marRight w:val="0"/>
          <w:marTop w:val="0"/>
          <w:marBottom w:val="0"/>
          <w:divBdr>
            <w:top w:val="none" w:sz="0" w:space="0" w:color="auto"/>
            <w:left w:val="none" w:sz="0" w:space="0" w:color="auto"/>
            <w:bottom w:val="none" w:sz="0" w:space="0" w:color="auto"/>
            <w:right w:val="none" w:sz="0" w:space="0" w:color="auto"/>
          </w:divBdr>
        </w:div>
        <w:div w:id="966399952">
          <w:marLeft w:val="1886"/>
          <w:marRight w:val="0"/>
          <w:marTop w:val="0"/>
          <w:marBottom w:val="0"/>
          <w:divBdr>
            <w:top w:val="none" w:sz="0" w:space="0" w:color="auto"/>
            <w:left w:val="none" w:sz="0" w:space="0" w:color="auto"/>
            <w:bottom w:val="none" w:sz="0" w:space="0" w:color="auto"/>
            <w:right w:val="none" w:sz="0" w:space="0" w:color="auto"/>
          </w:divBdr>
        </w:div>
        <w:div w:id="113251715">
          <w:marLeft w:val="2606"/>
          <w:marRight w:val="0"/>
          <w:marTop w:val="0"/>
          <w:marBottom w:val="0"/>
          <w:divBdr>
            <w:top w:val="none" w:sz="0" w:space="0" w:color="auto"/>
            <w:left w:val="none" w:sz="0" w:space="0" w:color="auto"/>
            <w:bottom w:val="none" w:sz="0" w:space="0" w:color="auto"/>
            <w:right w:val="none" w:sz="0" w:space="0" w:color="auto"/>
          </w:divBdr>
        </w:div>
        <w:div w:id="1657686824">
          <w:marLeft w:val="1166"/>
          <w:marRight w:val="0"/>
          <w:marTop w:val="0"/>
          <w:marBottom w:val="0"/>
          <w:divBdr>
            <w:top w:val="none" w:sz="0" w:space="0" w:color="auto"/>
            <w:left w:val="none" w:sz="0" w:space="0" w:color="auto"/>
            <w:bottom w:val="none" w:sz="0" w:space="0" w:color="auto"/>
            <w:right w:val="none" w:sz="0" w:space="0" w:color="auto"/>
          </w:divBdr>
        </w:div>
        <w:div w:id="1579169933">
          <w:marLeft w:val="1886"/>
          <w:marRight w:val="0"/>
          <w:marTop w:val="0"/>
          <w:marBottom w:val="0"/>
          <w:divBdr>
            <w:top w:val="none" w:sz="0" w:space="0" w:color="auto"/>
            <w:left w:val="none" w:sz="0" w:space="0" w:color="auto"/>
            <w:bottom w:val="none" w:sz="0" w:space="0" w:color="auto"/>
            <w:right w:val="none" w:sz="0" w:space="0" w:color="auto"/>
          </w:divBdr>
        </w:div>
        <w:div w:id="1489787006">
          <w:marLeft w:val="2606"/>
          <w:marRight w:val="0"/>
          <w:marTop w:val="0"/>
          <w:marBottom w:val="0"/>
          <w:divBdr>
            <w:top w:val="none" w:sz="0" w:space="0" w:color="auto"/>
            <w:left w:val="none" w:sz="0" w:space="0" w:color="auto"/>
            <w:bottom w:val="none" w:sz="0" w:space="0" w:color="auto"/>
            <w:right w:val="none" w:sz="0" w:space="0" w:color="auto"/>
          </w:divBdr>
        </w:div>
        <w:div w:id="1658459430">
          <w:marLeft w:val="2606"/>
          <w:marRight w:val="0"/>
          <w:marTop w:val="0"/>
          <w:marBottom w:val="0"/>
          <w:divBdr>
            <w:top w:val="none" w:sz="0" w:space="0" w:color="auto"/>
            <w:left w:val="none" w:sz="0" w:space="0" w:color="auto"/>
            <w:bottom w:val="none" w:sz="0" w:space="0" w:color="auto"/>
            <w:right w:val="none" w:sz="0" w:space="0" w:color="auto"/>
          </w:divBdr>
        </w:div>
        <w:div w:id="565342793">
          <w:marLeft w:val="1166"/>
          <w:marRight w:val="0"/>
          <w:marTop w:val="0"/>
          <w:marBottom w:val="0"/>
          <w:divBdr>
            <w:top w:val="none" w:sz="0" w:space="0" w:color="auto"/>
            <w:left w:val="none" w:sz="0" w:space="0" w:color="auto"/>
            <w:bottom w:val="none" w:sz="0" w:space="0" w:color="auto"/>
            <w:right w:val="none" w:sz="0" w:space="0" w:color="auto"/>
          </w:divBdr>
        </w:div>
        <w:div w:id="1157115740">
          <w:marLeft w:val="1886"/>
          <w:marRight w:val="0"/>
          <w:marTop w:val="0"/>
          <w:marBottom w:val="0"/>
          <w:divBdr>
            <w:top w:val="none" w:sz="0" w:space="0" w:color="auto"/>
            <w:left w:val="none" w:sz="0" w:space="0" w:color="auto"/>
            <w:bottom w:val="none" w:sz="0" w:space="0" w:color="auto"/>
            <w:right w:val="none" w:sz="0" w:space="0" w:color="auto"/>
          </w:divBdr>
        </w:div>
      </w:divsChild>
    </w:div>
    <w:div w:id="40712996">
      <w:bodyDiv w:val="1"/>
      <w:marLeft w:val="0"/>
      <w:marRight w:val="0"/>
      <w:marTop w:val="0"/>
      <w:marBottom w:val="0"/>
      <w:divBdr>
        <w:top w:val="none" w:sz="0" w:space="0" w:color="auto"/>
        <w:left w:val="none" w:sz="0" w:space="0" w:color="auto"/>
        <w:bottom w:val="none" w:sz="0" w:space="0" w:color="auto"/>
        <w:right w:val="none" w:sz="0" w:space="0" w:color="auto"/>
      </w:divBdr>
    </w:div>
    <w:div w:id="52899574">
      <w:bodyDiv w:val="1"/>
      <w:marLeft w:val="0"/>
      <w:marRight w:val="0"/>
      <w:marTop w:val="0"/>
      <w:marBottom w:val="0"/>
      <w:divBdr>
        <w:top w:val="none" w:sz="0" w:space="0" w:color="auto"/>
        <w:left w:val="none" w:sz="0" w:space="0" w:color="auto"/>
        <w:bottom w:val="none" w:sz="0" w:space="0" w:color="auto"/>
        <w:right w:val="none" w:sz="0" w:space="0" w:color="auto"/>
      </w:divBdr>
      <w:divsChild>
        <w:div w:id="181745755">
          <w:marLeft w:val="547"/>
          <w:marRight w:val="0"/>
          <w:marTop w:val="96"/>
          <w:marBottom w:val="0"/>
          <w:divBdr>
            <w:top w:val="none" w:sz="0" w:space="0" w:color="auto"/>
            <w:left w:val="none" w:sz="0" w:space="0" w:color="auto"/>
            <w:bottom w:val="none" w:sz="0" w:space="0" w:color="auto"/>
            <w:right w:val="none" w:sz="0" w:space="0" w:color="auto"/>
          </w:divBdr>
        </w:div>
        <w:div w:id="235631841">
          <w:marLeft w:val="547"/>
          <w:marRight w:val="0"/>
          <w:marTop w:val="96"/>
          <w:marBottom w:val="0"/>
          <w:divBdr>
            <w:top w:val="none" w:sz="0" w:space="0" w:color="auto"/>
            <w:left w:val="none" w:sz="0" w:space="0" w:color="auto"/>
            <w:bottom w:val="none" w:sz="0" w:space="0" w:color="auto"/>
            <w:right w:val="none" w:sz="0" w:space="0" w:color="auto"/>
          </w:divBdr>
        </w:div>
        <w:div w:id="381175476">
          <w:marLeft w:val="1166"/>
          <w:marRight w:val="0"/>
          <w:marTop w:val="86"/>
          <w:marBottom w:val="0"/>
          <w:divBdr>
            <w:top w:val="none" w:sz="0" w:space="0" w:color="auto"/>
            <w:left w:val="none" w:sz="0" w:space="0" w:color="auto"/>
            <w:bottom w:val="none" w:sz="0" w:space="0" w:color="auto"/>
            <w:right w:val="none" w:sz="0" w:space="0" w:color="auto"/>
          </w:divBdr>
        </w:div>
        <w:div w:id="434249828">
          <w:marLeft w:val="547"/>
          <w:marRight w:val="0"/>
          <w:marTop w:val="96"/>
          <w:marBottom w:val="0"/>
          <w:divBdr>
            <w:top w:val="none" w:sz="0" w:space="0" w:color="auto"/>
            <w:left w:val="none" w:sz="0" w:space="0" w:color="auto"/>
            <w:bottom w:val="none" w:sz="0" w:space="0" w:color="auto"/>
            <w:right w:val="none" w:sz="0" w:space="0" w:color="auto"/>
          </w:divBdr>
        </w:div>
        <w:div w:id="478424040">
          <w:marLeft w:val="547"/>
          <w:marRight w:val="0"/>
          <w:marTop w:val="96"/>
          <w:marBottom w:val="0"/>
          <w:divBdr>
            <w:top w:val="none" w:sz="0" w:space="0" w:color="auto"/>
            <w:left w:val="none" w:sz="0" w:space="0" w:color="auto"/>
            <w:bottom w:val="none" w:sz="0" w:space="0" w:color="auto"/>
            <w:right w:val="none" w:sz="0" w:space="0" w:color="auto"/>
          </w:divBdr>
        </w:div>
        <w:div w:id="847257483">
          <w:marLeft w:val="1166"/>
          <w:marRight w:val="0"/>
          <w:marTop w:val="86"/>
          <w:marBottom w:val="0"/>
          <w:divBdr>
            <w:top w:val="none" w:sz="0" w:space="0" w:color="auto"/>
            <w:left w:val="none" w:sz="0" w:space="0" w:color="auto"/>
            <w:bottom w:val="none" w:sz="0" w:space="0" w:color="auto"/>
            <w:right w:val="none" w:sz="0" w:space="0" w:color="auto"/>
          </w:divBdr>
        </w:div>
        <w:div w:id="967514982">
          <w:marLeft w:val="547"/>
          <w:marRight w:val="0"/>
          <w:marTop w:val="96"/>
          <w:marBottom w:val="0"/>
          <w:divBdr>
            <w:top w:val="none" w:sz="0" w:space="0" w:color="auto"/>
            <w:left w:val="none" w:sz="0" w:space="0" w:color="auto"/>
            <w:bottom w:val="none" w:sz="0" w:space="0" w:color="auto"/>
            <w:right w:val="none" w:sz="0" w:space="0" w:color="auto"/>
          </w:divBdr>
        </w:div>
        <w:div w:id="1339966858">
          <w:marLeft w:val="547"/>
          <w:marRight w:val="0"/>
          <w:marTop w:val="96"/>
          <w:marBottom w:val="0"/>
          <w:divBdr>
            <w:top w:val="none" w:sz="0" w:space="0" w:color="auto"/>
            <w:left w:val="none" w:sz="0" w:space="0" w:color="auto"/>
            <w:bottom w:val="none" w:sz="0" w:space="0" w:color="auto"/>
            <w:right w:val="none" w:sz="0" w:space="0" w:color="auto"/>
          </w:divBdr>
        </w:div>
        <w:div w:id="1424911262">
          <w:marLeft w:val="1166"/>
          <w:marRight w:val="0"/>
          <w:marTop w:val="86"/>
          <w:marBottom w:val="0"/>
          <w:divBdr>
            <w:top w:val="none" w:sz="0" w:space="0" w:color="auto"/>
            <w:left w:val="none" w:sz="0" w:space="0" w:color="auto"/>
            <w:bottom w:val="none" w:sz="0" w:space="0" w:color="auto"/>
            <w:right w:val="none" w:sz="0" w:space="0" w:color="auto"/>
          </w:divBdr>
        </w:div>
        <w:div w:id="1697272277">
          <w:marLeft w:val="547"/>
          <w:marRight w:val="0"/>
          <w:marTop w:val="96"/>
          <w:marBottom w:val="0"/>
          <w:divBdr>
            <w:top w:val="none" w:sz="0" w:space="0" w:color="auto"/>
            <w:left w:val="none" w:sz="0" w:space="0" w:color="auto"/>
            <w:bottom w:val="none" w:sz="0" w:space="0" w:color="auto"/>
            <w:right w:val="none" w:sz="0" w:space="0" w:color="auto"/>
          </w:divBdr>
        </w:div>
        <w:div w:id="1817187640">
          <w:marLeft w:val="547"/>
          <w:marRight w:val="0"/>
          <w:marTop w:val="96"/>
          <w:marBottom w:val="0"/>
          <w:divBdr>
            <w:top w:val="none" w:sz="0" w:space="0" w:color="auto"/>
            <w:left w:val="none" w:sz="0" w:space="0" w:color="auto"/>
            <w:bottom w:val="none" w:sz="0" w:space="0" w:color="auto"/>
            <w:right w:val="none" w:sz="0" w:space="0" w:color="auto"/>
          </w:divBdr>
        </w:div>
        <w:div w:id="1863667111">
          <w:marLeft w:val="547"/>
          <w:marRight w:val="0"/>
          <w:marTop w:val="96"/>
          <w:marBottom w:val="0"/>
          <w:divBdr>
            <w:top w:val="none" w:sz="0" w:space="0" w:color="auto"/>
            <w:left w:val="none" w:sz="0" w:space="0" w:color="auto"/>
            <w:bottom w:val="none" w:sz="0" w:space="0" w:color="auto"/>
            <w:right w:val="none" w:sz="0" w:space="0" w:color="auto"/>
          </w:divBdr>
        </w:div>
        <w:div w:id="2096978116">
          <w:marLeft w:val="1166"/>
          <w:marRight w:val="0"/>
          <w:marTop w:val="86"/>
          <w:marBottom w:val="0"/>
          <w:divBdr>
            <w:top w:val="none" w:sz="0" w:space="0" w:color="auto"/>
            <w:left w:val="none" w:sz="0" w:space="0" w:color="auto"/>
            <w:bottom w:val="none" w:sz="0" w:space="0" w:color="auto"/>
            <w:right w:val="none" w:sz="0" w:space="0" w:color="auto"/>
          </w:divBdr>
        </w:div>
      </w:divsChild>
    </w:div>
    <w:div w:id="118033424">
      <w:bodyDiv w:val="1"/>
      <w:marLeft w:val="0"/>
      <w:marRight w:val="0"/>
      <w:marTop w:val="0"/>
      <w:marBottom w:val="0"/>
      <w:divBdr>
        <w:top w:val="none" w:sz="0" w:space="0" w:color="auto"/>
        <w:left w:val="none" w:sz="0" w:space="0" w:color="auto"/>
        <w:bottom w:val="none" w:sz="0" w:space="0" w:color="auto"/>
        <w:right w:val="none" w:sz="0" w:space="0" w:color="auto"/>
      </w:divBdr>
      <w:divsChild>
        <w:div w:id="1094088142">
          <w:marLeft w:val="446"/>
          <w:marRight w:val="0"/>
          <w:marTop w:val="0"/>
          <w:marBottom w:val="0"/>
          <w:divBdr>
            <w:top w:val="none" w:sz="0" w:space="0" w:color="auto"/>
            <w:left w:val="none" w:sz="0" w:space="0" w:color="auto"/>
            <w:bottom w:val="none" w:sz="0" w:space="0" w:color="auto"/>
            <w:right w:val="none" w:sz="0" w:space="0" w:color="auto"/>
          </w:divBdr>
        </w:div>
        <w:div w:id="997614849">
          <w:marLeft w:val="1166"/>
          <w:marRight w:val="0"/>
          <w:marTop w:val="0"/>
          <w:marBottom w:val="0"/>
          <w:divBdr>
            <w:top w:val="none" w:sz="0" w:space="0" w:color="auto"/>
            <w:left w:val="none" w:sz="0" w:space="0" w:color="auto"/>
            <w:bottom w:val="none" w:sz="0" w:space="0" w:color="auto"/>
            <w:right w:val="none" w:sz="0" w:space="0" w:color="auto"/>
          </w:divBdr>
        </w:div>
        <w:div w:id="271398704">
          <w:marLeft w:val="1886"/>
          <w:marRight w:val="0"/>
          <w:marTop w:val="0"/>
          <w:marBottom w:val="0"/>
          <w:divBdr>
            <w:top w:val="none" w:sz="0" w:space="0" w:color="auto"/>
            <w:left w:val="none" w:sz="0" w:space="0" w:color="auto"/>
            <w:bottom w:val="none" w:sz="0" w:space="0" w:color="auto"/>
            <w:right w:val="none" w:sz="0" w:space="0" w:color="auto"/>
          </w:divBdr>
        </w:div>
        <w:div w:id="489446153">
          <w:marLeft w:val="1886"/>
          <w:marRight w:val="0"/>
          <w:marTop w:val="0"/>
          <w:marBottom w:val="0"/>
          <w:divBdr>
            <w:top w:val="none" w:sz="0" w:space="0" w:color="auto"/>
            <w:left w:val="none" w:sz="0" w:space="0" w:color="auto"/>
            <w:bottom w:val="none" w:sz="0" w:space="0" w:color="auto"/>
            <w:right w:val="none" w:sz="0" w:space="0" w:color="auto"/>
          </w:divBdr>
        </w:div>
        <w:div w:id="206797973">
          <w:marLeft w:val="1886"/>
          <w:marRight w:val="0"/>
          <w:marTop w:val="0"/>
          <w:marBottom w:val="0"/>
          <w:divBdr>
            <w:top w:val="none" w:sz="0" w:space="0" w:color="auto"/>
            <w:left w:val="none" w:sz="0" w:space="0" w:color="auto"/>
            <w:bottom w:val="none" w:sz="0" w:space="0" w:color="auto"/>
            <w:right w:val="none" w:sz="0" w:space="0" w:color="auto"/>
          </w:divBdr>
        </w:div>
      </w:divsChild>
    </w:div>
    <w:div w:id="128978332">
      <w:bodyDiv w:val="1"/>
      <w:marLeft w:val="0"/>
      <w:marRight w:val="0"/>
      <w:marTop w:val="0"/>
      <w:marBottom w:val="0"/>
      <w:divBdr>
        <w:top w:val="none" w:sz="0" w:space="0" w:color="auto"/>
        <w:left w:val="none" w:sz="0" w:space="0" w:color="auto"/>
        <w:bottom w:val="none" w:sz="0" w:space="0" w:color="auto"/>
        <w:right w:val="none" w:sz="0" w:space="0" w:color="auto"/>
      </w:divBdr>
      <w:divsChild>
        <w:div w:id="1765609299">
          <w:marLeft w:val="446"/>
          <w:marRight w:val="0"/>
          <w:marTop w:val="0"/>
          <w:marBottom w:val="0"/>
          <w:divBdr>
            <w:top w:val="none" w:sz="0" w:space="0" w:color="auto"/>
            <w:left w:val="none" w:sz="0" w:space="0" w:color="auto"/>
            <w:bottom w:val="none" w:sz="0" w:space="0" w:color="auto"/>
            <w:right w:val="none" w:sz="0" w:space="0" w:color="auto"/>
          </w:divBdr>
        </w:div>
        <w:div w:id="1800755249">
          <w:marLeft w:val="1166"/>
          <w:marRight w:val="0"/>
          <w:marTop w:val="0"/>
          <w:marBottom w:val="0"/>
          <w:divBdr>
            <w:top w:val="none" w:sz="0" w:space="0" w:color="auto"/>
            <w:left w:val="none" w:sz="0" w:space="0" w:color="auto"/>
            <w:bottom w:val="none" w:sz="0" w:space="0" w:color="auto"/>
            <w:right w:val="none" w:sz="0" w:space="0" w:color="auto"/>
          </w:divBdr>
        </w:div>
        <w:div w:id="1066876209">
          <w:marLeft w:val="1166"/>
          <w:marRight w:val="0"/>
          <w:marTop w:val="0"/>
          <w:marBottom w:val="0"/>
          <w:divBdr>
            <w:top w:val="none" w:sz="0" w:space="0" w:color="auto"/>
            <w:left w:val="none" w:sz="0" w:space="0" w:color="auto"/>
            <w:bottom w:val="none" w:sz="0" w:space="0" w:color="auto"/>
            <w:right w:val="none" w:sz="0" w:space="0" w:color="auto"/>
          </w:divBdr>
        </w:div>
        <w:div w:id="1358191722">
          <w:marLeft w:val="446"/>
          <w:marRight w:val="0"/>
          <w:marTop w:val="0"/>
          <w:marBottom w:val="0"/>
          <w:divBdr>
            <w:top w:val="none" w:sz="0" w:space="0" w:color="auto"/>
            <w:left w:val="none" w:sz="0" w:space="0" w:color="auto"/>
            <w:bottom w:val="none" w:sz="0" w:space="0" w:color="auto"/>
            <w:right w:val="none" w:sz="0" w:space="0" w:color="auto"/>
          </w:divBdr>
        </w:div>
        <w:div w:id="725377355">
          <w:marLeft w:val="1166"/>
          <w:marRight w:val="0"/>
          <w:marTop w:val="0"/>
          <w:marBottom w:val="0"/>
          <w:divBdr>
            <w:top w:val="none" w:sz="0" w:space="0" w:color="auto"/>
            <w:left w:val="none" w:sz="0" w:space="0" w:color="auto"/>
            <w:bottom w:val="none" w:sz="0" w:space="0" w:color="auto"/>
            <w:right w:val="none" w:sz="0" w:space="0" w:color="auto"/>
          </w:divBdr>
        </w:div>
        <w:div w:id="1169979038">
          <w:marLeft w:val="1166"/>
          <w:marRight w:val="0"/>
          <w:marTop w:val="0"/>
          <w:marBottom w:val="0"/>
          <w:divBdr>
            <w:top w:val="none" w:sz="0" w:space="0" w:color="auto"/>
            <w:left w:val="none" w:sz="0" w:space="0" w:color="auto"/>
            <w:bottom w:val="none" w:sz="0" w:space="0" w:color="auto"/>
            <w:right w:val="none" w:sz="0" w:space="0" w:color="auto"/>
          </w:divBdr>
        </w:div>
        <w:div w:id="850921702">
          <w:marLeft w:val="1166"/>
          <w:marRight w:val="0"/>
          <w:marTop w:val="0"/>
          <w:marBottom w:val="0"/>
          <w:divBdr>
            <w:top w:val="none" w:sz="0" w:space="0" w:color="auto"/>
            <w:left w:val="none" w:sz="0" w:space="0" w:color="auto"/>
            <w:bottom w:val="none" w:sz="0" w:space="0" w:color="auto"/>
            <w:right w:val="none" w:sz="0" w:space="0" w:color="auto"/>
          </w:divBdr>
        </w:div>
        <w:div w:id="1157963334">
          <w:marLeft w:val="446"/>
          <w:marRight w:val="0"/>
          <w:marTop w:val="0"/>
          <w:marBottom w:val="0"/>
          <w:divBdr>
            <w:top w:val="none" w:sz="0" w:space="0" w:color="auto"/>
            <w:left w:val="none" w:sz="0" w:space="0" w:color="auto"/>
            <w:bottom w:val="none" w:sz="0" w:space="0" w:color="auto"/>
            <w:right w:val="none" w:sz="0" w:space="0" w:color="auto"/>
          </w:divBdr>
        </w:div>
        <w:div w:id="1526672274">
          <w:marLeft w:val="1166"/>
          <w:marRight w:val="0"/>
          <w:marTop w:val="0"/>
          <w:marBottom w:val="0"/>
          <w:divBdr>
            <w:top w:val="none" w:sz="0" w:space="0" w:color="auto"/>
            <w:left w:val="none" w:sz="0" w:space="0" w:color="auto"/>
            <w:bottom w:val="none" w:sz="0" w:space="0" w:color="auto"/>
            <w:right w:val="none" w:sz="0" w:space="0" w:color="auto"/>
          </w:divBdr>
        </w:div>
      </w:divsChild>
    </w:div>
    <w:div w:id="203836016">
      <w:bodyDiv w:val="1"/>
      <w:marLeft w:val="0"/>
      <w:marRight w:val="0"/>
      <w:marTop w:val="0"/>
      <w:marBottom w:val="0"/>
      <w:divBdr>
        <w:top w:val="none" w:sz="0" w:space="0" w:color="auto"/>
        <w:left w:val="none" w:sz="0" w:space="0" w:color="auto"/>
        <w:bottom w:val="none" w:sz="0" w:space="0" w:color="auto"/>
        <w:right w:val="none" w:sz="0" w:space="0" w:color="auto"/>
      </w:divBdr>
    </w:div>
    <w:div w:id="258609693">
      <w:bodyDiv w:val="1"/>
      <w:marLeft w:val="0"/>
      <w:marRight w:val="0"/>
      <w:marTop w:val="0"/>
      <w:marBottom w:val="0"/>
      <w:divBdr>
        <w:top w:val="none" w:sz="0" w:space="0" w:color="auto"/>
        <w:left w:val="none" w:sz="0" w:space="0" w:color="auto"/>
        <w:bottom w:val="none" w:sz="0" w:space="0" w:color="auto"/>
        <w:right w:val="none" w:sz="0" w:space="0" w:color="auto"/>
      </w:divBdr>
      <w:divsChild>
        <w:div w:id="555893492">
          <w:marLeft w:val="446"/>
          <w:marRight w:val="0"/>
          <w:marTop w:val="0"/>
          <w:marBottom w:val="0"/>
          <w:divBdr>
            <w:top w:val="none" w:sz="0" w:space="0" w:color="auto"/>
            <w:left w:val="none" w:sz="0" w:space="0" w:color="auto"/>
            <w:bottom w:val="none" w:sz="0" w:space="0" w:color="auto"/>
            <w:right w:val="none" w:sz="0" w:space="0" w:color="auto"/>
          </w:divBdr>
        </w:div>
        <w:div w:id="1551306191">
          <w:marLeft w:val="1166"/>
          <w:marRight w:val="0"/>
          <w:marTop w:val="0"/>
          <w:marBottom w:val="0"/>
          <w:divBdr>
            <w:top w:val="none" w:sz="0" w:space="0" w:color="auto"/>
            <w:left w:val="none" w:sz="0" w:space="0" w:color="auto"/>
            <w:bottom w:val="none" w:sz="0" w:space="0" w:color="auto"/>
            <w:right w:val="none" w:sz="0" w:space="0" w:color="auto"/>
          </w:divBdr>
        </w:div>
        <w:div w:id="961305973">
          <w:marLeft w:val="1166"/>
          <w:marRight w:val="0"/>
          <w:marTop w:val="0"/>
          <w:marBottom w:val="0"/>
          <w:divBdr>
            <w:top w:val="none" w:sz="0" w:space="0" w:color="auto"/>
            <w:left w:val="none" w:sz="0" w:space="0" w:color="auto"/>
            <w:bottom w:val="none" w:sz="0" w:space="0" w:color="auto"/>
            <w:right w:val="none" w:sz="0" w:space="0" w:color="auto"/>
          </w:divBdr>
        </w:div>
        <w:div w:id="794106232">
          <w:marLeft w:val="1166"/>
          <w:marRight w:val="0"/>
          <w:marTop w:val="0"/>
          <w:marBottom w:val="0"/>
          <w:divBdr>
            <w:top w:val="none" w:sz="0" w:space="0" w:color="auto"/>
            <w:left w:val="none" w:sz="0" w:space="0" w:color="auto"/>
            <w:bottom w:val="none" w:sz="0" w:space="0" w:color="auto"/>
            <w:right w:val="none" w:sz="0" w:space="0" w:color="auto"/>
          </w:divBdr>
        </w:div>
      </w:divsChild>
    </w:div>
    <w:div w:id="317468101">
      <w:bodyDiv w:val="1"/>
      <w:marLeft w:val="0"/>
      <w:marRight w:val="0"/>
      <w:marTop w:val="0"/>
      <w:marBottom w:val="0"/>
      <w:divBdr>
        <w:top w:val="none" w:sz="0" w:space="0" w:color="auto"/>
        <w:left w:val="none" w:sz="0" w:space="0" w:color="auto"/>
        <w:bottom w:val="none" w:sz="0" w:space="0" w:color="auto"/>
        <w:right w:val="none" w:sz="0" w:space="0" w:color="auto"/>
      </w:divBdr>
      <w:divsChild>
        <w:div w:id="125320494">
          <w:marLeft w:val="446"/>
          <w:marRight w:val="0"/>
          <w:marTop w:val="0"/>
          <w:marBottom w:val="0"/>
          <w:divBdr>
            <w:top w:val="none" w:sz="0" w:space="0" w:color="auto"/>
            <w:left w:val="none" w:sz="0" w:space="0" w:color="auto"/>
            <w:bottom w:val="none" w:sz="0" w:space="0" w:color="auto"/>
            <w:right w:val="none" w:sz="0" w:space="0" w:color="auto"/>
          </w:divBdr>
        </w:div>
        <w:div w:id="976178361">
          <w:marLeft w:val="1166"/>
          <w:marRight w:val="0"/>
          <w:marTop w:val="0"/>
          <w:marBottom w:val="0"/>
          <w:divBdr>
            <w:top w:val="none" w:sz="0" w:space="0" w:color="auto"/>
            <w:left w:val="none" w:sz="0" w:space="0" w:color="auto"/>
            <w:bottom w:val="none" w:sz="0" w:space="0" w:color="auto"/>
            <w:right w:val="none" w:sz="0" w:space="0" w:color="auto"/>
          </w:divBdr>
        </w:div>
        <w:div w:id="728118850">
          <w:marLeft w:val="1166"/>
          <w:marRight w:val="0"/>
          <w:marTop w:val="0"/>
          <w:marBottom w:val="0"/>
          <w:divBdr>
            <w:top w:val="none" w:sz="0" w:space="0" w:color="auto"/>
            <w:left w:val="none" w:sz="0" w:space="0" w:color="auto"/>
            <w:bottom w:val="none" w:sz="0" w:space="0" w:color="auto"/>
            <w:right w:val="none" w:sz="0" w:space="0" w:color="auto"/>
          </w:divBdr>
        </w:div>
        <w:div w:id="1028025048">
          <w:marLeft w:val="1886"/>
          <w:marRight w:val="0"/>
          <w:marTop w:val="0"/>
          <w:marBottom w:val="0"/>
          <w:divBdr>
            <w:top w:val="none" w:sz="0" w:space="0" w:color="auto"/>
            <w:left w:val="none" w:sz="0" w:space="0" w:color="auto"/>
            <w:bottom w:val="none" w:sz="0" w:space="0" w:color="auto"/>
            <w:right w:val="none" w:sz="0" w:space="0" w:color="auto"/>
          </w:divBdr>
        </w:div>
      </w:divsChild>
    </w:div>
    <w:div w:id="370884925">
      <w:bodyDiv w:val="1"/>
      <w:marLeft w:val="0"/>
      <w:marRight w:val="0"/>
      <w:marTop w:val="0"/>
      <w:marBottom w:val="0"/>
      <w:divBdr>
        <w:top w:val="none" w:sz="0" w:space="0" w:color="auto"/>
        <w:left w:val="none" w:sz="0" w:space="0" w:color="auto"/>
        <w:bottom w:val="none" w:sz="0" w:space="0" w:color="auto"/>
        <w:right w:val="none" w:sz="0" w:space="0" w:color="auto"/>
      </w:divBdr>
    </w:div>
    <w:div w:id="394937847">
      <w:bodyDiv w:val="1"/>
      <w:marLeft w:val="0"/>
      <w:marRight w:val="0"/>
      <w:marTop w:val="0"/>
      <w:marBottom w:val="0"/>
      <w:divBdr>
        <w:top w:val="none" w:sz="0" w:space="0" w:color="auto"/>
        <w:left w:val="none" w:sz="0" w:space="0" w:color="auto"/>
        <w:bottom w:val="none" w:sz="0" w:space="0" w:color="auto"/>
        <w:right w:val="none" w:sz="0" w:space="0" w:color="auto"/>
      </w:divBdr>
    </w:div>
    <w:div w:id="488398601">
      <w:bodyDiv w:val="1"/>
      <w:marLeft w:val="0"/>
      <w:marRight w:val="0"/>
      <w:marTop w:val="0"/>
      <w:marBottom w:val="0"/>
      <w:divBdr>
        <w:top w:val="none" w:sz="0" w:space="0" w:color="auto"/>
        <w:left w:val="none" w:sz="0" w:space="0" w:color="auto"/>
        <w:bottom w:val="none" w:sz="0" w:space="0" w:color="auto"/>
        <w:right w:val="none" w:sz="0" w:space="0" w:color="auto"/>
      </w:divBdr>
      <w:divsChild>
        <w:div w:id="322971487">
          <w:marLeft w:val="446"/>
          <w:marRight w:val="0"/>
          <w:marTop w:val="0"/>
          <w:marBottom w:val="0"/>
          <w:divBdr>
            <w:top w:val="none" w:sz="0" w:space="0" w:color="auto"/>
            <w:left w:val="none" w:sz="0" w:space="0" w:color="auto"/>
            <w:bottom w:val="none" w:sz="0" w:space="0" w:color="auto"/>
            <w:right w:val="none" w:sz="0" w:space="0" w:color="auto"/>
          </w:divBdr>
        </w:div>
        <w:div w:id="1934511924">
          <w:marLeft w:val="446"/>
          <w:marRight w:val="0"/>
          <w:marTop w:val="0"/>
          <w:marBottom w:val="0"/>
          <w:divBdr>
            <w:top w:val="none" w:sz="0" w:space="0" w:color="auto"/>
            <w:left w:val="none" w:sz="0" w:space="0" w:color="auto"/>
            <w:bottom w:val="none" w:sz="0" w:space="0" w:color="auto"/>
            <w:right w:val="none" w:sz="0" w:space="0" w:color="auto"/>
          </w:divBdr>
        </w:div>
        <w:div w:id="1227647610">
          <w:marLeft w:val="1166"/>
          <w:marRight w:val="0"/>
          <w:marTop w:val="0"/>
          <w:marBottom w:val="0"/>
          <w:divBdr>
            <w:top w:val="none" w:sz="0" w:space="0" w:color="auto"/>
            <w:left w:val="none" w:sz="0" w:space="0" w:color="auto"/>
            <w:bottom w:val="none" w:sz="0" w:space="0" w:color="auto"/>
            <w:right w:val="none" w:sz="0" w:space="0" w:color="auto"/>
          </w:divBdr>
        </w:div>
        <w:div w:id="1379429892">
          <w:marLeft w:val="1886"/>
          <w:marRight w:val="0"/>
          <w:marTop w:val="0"/>
          <w:marBottom w:val="0"/>
          <w:divBdr>
            <w:top w:val="none" w:sz="0" w:space="0" w:color="auto"/>
            <w:left w:val="none" w:sz="0" w:space="0" w:color="auto"/>
            <w:bottom w:val="none" w:sz="0" w:space="0" w:color="auto"/>
            <w:right w:val="none" w:sz="0" w:space="0" w:color="auto"/>
          </w:divBdr>
        </w:div>
        <w:div w:id="700934291">
          <w:marLeft w:val="1886"/>
          <w:marRight w:val="0"/>
          <w:marTop w:val="0"/>
          <w:marBottom w:val="0"/>
          <w:divBdr>
            <w:top w:val="none" w:sz="0" w:space="0" w:color="auto"/>
            <w:left w:val="none" w:sz="0" w:space="0" w:color="auto"/>
            <w:bottom w:val="none" w:sz="0" w:space="0" w:color="auto"/>
            <w:right w:val="none" w:sz="0" w:space="0" w:color="auto"/>
          </w:divBdr>
        </w:div>
        <w:div w:id="1418208228">
          <w:marLeft w:val="1886"/>
          <w:marRight w:val="0"/>
          <w:marTop w:val="0"/>
          <w:marBottom w:val="0"/>
          <w:divBdr>
            <w:top w:val="none" w:sz="0" w:space="0" w:color="auto"/>
            <w:left w:val="none" w:sz="0" w:space="0" w:color="auto"/>
            <w:bottom w:val="none" w:sz="0" w:space="0" w:color="auto"/>
            <w:right w:val="none" w:sz="0" w:space="0" w:color="auto"/>
          </w:divBdr>
        </w:div>
        <w:div w:id="328024429">
          <w:marLeft w:val="446"/>
          <w:marRight w:val="0"/>
          <w:marTop w:val="0"/>
          <w:marBottom w:val="0"/>
          <w:divBdr>
            <w:top w:val="none" w:sz="0" w:space="0" w:color="auto"/>
            <w:left w:val="none" w:sz="0" w:space="0" w:color="auto"/>
            <w:bottom w:val="none" w:sz="0" w:space="0" w:color="auto"/>
            <w:right w:val="none" w:sz="0" w:space="0" w:color="auto"/>
          </w:divBdr>
        </w:div>
        <w:div w:id="669718030">
          <w:marLeft w:val="1166"/>
          <w:marRight w:val="0"/>
          <w:marTop w:val="0"/>
          <w:marBottom w:val="0"/>
          <w:divBdr>
            <w:top w:val="none" w:sz="0" w:space="0" w:color="auto"/>
            <w:left w:val="none" w:sz="0" w:space="0" w:color="auto"/>
            <w:bottom w:val="none" w:sz="0" w:space="0" w:color="auto"/>
            <w:right w:val="none" w:sz="0" w:space="0" w:color="auto"/>
          </w:divBdr>
        </w:div>
        <w:div w:id="1287085435">
          <w:marLeft w:val="1886"/>
          <w:marRight w:val="0"/>
          <w:marTop w:val="0"/>
          <w:marBottom w:val="0"/>
          <w:divBdr>
            <w:top w:val="none" w:sz="0" w:space="0" w:color="auto"/>
            <w:left w:val="none" w:sz="0" w:space="0" w:color="auto"/>
            <w:bottom w:val="none" w:sz="0" w:space="0" w:color="auto"/>
            <w:right w:val="none" w:sz="0" w:space="0" w:color="auto"/>
          </w:divBdr>
        </w:div>
        <w:div w:id="1712802204">
          <w:marLeft w:val="1886"/>
          <w:marRight w:val="0"/>
          <w:marTop w:val="0"/>
          <w:marBottom w:val="0"/>
          <w:divBdr>
            <w:top w:val="none" w:sz="0" w:space="0" w:color="auto"/>
            <w:left w:val="none" w:sz="0" w:space="0" w:color="auto"/>
            <w:bottom w:val="none" w:sz="0" w:space="0" w:color="auto"/>
            <w:right w:val="none" w:sz="0" w:space="0" w:color="auto"/>
          </w:divBdr>
        </w:div>
        <w:div w:id="1431387239">
          <w:marLeft w:val="2606"/>
          <w:marRight w:val="0"/>
          <w:marTop w:val="0"/>
          <w:marBottom w:val="0"/>
          <w:divBdr>
            <w:top w:val="none" w:sz="0" w:space="0" w:color="auto"/>
            <w:left w:val="none" w:sz="0" w:space="0" w:color="auto"/>
            <w:bottom w:val="none" w:sz="0" w:space="0" w:color="auto"/>
            <w:right w:val="none" w:sz="0" w:space="0" w:color="auto"/>
          </w:divBdr>
        </w:div>
        <w:div w:id="630593622">
          <w:marLeft w:val="1886"/>
          <w:marRight w:val="0"/>
          <w:marTop w:val="0"/>
          <w:marBottom w:val="0"/>
          <w:divBdr>
            <w:top w:val="none" w:sz="0" w:space="0" w:color="auto"/>
            <w:left w:val="none" w:sz="0" w:space="0" w:color="auto"/>
            <w:bottom w:val="none" w:sz="0" w:space="0" w:color="auto"/>
            <w:right w:val="none" w:sz="0" w:space="0" w:color="auto"/>
          </w:divBdr>
        </w:div>
        <w:div w:id="1566914141">
          <w:marLeft w:val="2606"/>
          <w:marRight w:val="0"/>
          <w:marTop w:val="0"/>
          <w:marBottom w:val="0"/>
          <w:divBdr>
            <w:top w:val="none" w:sz="0" w:space="0" w:color="auto"/>
            <w:left w:val="none" w:sz="0" w:space="0" w:color="auto"/>
            <w:bottom w:val="none" w:sz="0" w:space="0" w:color="auto"/>
            <w:right w:val="none" w:sz="0" w:space="0" w:color="auto"/>
          </w:divBdr>
        </w:div>
        <w:div w:id="140586330">
          <w:marLeft w:val="3326"/>
          <w:marRight w:val="0"/>
          <w:marTop w:val="0"/>
          <w:marBottom w:val="0"/>
          <w:divBdr>
            <w:top w:val="none" w:sz="0" w:space="0" w:color="auto"/>
            <w:left w:val="none" w:sz="0" w:space="0" w:color="auto"/>
            <w:bottom w:val="none" w:sz="0" w:space="0" w:color="auto"/>
            <w:right w:val="none" w:sz="0" w:space="0" w:color="auto"/>
          </w:divBdr>
        </w:div>
        <w:div w:id="1055659704">
          <w:marLeft w:val="4046"/>
          <w:marRight w:val="0"/>
          <w:marTop w:val="0"/>
          <w:marBottom w:val="0"/>
          <w:divBdr>
            <w:top w:val="none" w:sz="0" w:space="0" w:color="auto"/>
            <w:left w:val="none" w:sz="0" w:space="0" w:color="auto"/>
            <w:bottom w:val="none" w:sz="0" w:space="0" w:color="auto"/>
            <w:right w:val="none" w:sz="0" w:space="0" w:color="auto"/>
          </w:divBdr>
        </w:div>
      </w:divsChild>
    </w:div>
    <w:div w:id="576406580">
      <w:bodyDiv w:val="1"/>
      <w:marLeft w:val="0"/>
      <w:marRight w:val="0"/>
      <w:marTop w:val="0"/>
      <w:marBottom w:val="0"/>
      <w:divBdr>
        <w:top w:val="none" w:sz="0" w:space="0" w:color="auto"/>
        <w:left w:val="none" w:sz="0" w:space="0" w:color="auto"/>
        <w:bottom w:val="none" w:sz="0" w:space="0" w:color="auto"/>
        <w:right w:val="none" w:sz="0" w:space="0" w:color="auto"/>
      </w:divBdr>
      <w:divsChild>
        <w:div w:id="1896577472">
          <w:marLeft w:val="446"/>
          <w:marRight w:val="0"/>
          <w:marTop w:val="0"/>
          <w:marBottom w:val="0"/>
          <w:divBdr>
            <w:top w:val="none" w:sz="0" w:space="0" w:color="auto"/>
            <w:left w:val="none" w:sz="0" w:space="0" w:color="auto"/>
            <w:bottom w:val="none" w:sz="0" w:space="0" w:color="auto"/>
            <w:right w:val="none" w:sz="0" w:space="0" w:color="auto"/>
          </w:divBdr>
        </w:div>
        <w:div w:id="1580823991">
          <w:marLeft w:val="446"/>
          <w:marRight w:val="0"/>
          <w:marTop w:val="0"/>
          <w:marBottom w:val="0"/>
          <w:divBdr>
            <w:top w:val="none" w:sz="0" w:space="0" w:color="auto"/>
            <w:left w:val="none" w:sz="0" w:space="0" w:color="auto"/>
            <w:bottom w:val="none" w:sz="0" w:space="0" w:color="auto"/>
            <w:right w:val="none" w:sz="0" w:space="0" w:color="auto"/>
          </w:divBdr>
        </w:div>
        <w:div w:id="538859490">
          <w:marLeft w:val="1166"/>
          <w:marRight w:val="0"/>
          <w:marTop w:val="0"/>
          <w:marBottom w:val="0"/>
          <w:divBdr>
            <w:top w:val="none" w:sz="0" w:space="0" w:color="auto"/>
            <w:left w:val="none" w:sz="0" w:space="0" w:color="auto"/>
            <w:bottom w:val="none" w:sz="0" w:space="0" w:color="auto"/>
            <w:right w:val="none" w:sz="0" w:space="0" w:color="auto"/>
          </w:divBdr>
        </w:div>
        <w:div w:id="250167638">
          <w:marLeft w:val="1886"/>
          <w:marRight w:val="0"/>
          <w:marTop w:val="0"/>
          <w:marBottom w:val="0"/>
          <w:divBdr>
            <w:top w:val="none" w:sz="0" w:space="0" w:color="auto"/>
            <w:left w:val="none" w:sz="0" w:space="0" w:color="auto"/>
            <w:bottom w:val="none" w:sz="0" w:space="0" w:color="auto"/>
            <w:right w:val="none" w:sz="0" w:space="0" w:color="auto"/>
          </w:divBdr>
        </w:div>
        <w:div w:id="583688581">
          <w:marLeft w:val="1886"/>
          <w:marRight w:val="0"/>
          <w:marTop w:val="0"/>
          <w:marBottom w:val="0"/>
          <w:divBdr>
            <w:top w:val="none" w:sz="0" w:space="0" w:color="auto"/>
            <w:left w:val="none" w:sz="0" w:space="0" w:color="auto"/>
            <w:bottom w:val="none" w:sz="0" w:space="0" w:color="auto"/>
            <w:right w:val="none" w:sz="0" w:space="0" w:color="auto"/>
          </w:divBdr>
        </w:div>
        <w:div w:id="1098597508">
          <w:marLeft w:val="1886"/>
          <w:marRight w:val="0"/>
          <w:marTop w:val="0"/>
          <w:marBottom w:val="0"/>
          <w:divBdr>
            <w:top w:val="none" w:sz="0" w:space="0" w:color="auto"/>
            <w:left w:val="none" w:sz="0" w:space="0" w:color="auto"/>
            <w:bottom w:val="none" w:sz="0" w:space="0" w:color="auto"/>
            <w:right w:val="none" w:sz="0" w:space="0" w:color="auto"/>
          </w:divBdr>
        </w:div>
        <w:div w:id="1840609614">
          <w:marLeft w:val="446"/>
          <w:marRight w:val="0"/>
          <w:marTop w:val="0"/>
          <w:marBottom w:val="0"/>
          <w:divBdr>
            <w:top w:val="none" w:sz="0" w:space="0" w:color="auto"/>
            <w:left w:val="none" w:sz="0" w:space="0" w:color="auto"/>
            <w:bottom w:val="none" w:sz="0" w:space="0" w:color="auto"/>
            <w:right w:val="none" w:sz="0" w:space="0" w:color="auto"/>
          </w:divBdr>
        </w:div>
        <w:div w:id="1364480965">
          <w:marLeft w:val="1166"/>
          <w:marRight w:val="0"/>
          <w:marTop w:val="0"/>
          <w:marBottom w:val="0"/>
          <w:divBdr>
            <w:top w:val="none" w:sz="0" w:space="0" w:color="auto"/>
            <w:left w:val="none" w:sz="0" w:space="0" w:color="auto"/>
            <w:bottom w:val="none" w:sz="0" w:space="0" w:color="auto"/>
            <w:right w:val="none" w:sz="0" w:space="0" w:color="auto"/>
          </w:divBdr>
        </w:div>
        <w:div w:id="1155417375">
          <w:marLeft w:val="1886"/>
          <w:marRight w:val="0"/>
          <w:marTop w:val="0"/>
          <w:marBottom w:val="0"/>
          <w:divBdr>
            <w:top w:val="none" w:sz="0" w:space="0" w:color="auto"/>
            <w:left w:val="none" w:sz="0" w:space="0" w:color="auto"/>
            <w:bottom w:val="none" w:sz="0" w:space="0" w:color="auto"/>
            <w:right w:val="none" w:sz="0" w:space="0" w:color="auto"/>
          </w:divBdr>
        </w:div>
        <w:div w:id="445200784">
          <w:marLeft w:val="1886"/>
          <w:marRight w:val="0"/>
          <w:marTop w:val="0"/>
          <w:marBottom w:val="0"/>
          <w:divBdr>
            <w:top w:val="none" w:sz="0" w:space="0" w:color="auto"/>
            <w:left w:val="none" w:sz="0" w:space="0" w:color="auto"/>
            <w:bottom w:val="none" w:sz="0" w:space="0" w:color="auto"/>
            <w:right w:val="none" w:sz="0" w:space="0" w:color="auto"/>
          </w:divBdr>
        </w:div>
        <w:div w:id="1877424242">
          <w:marLeft w:val="2606"/>
          <w:marRight w:val="0"/>
          <w:marTop w:val="0"/>
          <w:marBottom w:val="0"/>
          <w:divBdr>
            <w:top w:val="none" w:sz="0" w:space="0" w:color="auto"/>
            <w:left w:val="none" w:sz="0" w:space="0" w:color="auto"/>
            <w:bottom w:val="none" w:sz="0" w:space="0" w:color="auto"/>
            <w:right w:val="none" w:sz="0" w:space="0" w:color="auto"/>
          </w:divBdr>
        </w:div>
        <w:div w:id="1429540902">
          <w:marLeft w:val="1886"/>
          <w:marRight w:val="0"/>
          <w:marTop w:val="0"/>
          <w:marBottom w:val="0"/>
          <w:divBdr>
            <w:top w:val="none" w:sz="0" w:space="0" w:color="auto"/>
            <w:left w:val="none" w:sz="0" w:space="0" w:color="auto"/>
            <w:bottom w:val="none" w:sz="0" w:space="0" w:color="auto"/>
            <w:right w:val="none" w:sz="0" w:space="0" w:color="auto"/>
          </w:divBdr>
        </w:div>
        <w:div w:id="168520741">
          <w:marLeft w:val="2606"/>
          <w:marRight w:val="0"/>
          <w:marTop w:val="0"/>
          <w:marBottom w:val="0"/>
          <w:divBdr>
            <w:top w:val="none" w:sz="0" w:space="0" w:color="auto"/>
            <w:left w:val="none" w:sz="0" w:space="0" w:color="auto"/>
            <w:bottom w:val="none" w:sz="0" w:space="0" w:color="auto"/>
            <w:right w:val="none" w:sz="0" w:space="0" w:color="auto"/>
          </w:divBdr>
        </w:div>
        <w:div w:id="1116408027">
          <w:marLeft w:val="3326"/>
          <w:marRight w:val="0"/>
          <w:marTop w:val="0"/>
          <w:marBottom w:val="0"/>
          <w:divBdr>
            <w:top w:val="none" w:sz="0" w:space="0" w:color="auto"/>
            <w:left w:val="none" w:sz="0" w:space="0" w:color="auto"/>
            <w:bottom w:val="none" w:sz="0" w:space="0" w:color="auto"/>
            <w:right w:val="none" w:sz="0" w:space="0" w:color="auto"/>
          </w:divBdr>
        </w:div>
        <w:div w:id="300429776">
          <w:marLeft w:val="4046"/>
          <w:marRight w:val="0"/>
          <w:marTop w:val="0"/>
          <w:marBottom w:val="0"/>
          <w:divBdr>
            <w:top w:val="none" w:sz="0" w:space="0" w:color="auto"/>
            <w:left w:val="none" w:sz="0" w:space="0" w:color="auto"/>
            <w:bottom w:val="none" w:sz="0" w:space="0" w:color="auto"/>
            <w:right w:val="none" w:sz="0" w:space="0" w:color="auto"/>
          </w:divBdr>
        </w:div>
      </w:divsChild>
    </w:div>
    <w:div w:id="724644169">
      <w:bodyDiv w:val="1"/>
      <w:marLeft w:val="0"/>
      <w:marRight w:val="0"/>
      <w:marTop w:val="0"/>
      <w:marBottom w:val="0"/>
      <w:divBdr>
        <w:top w:val="none" w:sz="0" w:space="0" w:color="auto"/>
        <w:left w:val="none" w:sz="0" w:space="0" w:color="auto"/>
        <w:bottom w:val="none" w:sz="0" w:space="0" w:color="auto"/>
        <w:right w:val="none" w:sz="0" w:space="0" w:color="auto"/>
      </w:divBdr>
    </w:div>
    <w:div w:id="802233001">
      <w:bodyDiv w:val="1"/>
      <w:marLeft w:val="0"/>
      <w:marRight w:val="0"/>
      <w:marTop w:val="0"/>
      <w:marBottom w:val="0"/>
      <w:divBdr>
        <w:top w:val="none" w:sz="0" w:space="0" w:color="auto"/>
        <w:left w:val="none" w:sz="0" w:space="0" w:color="auto"/>
        <w:bottom w:val="none" w:sz="0" w:space="0" w:color="auto"/>
        <w:right w:val="none" w:sz="0" w:space="0" w:color="auto"/>
      </w:divBdr>
    </w:div>
    <w:div w:id="804396624">
      <w:bodyDiv w:val="1"/>
      <w:marLeft w:val="0"/>
      <w:marRight w:val="0"/>
      <w:marTop w:val="0"/>
      <w:marBottom w:val="0"/>
      <w:divBdr>
        <w:top w:val="none" w:sz="0" w:space="0" w:color="auto"/>
        <w:left w:val="none" w:sz="0" w:space="0" w:color="auto"/>
        <w:bottom w:val="none" w:sz="0" w:space="0" w:color="auto"/>
        <w:right w:val="none" w:sz="0" w:space="0" w:color="auto"/>
      </w:divBdr>
    </w:div>
    <w:div w:id="873081003">
      <w:bodyDiv w:val="1"/>
      <w:marLeft w:val="0"/>
      <w:marRight w:val="0"/>
      <w:marTop w:val="0"/>
      <w:marBottom w:val="0"/>
      <w:divBdr>
        <w:top w:val="none" w:sz="0" w:space="0" w:color="auto"/>
        <w:left w:val="none" w:sz="0" w:space="0" w:color="auto"/>
        <w:bottom w:val="none" w:sz="0" w:space="0" w:color="auto"/>
        <w:right w:val="none" w:sz="0" w:space="0" w:color="auto"/>
      </w:divBdr>
      <w:divsChild>
        <w:div w:id="899444987">
          <w:marLeft w:val="446"/>
          <w:marRight w:val="0"/>
          <w:marTop w:val="0"/>
          <w:marBottom w:val="0"/>
          <w:divBdr>
            <w:top w:val="none" w:sz="0" w:space="0" w:color="auto"/>
            <w:left w:val="none" w:sz="0" w:space="0" w:color="auto"/>
            <w:bottom w:val="none" w:sz="0" w:space="0" w:color="auto"/>
            <w:right w:val="none" w:sz="0" w:space="0" w:color="auto"/>
          </w:divBdr>
        </w:div>
        <w:div w:id="1720199948">
          <w:marLeft w:val="446"/>
          <w:marRight w:val="0"/>
          <w:marTop w:val="0"/>
          <w:marBottom w:val="0"/>
          <w:divBdr>
            <w:top w:val="none" w:sz="0" w:space="0" w:color="auto"/>
            <w:left w:val="none" w:sz="0" w:space="0" w:color="auto"/>
            <w:bottom w:val="none" w:sz="0" w:space="0" w:color="auto"/>
            <w:right w:val="none" w:sz="0" w:space="0" w:color="auto"/>
          </w:divBdr>
        </w:div>
        <w:div w:id="1691108272">
          <w:marLeft w:val="1166"/>
          <w:marRight w:val="0"/>
          <w:marTop w:val="0"/>
          <w:marBottom w:val="0"/>
          <w:divBdr>
            <w:top w:val="none" w:sz="0" w:space="0" w:color="auto"/>
            <w:left w:val="none" w:sz="0" w:space="0" w:color="auto"/>
            <w:bottom w:val="none" w:sz="0" w:space="0" w:color="auto"/>
            <w:right w:val="none" w:sz="0" w:space="0" w:color="auto"/>
          </w:divBdr>
        </w:div>
        <w:div w:id="1322663377">
          <w:marLeft w:val="1886"/>
          <w:marRight w:val="0"/>
          <w:marTop w:val="0"/>
          <w:marBottom w:val="0"/>
          <w:divBdr>
            <w:top w:val="none" w:sz="0" w:space="0" w:color="auto"/>
            <w:left w:val="none" w:sz="0" w:space="0" w:color="auto"/>
            <w:bottom w:val="none" w:sz="0" w:space="0" w:color="auto"/>
            <w:right w:val="none" w:sz="0" w:space="0" w:color="auto"/>
          </w:divBdr>
        </w:div>
        <w:div w:id="1301302128">
          <w:marLeft w:val="1886"/>
          <w:marRight w:val="0"/>
          <w:marTop w:val="0"/>
          <w:marBottom w:val="0"/>
          <w:divBdr>
            <w:top w:val="none" w:sz="0" w:space="0" w:color="auto"/>
            <w:left w:val="none" w:sz="0" w:space="0" w:color="auto"/>
            <w:bottom w:val="none" w:sz="0" w:space="0" w:color="auto"/>
            <w:right w:val="none" w:sz="0" w:space="0" w:color="auto"/>
          </w:divBdr>
        </w:div>
        <w:div w:id="2033532960">
          <w:marLeft w:val="1886"/>
          <w:marRight w:val="0"/>
          <w:marTop w:val="0"/>
          <w:marBottom w:val="0"/>
          <w:divBdr>
            <w:top w:val="none" w:sz="0" w:space="0" w:color="auto"/>
            <w:left w:val="none" w:sz="0" w:space="0" w:color="auto"/>
            <w:bottom w:val="none" w:sz="0" w:space="0" w:color="auto"/>
            <w:right w:val="none" w:sz="0" w:space="0" w:color="auto"/>
          </w:divBdr>
        </w:div>
        <w:div w:id="1815877689">
          <w:marLeft w:val="446"/>
          <w:marRight w:val="0"/>
          <w:marTop w:val="0"/>
          <w:marBottom w:val="0"/>
          <w:divBdr>
            <w:top w:val="none" w:sz="0" w:space="0" w:color="auto"/>
            <w:left w:val="none" w:sz="0" w:space="0" w:color="auto"/>
            <w:bottom w:val="none" w:sz="0" w:space="0" w:color="auto"/>
            <w:right w:val="none" w:sz="0" w:space="0" w:color="auto"/>
          </w:divBdr>
        </w:div>
        <w:div w:id="780343861">
          <w:marLeft w:val="1166"/>
          <w:marRight w:val="0"/>
          <w:marTop w:val="0"/>
          <w:marBottom w:val="0"/>
          <w:divBdr>
            <w:top w:val="none" w:sz="0" w:space="0" w:color="auto"/>
            <w:left w:val="none" w:sz="0" w:space="0" w:color="auto"/>
            <w:bottom w:val="none" w:sz="0" w:space="0" w:color="auto"/>
            <w:right w:val="none" w:sz="0" w:space="0" w:color="auto"/>
          </w:divBdr>
        </w:div>
        <w:div w:id="23215899">
          <w:marLeft w:val="1886"/>
          <w:marRight w:val="0"/>
          <w:marTop w:val="0"/>
          <w:marBottom w:val="0"/>
          <w:divBdr>
            <w:top w:val="none" w:sz="0" w:space="0" w:color="auto"/>
            <w:left w:val="none" w:sz="0" w:space="0" w:color="auto"/>
            <w:bottom w:val="none" w:sz="0" w:space="0" w:color="auto"/>
            <w:right w:val="none" w:sz="0" w:space="0" w:color="auto"/>
          </w:divBdr>
        </w:div>
        <w:div w:id="1082681612">
          <w:marLeft w:val="1886"/>
          <w:marRight w:val="0"/>
          <w:marTop w:val="0"/>
          <w:marBottom w:val="0"/>
          <w:divBdr>
            <w:top w:val="none" w:sz="0" w:space="0" w:color="auto"/>
            <w:left w:val="none" w:sz="0" w:space="0" w:color="auto"/>
            <w:bottom w:val="none" w:sz="0" w:space="0" w:color="auto"/>
            <w:right w:val="none" w:sz="0" w:space="0" w:color="auto"/>
          </w:divBdr>
        </w:div>
        <w:div w:id="1074550135">
          <w:marLeft w:val="2606"/>
          <w:marRight w:val="0"/>
          <w:marTop w:val="0"/>
          <w:marBottom w:val="0"/>
          <w:divBdr>
            <w:top w:val="none" w:sz="0" w:space="0" w:color="auto"/>
            <w:left w:val="none" w:sz="0" w:space="0" w:color="auto"/>
            <w:bottom w:val="none" w:sz="0" w:space="0" w:color="auto"/>
            <w:right w:val="none" w:sz="0" w:space="0" w:color="auto"/>
          </w:divBdr>
        </w:div>
        <w:div w:id="626283156">
          <w:marLeft w:val="1886"/>
          <w:marRight w:val="0"/>
          <w:marTop w:val="0"/>
          <w:marBottom w:val="0"/>
          <w:divBdr>
            <w:top w:val="none" w:sz="0" w:space="0" w:color="auto"/>
            <w:left w:val="none" w:sz="0" w:space="0" w:color="auto"/>
            <w:bottom w:val="none" w:sz="0" w:space="0" w:color="auto"/>
            <w:right w:val="none" w:sz="0" w:space="0" w:color="auto"/>
          </w:divBdr>
        </w:div>
        <w:div w:id="1306158677">
          <w:marLeft w:val="2606"/>
          <w:marRight w:val="0"/>
          <w:marTop w:val="0"/>
          <w:marBottom w:val="0"/>
          <w:divBdr>
            <w:top w:val="none" w:sz="0" w:space="0" w:color="auto"/>
            <w:left w:val="none" w:sz="0" w:space="0" w:color="auto"/>
            <w:bottom w:val="none" w:sz="0" w:space="0" w:color="auto"/>
            <w:right w:val="none" w:sz="0" w:space="0" w:color="auto"/>
          </w:divBdr>
        </w:div>
        <w:div w:id="763762341">
          <w:marLeft w:val="3326"/>
          <w:marRight w:val="0"/>
          <w:marTop w:val="0"/>
          <w:marBottom w:val="0"/>
          <w:divBdr>
            <w:top w:val="none" w:sz="0" w:space="0" w:color="auto"/>
            <w:left w:val="none" w:sz="0" w:space="0" w:color="auto"/>
            <w:bottom w:val="none" w:sz="0" w:space="0" w:color="auto"/>
            <w:right w:val="none" w:sz="0" w:space="0" w:color="auto"/>
          </w:divBdr>
        </w:div>
        <w:div w:id="289627958">
          <w:marLeft w:val="4046"/>
          <w:marRight w:val="0"/>
          <w:marTop w:val="0"/>
          <w:marBottom w:val="0"/>
          <w:divBdr>
            <w:top w:val="none" w:sz="0" w:space="0" w:color="auto"/>
            <w:left w:val="none" w:sz="0" w:space="0" w:color="auto"/>
            <w:bottom w:val="none" w:sz="0" w:space="0" w:color="auto"/>
            <w:right w:val="none" w:sz="0" w:space="0" w:color="auto"/>
          </w:divBdr>
        </w:div>
      </w:divsChild>
    </w:div>
    <w:div w:id="880705001">
      <w:bodyDiv w:val="1"/>
      <w:marLeft w:val="0"/>
      <w:marRight w:val="0"/>
      <w:marTop w:val="0"/>
      <w:marBottom w:val="0"/>
      <w:divBdr>
        <w:top w:val="none" w:sz="0" w:space="0" w:color="auto"/>
        <w:left w:val="none" w:sz="0" w:space="0" w:color="auto"/>
        <w:bottom w:val="none" w:sz="0" w:space="0" w:color="auto"/>
        <w:right w:val="none" w:sz="0" w:space="0" w:color="auto"/>
      </w:divBdr>
    </w:div>
    <w:div w:id="953366099">
      <w:bodyDiv w:val="1"/>
      <w:marLeft w:val="0"/>
      <w:marRight w:val="0"/>
      <w:marTop w:val="0"/>
      <w:marBottom w:val="0"/>
      <w:divBdr>
        <w:top w:val="none" w:sz="0" w:space="0" w:color="auto"/>
        <w:left w:val="none" w:sz="0" w:space="0" w:color="auto"/>
        <w:bottom w:val="none" w:sz="0" w:space="0" w:color="auto"/>
        <w:right w:val="none" w:sz="0" w:space="0" w:color="auto"/>
      </w:divBdr>
    </w:div>
    <w:div w:id="973750279">
      <w:bodyDiv w:val="1"/>
      <w:marLeft w:val="0"/>
      <w:marRight w:val="0"/>
      <w:marTop w:val="0"/>
      <w:marBottom w:val="0"/>
      <w:divBdr>
        <w:top w:val="none" w:sz="0" w:space="0" w:color="auto"/>
        <w:left w:val="none" w:sz="0" w:space="0" w:color="auto"/>
        <w:bottom w:val="none" w:sz="0" w:space="0" w:color="auto"/>
        <w:right w:val="none" w:sz="0" w:space="0" w:color="auto"/>
      </w:divBdr>
      <w:divsChild>
        <w:div w:id="1701858825">
          <w:marLeft w:val="446"/>
          <w:marRight w:val="0"/>
          <w:marTop w:val="0"/>
          <w:marBottom w:val="0"/>
          <w:divBdr>
            <w:top w:val="none" w:sz="0" w:space="0" w:color="auto"/>
            <w:left w:val="none" w:sz="0" w:space="0" w:color="auto"/>
            <w:bottom w:val="none" w:sz="0" w:space="0" w:color="auto"/>
            <w:right w:val="none" w:sz="0" w:space="0" w:color="auto"/>
          </w:divBdr>
        </w:div>
        <w:div w:id="372121976">
          <w:marLeft w:val="1166"/>
          <w:marRight w:val="0"/>
          <w:marTop w:val="0"/>
          <w:marBottom w:val="0"/>
          <w:divBdr>
            <w:top w:val="none" w:sz="0" w:space="0" w:color="auto"/>
            <w:left w:val="none" w:sz="0" w:space="0" w:color="auto"/>
            <w:bottom w:val="none" w:sz="0" w:space="0" w:color="auto"/>
            <w:right w:val="none" w:sz="0" w:space="0" w:color="auto"/>
          </w:divBdr>
        </w:div>
        <w:div w:id="664629743">
          <w:marLeft w:val="1886"/>
          <w:marRight w:val="0"/>
          <w:marTop w:val="0"/>
          <w:marBottom w:val="0"/>
          <w:divBdr>
            <w:top w:val="none" w:sz="0" w:space="0" w:color="auto"/>
            <w:left w:val="none" w:sz="0" w:space="0" w:color="auto"/>
            <w:bottom w:val="none" w:sz="0" w:space="0" w:color="auto"/>
            <w:right w:val="none" w:sz="0" w:space="0" w:color="auto"/>
          </w:divBdr>
        </w:div>
        <w:div w:id="1225141526">
          <w:marLeft w:val="2606"/>
          <w:marRight w:val="0"/>
          <w:marTop w:val="0"/>
          <w:marBottom w:val="0"/>
          <w:divBdr>
            <w:top w:val="none" w:sz="0" w:space="0" w:color="auto"/>
            <w:left w:val="none" w:sz="0" w:space="0" w:color="auto"/>
            <w:bottom w:val="none" w:sz="0" w:space="0" w:color="auto"/>
            <w:right w:val="none" w:sz="0" w:space="0" w:color="auto"/>
          </w:divBdr>
        </w:div>
        <w:div w:id="4981456">
          <w:marLeft w:val="1166"/>
          <w:marRight w:val="0"/>
          <w:marTop w:val="0"/>
          <w:marBottom w:val="0"/>
          <w:divBdr>
            <w:top w:val="none" w:sz="0" w:space="0" w:color="auto"/>
            <w:left w:val="none" w:sz="0" w:space="0" w:color="auto"/>
            <w:bottom w:val="none" w:sz="0" w:space="0" w:color="auto"/>
            <w:right w:val="none" w:sz="0" w:space="0" w:color="auto"/>
          </w:divBdr>
        </w:div>
        <w:div w:id="471564043">
          <w:marLeft w:val="1886"/>
          <w:marRight w:val="0"/>
          <w:marTop w:val="0"/>
          <w:marBottom w:val="0"/>
          <w:divBdr>
            <w:top w:val="none" w:sz="0" w:space="0" w:color="auto"/>
            <w:left w:val="none" w:sz="0" w:space="0" w:color="auto"/>
            <w:bottom w:val="none" w:sz="0" w:space="0" w:color="auto"/>
            <w:right w:val="none" w:sz="0" w:space="0" w:color="auto"/>
          </w:divBdr>
        </w:div>
        <w:div w:id="1322931318">
          <w:marLeft w:val="1886"/>
          <w:marRight w:val="0"/>
          <w:marTop w:val="0"/>
          <w:marBottom w:val="0"/>
          <w:divBdr>
            <w:top w:val="none" w:sz="0" w:space="0" w:color="auto"/>
            <w:left w:val="none" w:sz="0" w:space="0" w:color="auto"/>
            <w:bottom w:val="none" w:sz="0" w:space="0" w:color="auto"/>
            <w:right w:val="none" w:sz="0" w:space="0" w:color="auto"/>
          </w:divBdr>
        </w:div>
        <w:div w:id="101540641">
          <w:marLeft w:val="1166"/>
          <w:marRight w:val="0"/>
          <w:marTop w:val="0"/>
          <w:marBottom w:val="0"/>
          <w:divBdr>
            <w:top w:val="none" w:sz="0" w:space="0" w:color="auto"/>
            <w:left w:val="none" w:sz="0" w:space="0" w:color="auto"/>
            <w:bottom w:val="none" w:sz="0" w:space="0" w:color="auto"/>
            <w:right w:val="none" w:sz="0" w:space="0" w:color="auto"/>
          </w:divBdr>
        </w:div>
        <w:div w:id="877669484">
          <w:marLeft w:val="1886"/>
          <w:marRight w:val="0"/>
          <w:marTop w:val="0"/>
          <w:marBottom w:val="0"/>
          <w:divBdr>
            <w:top w:val="none" w:sz="0" w:space="0" w:color="auto"/>
            <w:left w:val="none" w:sz="0" w:space="0" w:color="auto"/>
            <w:bottom w:val="none" w:sz="0" w:space="0" w:color="auto"/>
            <w:right w:val="none" w:sz="0" w:space="0" w:color="auto"/>
          </w:divBdr>
        </w:div>
        <w:div w:id="249849681">
          <w:marLeft w:val="446"/>
          <w:marRight w:val="0"/>
          <w:marTop w:val="0"/>
          <w:marBottom w:val="0"/>
          <w:divBdr>
            <w:top w:val="none" w:sz="0" w:space="0" w:color="auto"/>
            <w:left w:val="none" w:sz="0" w:space="0" w:color="auto"/>
            <w:bottom w:val="none" w:sz="0" w:space="0" w:color="auto"/>
            <w:right w:val="none" w:sz="0" w:space="0" w:color="auto"/>
          </w:divBdr>
        </w:div>
        <w:div w:id="1835605603">
          <w:marLeft w:val="1166"/>
          <w:marRight w:val="0"/>
          <w:marTop w:val="0"/>
          <w:marBottom w:val="0"/>
          <w:divBdr>
            <w:top w:val="none" w:sz="0" w:space="0" w:color="auto"/>
            <w:left w:val="none" w:sz="0" w:space="0" w:color="auto"/>
            <w:bottom w:val="none" w:sz="0" w:space="0" w:color="auto"/>
            <w:right w:val="none" w:sz="0" w:space="0" w:color="auto"/>
          </w:divBdr>
        </w:div>
        <w:div w:id="1517957251">
          <w:marLeft w:val="1886"/>
          <w:marRight w:val="0"/>
          <w:marTop w:val="0"/>
          <w:marBottom w:val="0"/>
          <w:divBdr>
            <w:top w:val="none" w:sz="0" w:space="0" w:color="auto"/>
            <w:left w:val="none" w:sz="0" w:space="0" w:color="auto"/>
            <w:bottom w:val="none" w:sz="0" w:space="0" w:color="auto"/>
            <w:right w:val="none" w:sz="0" w:space="0" w:color="auto"/>
          </w:divBdr>
        </w:div>
        <w:div w:id="282663496">
          <w:marLeft w:val="2606"/>
          <w:marRight w:val="0"/>
          <w:marTop w:val="0"/>
          <w:marBottom w:val="0"/>
          <w:divBdr>
            <w:top w:val="none" w:sz="0" w:space="0" w:color="auto"/>
            <w:left w:val="none" w:sz="0" w:space="0" w:color="auto"/>
            <w:bottom w:val="none" w:sz="0" w:space="0" w:color="auto"/>
            <w:right w:val="none" w:sz="0" w:space="0" w:color="auto"/>
          </w:divBdr>
        </w:div>
        <w:div w:id="926815312">
          <w:marLeft w:val="1166"/>
          <w:marRight w:val="0"/>
          <w:marTop w:val="0"/>
          <w:marBottom w:val="0"/>
          <w:divBdr>
            <w:top w:val="none" w:sz="0" w:space="0" w:color="auto"/>
            <w:left w:val="none" w:sz="0" w:space="0" w:color="auto"/>
            <w:bottom w:val="none" w:sz="0" w:space="0" w:color="auto"/>
            <w:right w:val="none" w:sz="0" w:space="0" w:color="auto"/>
          </w:divBdr>
        </w:div>
        <w:div w:id="2066560961">
          <w:marLeft w:val="1886"/>
          <w:marRight w:val="0"/>
          <w:marTop w:val="0"/>
          <w:marBottom w:val="0"/>
          <w:divBdr>
            <w:top w:val="none" w:sz="0" w:space="0" w:color="auto"/>
            <w:left w:val="none" w:sz="0" w:space="0" w:color="auto"/>
            <w:bottom w:val="none" w:sz="0" w:space="0" w:color="auto"/>
            <w:right w:val="none" w:sz="0" w:space="0" w:color="auto"/>
          </w:divBdr>
        </w:div>
        <w:div w:id="49966805">
          <w:marLeft w:val="2606"/>
          <w:marRight w:val="0"/>
          <w:marTop w:val="0"/>
          <w:marBottom w:val="0"/>
          <w:divBdr>
            <w:top w:val="none" w:sz="0" w:space="0" w:color="auto"/>
            <w:left w:val="none" w:sz="0" w:space="0" w:color="auto"/>
            <w:bottom w:val="none" w:sz="0" w:space="0" w:color="auto"/>
            <w:right w:val="none" w:sz="0" w:space="0" w:color="auto"/>
          </w:divBdr>
        </w:div>
        <w:div w:id="996303435">
          <w:marLeft w:val="2606"/>
          <w:marRight w:val="0"/>
          <w:marTop w:val="0"/>
          <w:marBottom w:val="0"/>
          <w:divBdr>
            <w:top w:val="none" w:sz="0" w:space="0" w:color="auto"/>
            <w:left w:val="none" w:sz="0" w:space="0" w:color="auto"/>
            <w:bottom w:val="none" w:sz="0" w:space="0" w:color="auto"/>
            <w:right w:val="none" w:sz="0" w:space="0" w:color="auto"/>
          </w:divBdr>
        </w:div>
        <w:div w:id="1641417929">
          <w:marLeft w:val="1166"/>
          <w:marRight w:val="0"/>
          <w:marTop w:val="0"/>
          <w:marBottom w:val="0"/>
          <w:divBdr>
            <w:top w:val="none" w:sz="0" w:space="0" w:color="auto"/>
            <w:left w:val="none" w:sz="0" w:space="0" w:color="auto"/>
            <w:bottom w:val="none" w:sz="0" w:space="0" w:color="auto"/>
            <w:right w:val="none" w:sz="0" w:space="0" w:color="auto"/>
          </w:divBdr>
        </w:div>
        <w:div w:id="1223564902">
          <w:marLeft w:val="1886"/>
          <w:marRight w:val="0"/>
          <w:marTop w:val="0"/>
          <w:marBottom w:val="0"/>
          <w:divBdr>
            <w:top w:val="none" w:sz="0" w:space="0" w:color="auto"/>
            <w:left w:val="none" w:sz="0" w:space="0" w:color="auto"/>
            <w:bottom w:val="none" w:sz="0" w:space="0" w:color="auto"/>
            <w:right w:val="none" w:sz="0" w:space="0" w:color="auto"/>
          </w:divBdr>
        </w:div>
      </w:divsChild>
    </w:div>
    <w:div w:id="1035736696">
      <w:bodyDiv w:val="1"/>
      <w:marLeft w:val="0"/>
      <w:marRight w:val="0"/>
      <w:marTop w:val="0"/>
      <w:marBottom w:val="0"/>
      <w:divBdr>
        <w:top w:val="none" w:sz="0" w:space="0" w:color="auto"/>
        <w:left w:val="none" w:sz="0" w:space="0" w:color="auto"/>
        <w:bottom w:val="none" w:sz="0" w:space="0" w:color="auto"/>
        <w:right w:val="none" w:sz="0" w:space="0" w:color="auto"/>
      </w:divBdr>
    </w:div>
    <w:div w:id="1040201252">
      <w:bodyDiv w:val="1"/>
      <w:marLeft w:val="0"/>
      <w:marRight w:val="0"/>
      <w:marTop w:val="0"/>
      <w:marBottom w:val="0"/>
      <w:divBdr>
        <w:top w:val="none" w:sz="0" w:space="0" w:color="auto"/>
        <w:left w:val="none" w:sz="0" w:space="0" w:color="auto"/>
        <w:bottom w:val="none" w:sz="0" w:space="0" w:color="auto"/>
        <w:right w:val="none" w:sz="0" w:space="0" w:color="auto"/>
      </w:divBdr>
      <w:divsChild>
        <w:div w:id="2100250673">
          <w:marLeft w:val="446"/>
          <w:marRight w:val="0"/>
          <w:marTop w:val="0"/>
          <w:marBottom w:val="0"/>
          <w:divBdr>
            <w:top w:val="none" w:sz="0" w:space="0" w:color="auto"/>
            <w:left w:val="none" w:sz="0" w:space="0" w:color="auto"/>
            <w:bottom w:val="none" w:sz="0" w:space="0" w:color="auto"/>
            <w:right w:val="none" w:sz="0" w:space="0" w:color="auto"/>
          </w:divBdr>
        </w:div>
        <w:div w:id="468713806">
          <w:marLeft w:val="1166"/>
          <w:marRight w:val="0"/>
          <w:marTop w:val="0"/>
          <w:marBottom w:val="0"/>
          <w:divBdr>
            <w:top w:val="none" w:sz="0" w:space="0" w:color="auto"/>
            <w:left w:val="none" w:sz="0" w:space="0" w:color="auto"/>
            <w:bottom w:val="none" w:sz="0" w:space="0" w:color="auto"/>
            <w:right w:val="none" w:sz="0" w:space="0" w:color="auto"/>
          </w:divBdr>
        </w:div>
        <w:div w:id="279459314">
          <w:marLeft w:val="1166"/>
          <w:marRight w:val="0"/>
          <w:marTop w:val="0"/>
          <w:marBottom w:val="0"/>
          <w:divBdr>
            <w:top w:val="none" w:sz="0" w:space="0" w:color="auto"/>
            <w:left w:val="none" w:sz="0" w:space="0" w:color="auto"/>
            <w:bottom w:val="none" w:sz="0" w:space="0" w:color="auto"/>
            <w:right w:val="none" w:sz="0" w:space="0" w:color="auto"/>
          </w:divBdr>
        </w:div>
        <w:div w:id="2135783570">
          <w:marLeft w:val="446"/>
          <w:marRight w:val="0"/>
          <w:marTop w:val="0"/>
          <w:marBottom w:val="0"/>
          <w:divBdr>
            <w:top w:val="none" w:sz="0" w:space="0" w:color="auto"/>
            <w:left w:val="none" w:sz="0" w:space="0" w:color="auto"/>
            <w:bottom w:val="none" w:sz="0" w:space="0" w:color="auto"/>
            <w:right w:val="none" w:sz="0" w:space="0" w:color="auto"/>
          </w:divBdr>
        </w:div>
        <w:div w:id="222906529">
          <w:marLeft w:val="1166"/>
          <w:marRight w:val="0"/>
          <w:marTop w:val="0"/>
          <w:marBottom w:val="0"/>
          <w:divBdr>
            <w:top w:val="none" w:sz="0" w:space="0" w:color="auto"/>
            <w:left w:val="none" w:sz="0" w:space="0" w:color="auto"/>
            <w:bottom w:val="none" w:sz="0" w:space="0" w:color="auto"/>
            <w:right w:val="none" w:sz="0" w:space="0" w:color="auto"/>
          </w:divBdr>
        </w:div>
        <w:div w:id="1853907665">
          <w:marLeft w:val="1166"/>
          <w:marRight w:val="0"/>
          <w:marTop w:val="0"/>
          <w:marBottom w:val="0"/>
          <w:divBdr>
            <w:top w:val="none" w:sz="0" w:space="0" w:color="auto"/>
            <w:left w:val="none" w:sz="0" w:space="0" w:color="auto"/>
            <w:bottom w:val="none" w:sz="0" w:space="0" w:color="auto"/>
            <w:right w:val="none" w:sz="0" w:space="0" w:color="auto"/>
          </w:divBdr>
        </w:div>
        <w:div w:id="601769098">
          <w:marLeft w:val="1166"/>
          <w:marRight w:val="0"/>
          <w:marTop w:val="0"/>
          <w:marBottom w:val="0"/>
          <w:divBdr>
            <w:top w:val="none" w:sz="0" w:space="0" w:color="auto"/>
            <w:left w:val="none" w:sz="0" w:space="0" w:color="auto"/>
            <w:bottom w:val="none" w:sz="0" w:space="0" w:color="auto"/>
            <w:right w:val="none" w:sz="0" w:space="0" w:color="auto"/>
          </w:divBdr>
        </w:div>
        <w:div w:id="1150437755">
          <w:marLeft w:val="446"/>
          <w:marRight w:val="0"/>
          <w:marTop w:val="0"/>
          <w:marBottom w:val="0"/>
          <w:divBdr>
            <w:top w:val="none" w:sz="0" w:space="0" w:color="auto"/>
            <w:left w:val="none" w:sz="0" w:space="0" w:color="auto"/>
            <w:bottom w:val="none" w:sz="0" w:space="0" w:color="auto"/>
            <w:right w:val="none" w:sz="0" w:space="0" w:color="auto"/>
          </w:divBdr>
        </w:div>
        <w:div w:id="403839503">
          <w:marLeft w:val="1166"/>
          <w:marRight w:val="0"/>
          <w:marTop w:val="0"/>
          <w:marBottom w:val="0"/>
          <w:divBdr>
            <w:top w:val="none" w:sz="0" w:space="0" w:color="auto"/>
            <w:left w:val="none" w:sz="0" w:space="0" w:color="auto"/>
            <w:bottom w:val="none" w:sz="0" w:space="0" w:color="auto"/>
            <w:right w:val="none" w:sz="0" w:space="0" w:color="auto"/>
          </w:divBdr>
        </w:div>
      </w:divsChild>
    </w:div>
    <w:div w:id="1052460946">
      <w:bodyDiv w:val="1"/>
      <w:marLeft w:val="0"/>
      <w:marRight w:val="0"/>
      <w:marTop w:val="0"/>
      <w:marBottom w:val="0"/>
      <w:divBdr>
        <w:top w:val="none" w:sz="0" w:space="0" w:color="auto"/>
        <w:left w:val="none" w:sz="0" w:space="0" w:color="auto"/>
        <w:bottom w:val="none" w:sz="0" w:space="0" w:color="auto"/>
        <w:right w:val="none" w:sz="0" w:space="0" w:color="auto"/>
      </w:divBdr>
      <w:divsChild>
        <w:div w:id="974487005">
          <w:marLeft w:val="446"/>
          <w:marRight w:val="0"/>
          <w:marTop w:val="0"/>
          <w:marBottom w:val="0"/>
          <w:divBdr>
            <w:top w:val="none" w:sz="0" w:space="0" w:color="auto"/>
            <w:left w:val="none" w:sz="0" w:space="0" w:color="auto"/>
            <w:bottom w:val="none" w:sz="0" w:space="0" w:color="auto"/>
            <w:right w:val="none" w:sz="0" w:space="0" w:color="auto"/>
          </w:divBdr>
        </w:div>
        <w:div w:id="2042240660">
          <w:marLeft w:val="446"/>
          <w:marRight w:val="0"/>
          <w:marTop w:val="0"/>
          <w:marBottom w:val="0"/>
          <w:divBdr>
            <w:top w:val="none" w:sz="0" w:space="0" w:color="auto"/>
            <w:left w:val="none" w:sz="0" w:space="0" w:color="auto"/>
            <w:bottom w:val="none" w:sz="0" w:space="0" w:color="auto"/>
            <w:right w:val="none" w:sz="0" w:space="0" w:color="auto"/>
          </w:divBdr>
        </w:div>
        <w:div w:id="2140875286">
          <w:marLeft w:val="1166"/>
          <w:marRight w:val="0"/>
          <w:marTop w:val="0"/>
          <w:marBottom w:val="0"/>
          <w:divBdr>
            <w:top w:val="none" w:sz="0" w:space="0" w:color="auto"/>
            <w:left w:val="none" w:sz="0" w:space="0" w:color="auto"/>
            <w:bottom w:val="none" w:sz="0" w:space="0" w:color="auto"/>
            <w:right w:val="none" w:sz="0" w:space="0" w:color="auto"/>
          </w:divBdr>
        </w:div>
        <w:div w:id="593628290">
          <w:marLeft w:val="1886"/>
          <w:marRight w:val="0"/>
          <w:marTop w:val="0"/>
          <w:marBottom w:val="0"/>
          <w:divBdr>
            <w:top w:val="none" w:sz="0" w:space="0" w:color="auto"/>
            <w:left w:val="none" w:sz="0" w:space="0" w:color="auto"/>
            <w:bottom w:val="none" w:sz="0" w:space="0" w:color="auto"/>
            <w:right w:val="none" w:sz="0" w:space="0" w:color="auto"/>
          </w:divBdr>
        </w:div>
        <w:div w:id="237056563">
          <w:marLeft w:val="1886"/>
          <w:marRight w:val="0"/>
          <w:marTop w:val="0"/>
          <w:marBottom w:val="0"/>
          <w:divBdr>
            <w:top w:val="none" w:sz="0" w:space="0" w:color="auto"/>
            <w:left w:val="none" w:sz="0" w:space="0" w:color="auto"/>
            <w:bottom w:val="none" w:sz="0" w:space="0" w:color="auto"/>
            <w:right w:val="none" w:sz="0" w:space="0" w:color="auto"/>
          </w:divBdr>
        </w:div>
        <w:div w:id="55864889">
          <w:marLeft w:val="1886"/>
          <w:marRight w:val="0"/>
          <w:marTop w:val="0"/>
          <w:marBottom w:val="0"/>
          <w:divBdr>
            <w:top w:val="none" w:sz="0" w:space="0" w:color="auto"/>
            <w:left w:val="none" w:sz="0" w:space="0" w:color="auto"/>
            <w:bottom w:val="none" w:sz="0" w:space="0" w:color="auto"/>
            <w:right w:val="none" w:sz="0" w:space="0" w:color="auto"/>
          </w:divBdr>
        </w:div>
        <w:div w:id="346181237">
          <w:marLeft w:val="446"/>
          <w:marRight w:val="0"/>
          <w:marTop w:val="0"/>
          <w:marBottom w:val="0"/>
          <w:divBdr>
            <w:top w:val="none" w:sz="0" w:space="0" w:color="auto"/>
            <w:left w:val="none" w:sz="0" w:space="0" w:color="auto"/>
            <w:bottom w:val="none" w:sz="0" w:space="0" w:color="auto"/>
            <w:right w:val="none" w:sz="0" w:space="0" w:color="auto"/>
          </w:divBdr>
        </w:div>
        <w:div w:id="589194381">
          <w:marLeft w:val="1166"/>
          <w:marRight w:val="0"/>
          <w:marTop w:val="0"/>
          <w:marBottom w:val="0"/>
          <w:divBdr>
            <w:top w:val="none" w:sz="0" w:space="0" w:color="auto"/>
            <w:left w:val="none" w:sz="0" w:space="0" w:color="auto"/>
            <w:bottom w:val="none" w:sz="0" w:space="0" w:color="auto"/>
            <w:right w:val="none" w:sz="0" w:space="0" w:color="auto"/>
          </w:divBdr>
        </w:div>
        <w:div w:id="2033846984">
          <w:marLeft w:val="1886"/>
          <w:marRight w:val="0"/>
          <w:marTop w:val="0"/>
          <w:marBottom w:val="0"/>
          <w:divBdr>
            <w:top w:val="none" w:sz="0" w:space="0" w:color="auto"/>
            <w:left w:val="none" w:sz="0" w:space="0" w:color="auto"/>
            <w:bottom w:val="none" w:sz="0" w:space="0" w:color="auto"/>
            <w:right w:val="none" w:sz="0" w:space="0" w:color="auto"/>
          </w:divBdr>
        </w:div>
        <w:div w:id="489105666">
          <w:marLeft w:val="1886"/>
          <w:marRight w:val="0"/>
          <w:marTop w:val="0"/>
          <w:marBottom w:val="0"/>
          <w:divBdr>
            <w:top w:val="none" w:sz="0" w:space="0" w:color="auto"/>
            <w:left w:val="none" w:sz="0" w:space="0" w:color="auto"/>
            <w:bottom w:val="none" w:sz="0" w:space="0" w:color="auto"/>
            <w:right w:val="none" w:sz="0" w:space="0" w:color="auto"/>
          </w:divBdr>
        </w:div>
        <w:div w:id="1808471003">
          <w:marLeft w:val="2606"/>
          <w:marRight w:val="0"/>
          <w:marTop w:val="0"/>
          <w:marBottom w:val="0"/>
          <w:divBdr>
            <w:top w:val="none" w:sz="0" w:space="0" w:color="auto"/>
            <w:left w:val="none" w:sz="0" w:space="0" w:color="auto"/>
            <w:bottom w:val="none" w:sz="0" w:space="0" w:color="auto"/>
            <w:right w:val="none" w:sz="0" w:space="0" w:color="auto"/>
          </w:divBdr>
        </w:div>
        <w:div w:id="1480268455">
          <w:marLeft w:val="1886"/>
          <w:marRight w:val="0"/>
          <w:marTop w:val="0"/>
          <w:marBottom w:val="0"/>
          <w:divBdr>
            <w:top w:val="none" w:sz="0" w:space="0" w:color="auto"/>
            <w:left w:val="none" w:sz="0" w:space="0" w:color="auto"/>
            <w:bottom w:val="none" w:sz="0" w:space="0" w:color="auto"/>
            <w:right w:val="none" w:sz="0" w:space="0" w:color="auto"/>
          </w:divBdr>
        </w:div>
        <w:div w:id="2110470084">
          <w:marLeft w:val="2606"/>
          <w:marRight w:val="0"/>
          <w:marTop w:val="0"/>
          <w:marBottom w:val="0"/>
          <w:divBdr>
            <w:top w:val="none" w:sz="0" w:space="0" w:color="auto"/>
            <w:left w:val="none" w:sz="0" w:space="0" w:color="auto"/>
            <w:bottom w:val="none" w:sz="0" w:space="0" w:color="auto"/>
            <w:right w:val="none" w:sz="0" w:space="0" w:color="auto"/>
          </w:divBdr>
        </w:div>
        <w:div w:id="284968336">
          <w:marLeft w:val="3326"/>
          <w:marRight w:val="0"/>
          <w:marTop w:val="0"/>
          <w:marBottom w:val="0"/>
          <w:divBdr>
            <w:top w:val="none" w:sz="0" w:space="0" w:color="auto"/>
            <w:left w:val="none" w:sz="0" w:space="0" w:color="auto"/>
            <w:bottom w:val="none" w:sz="0" w:space="0" w:color="auto"/>
            <w:right w:val="none" w:sz="0" w:space="0" w:color="auto"/>
          </w:divBdr>
        </w:div>
        <w:div w:id="624386417">
          <w:marLeft w:val="4046"/>
          <w:marRight w:val="0"/>
          <w:marTop w:val="0"/>
          <w:marBottom w:val="0"/>
          <w:divBdr>
            <w:top w:val="none" w:sz="0" w:space="0" w:color="auto"/>
            <w:left w:val="none" w:sz="0" w:space="0" w:color="auto"/>
            <w:bottom w:val="none" w:sz="0" w:space="0" w:color="auto"/>
            <w:right w:val="none" w:sz="0" w:space="0" w:color="auto"/>
          </w:divBdr>
        </w:div>
      </w:divsChild>
    </w:div>
    <w:div w:id="1161890526">
      <w:bodyDiv w:val="1"/>
      <w:marLeft w:val="0"/>
      <w:marRight w:val="0"/>
      <w:marTop w:val="0"/>
      <w:marBottom w:val="0"/>
      <w:divBdr>
        <w:top w:val="none" w:sz="0" w:space="0" w:color="auto"/>
        <w:left w:val="none" w:sz="0" w:space="0" w:color="auto"/>
        <w:bottom w:val="none" w:sz="0" w:space="0" w:color="auto"/>
        <w:right w:val="none" w:sz="0" w:space="0" w:color="auto"/>
      </w:divBdr>
    </w:div>
    <w:div w:id="1224751958">
      <w:bodyDiv w:val="1"/>
      <w:marLeft w:val="0"/>
      <w:marRight w:val="0"/>
      <w:marTop w:val="0"/>
      <w:marBottom w:val="0"/>
      <w:divBdr>
        <w:top w:val="none" w:sz="0" w:space="0" w:color="auto"/>
        <w:left w:val="none" w:sz="0" w:space="0" w:color="auto"/>
        <w:bottom w:val="none" w:sz="0" w:space="0" w:color="auto"/>
        <w:right w:val="none" w:sz="0" w:space="0" w:color="auto"/>
      </w:divBdr>
    </w:div>
    <w:div w:id="1246843139">
      <w:bodyDiv w:val="1"/>
      <w:marLeft w:val="0"/>
      <w:marRight w:val="0"/>
      <w:marTop w:val="0"/>
      <w:marBottom w:val="0"/>
      <w:divBdr>
        <w:top w:val="none" w:sz="0" w:space="0" w:color="auto"/>
        <w:left w:val="none" w:sz="0" w:space="0" w:color="auto"/>
        <w:bottom w:val="none" w:sz="0" w:space="0" w:color="auto"/>
        <w:right w:val="none" w:sz="0" w:space="0" w:color="auto"/>
      </w:divBdr>
      <w:divsChild>
        <w:div w:id="1228763268">
          <w:marLeft w:val="446"/>
          <w:marRight w:val="0"/>
          <w:marTop w:val="0"/>
          <w:marBottom w:val="0"/>
          <w:divBdr>
            <w:top w:val="none" w:sz="0" w:space="0" w:color="auto"/>
            <w:left w:val="none" w:sz="0" w:space="0" w:color="auto"/>
            <w:bottom w:val="none" w:sz="0" w:space="0" w:color="auto"/>
            <w:right w:val="none" w:sz="0" w:space="0" w:color="auto"/>
          </w:divBdr>
        </w:div>
        <w:div w:id="404690002">
          <w:marLeft w:val="1166"/>
          <w:marRight w:val="0"/>
          <w:marTop w:val="0"/>
          <w:marBottom w:val="0"/>
          <w:divBdr>
            <w:top w:val="none" w:sz="0" w:space="0" w:color="auto"/>
            <w:left w:val="none" w:sz="0" w:space="0" w:color="auto"/>
            <w:bottom w:val="none" w:sz="0" w:space="0" w:color="auto"/>
            <w:right w:val="none" w:sz="0" w:space="0" w:color="auto"/>
          </w:divBdr>
        </w:div>
        <w:div w:id="296884186">
          <w:marLeft w:val="1886"/>
          <w:marRight w:val="0"/>
          <w:marTop w:val="0"/>
          <w:marBottom w:val="0"/>
          <w:divBdr>
            <w:top w:val="none" w:sz="0" w:space="0" w:color="auto"/>
            <w:left w:val="none" w:sz="0" w:space="0" w:color="auto"/>
            <w:bottom w:val="none" w:sz="0" w:space="0" w:color="auto"/>
            <w:right w:val="none" w:sz="0" w:space="0" w:color="auto"/>
          </w:divBdr>
        </w:div>
        <w:div w:id="581795006">
          <w:marLeft w:val="2606"/>
          <w:marRight w:val="0"/>
          <w:marTop w:val="0"/>
          <w:marBottom w:val="0"/>
          <w:divBdr>
            <w:top w:val="none" w:sz="0" w:space="0" w:color="auto"/>
            <w:left w:val="none" w:sz="0" w:space="0" w:color="auto"/>
            <w:bottom w:val="none" w:sz="0" w:space="0" w:color="auto"/>
            <w:right w:val="none" w:sz="0" w:space="0" w:color="auto"/>
          </w:divBdr>
        </w:div>
        <w:div w:id="439373555">
          <w:marLeft w:val="1166"/>
          <w:marRight w:val="0"/>
          <w:marTop w:val="0"/>
          <w:marBottom w:val="0"/>
          <w:divBdr>
            <w:top w:val="none" w:sz="0" w:space="0" w:color="auto"/>
            <w:left w:val="none" w:sz="0" w:space="0" w:color="auto"/>
            <w:bottom w:val="none" w:sz="0" w:space="0" w:color="auto"/>
            <w:right w:val="none" w:sz="0" w:space="0" w:color="auto"/>
          </w:divBdr>
        </w:div>
        <w:div w:id="1331715181">
          <w:marLeft w:val="1886"/>
          <w:marRight w:val="0"/>
          <w:marTop w:val="0"/>
          <w:marBottom w:val="0"/>
          <w:divBdr>
            <w:top w:val="none" w:sz="0" w:space="0" w:color="auto"/>
            <w:left w:val="none" w:sz="0" w:space="0" w:color="auto"/>
            <w:bottom w:val="none" w:sz="0" w:space="0" w:color="auto"/>
            <w:right w:val="none" w:sz="0" w:space="0" w:color="auto"/>
          </w:divBdr>
        </w:div>
        <w:div w:id="919562129">
          <w:marLeft w:val="1886"/>
          <w:marRight w:val="0"/>
          <w:marTop w:val="0"/>
          <w:marBottom w:val="0"/>
          <w:divBdr>
            <w:top w:val="none" w:sz="0" w:space="0" w:color="auto"/>
            <w:left w:val="none" w:sz="0" w:space="0" w:color="auto"/>
            <w:bottom w:val="none" w:sz="0" w:space="0" w:color="auto"/>
            <w:right w:val="none" w:sz="0" w:space="0" w:color="auto"/>
          </w:divBdr>
        </w:div>
        <w:div w:id="1071460503">
          <w:marLeft w:val="1166"/>
          <w:marRight w:val="0"/>
          <w:marTop w:val="0"/>
          <w:marBottom w:val="0"/>
          <w:divBdr>
            <w:top w:val="none" w:sz="0" w:space="0" w:color="auto"/>
            <w:left w:val="none" w:sz="0" w:space="0" w:color="auto"/>
            <w:bottom w:val="none" w:sz="0" w:space="0" w:color="auto"/>
            <w:right w:val="none" w:sz="0" w:space="0" w:color="auto"/>
          </w:divBdr>
        </w:div>
        <w:div w:id="1330794887">
          <w:marLeft w:val="1886"/>
          <w:marRight w:val="0"/>
          <w:marTop w:val="0"/>
          <w:marBottom w:val="0"/>
          <w:divBdr>
            <w:top w:val="none" w:sz="0" w:space="0" w:color="auto"/>
            <w:left w:val="none" w:sz="0" w:space="0" w:color="auto"/>
            <w:bottom w:val="none" w:sz="0" w:space="0" w:color="auto"/>
            <w:right w:val="none" w:sz="0" w:space="0" w:color="auto"/>
          </w:divBdr>
        </w:div>
        <w:div w:id="207570292">
          <w:marLeft w:val="446"/>
          <w:marRight w:val="0"/>
          <w:marTop w:val="0"/>
          <w:marBottom w:val="0"/>
          <w:divBdr>
            <w:top w:val="none" w:sz="0" w:space="0" w:color="auto"/>
            <w:left w:val="none" w:sz="0" w:space="0" w:color="auto"/>
            <w:bottom w:val="none" w:sz="0" w:space="0" w:color="auto"/>
            <w:right w:val="none" w:sz="0" w:space="0" w:color="auto"/>
          </w:divBdr>
        </w:div>
        <w:div w:id="1281229882">
          <w:marLeft w:val="1166"/>
          <w:marRight w:val="0"/>
          <w:marTop w:val="0"/>
          <w:marBottom w:val="0"/>
          <w:divBdr>
            <w:top w:val="none" w:sz="0" w:space="0" w:color="auto"/>
            <w:left w:val="none" w:sz="0" w:space="0" w:color="auto"/>
            <w:bottom w:val="none" w:sz="0" w:space="0" w:color="auto"/>
            <w:right w:val="none" w:sz="0" w:space="0" w:color="auto"/>
          </w:divBdr>
        </w:div>
        <w:div w:id="1671911814">
          <w:marLeft w:val="1886"/>
          <w:marRight w:val="0"/>
          <w:marTop w:val="0"/>
          <w:marBottom w:val="0"/>
          <w:divBdr>
            <w:top w:val="none" w:sz="0" w:space="0" w:color="auto"/>
            <w:left w:val="none" w:sz="0" w:space="0" w:color="auto"/>
            <w:bottom w:val="none" w:sz="0" w:space="0" w:color="auto"/>
            <w:right w:val="none" w:sz="0" w:space="0" w:color="auto"/>
          </w:divBdr>
        </w:div>
        <w:div w:id="2037003963">
          <w:marLeft w:val="2606"/>
          <w:marRight w:val="0"/>
          <w:marTop w:val="0"/>
          <w:marBottom w:val="0"/>
          <w:divBdr>
            <w:top w:val="none" w:sz="0" w:space="0" w:color="auto"/>
            <w:left w:val="none" w:sz="0" w:space="0" w:color="auto"/>
            <w:bottom w:val="none" w:sz="0" w:space="0" w:color="auto"/>
            <w:right w:val="none" w:sz="0" w:space="0" w:color="auto"/>
          </w:divBdr>
        </w:div>
        <w:div w:id="1680504941">
          <w:marLeft w:val="1166"/>
          <w:marRight w:val="0"/>
          <w:marTop w:val="0"/>
          <w:marBottom w:val="0"/>
          <w:divBdr>
            <w:top w:val="none" w:sz="0" w:space="0" w:color="auto"/>
            <w:left w:val="none" w:sz="0" w:space="0" w:color="auto"/>
            <w:bottom w:val="none" w:sz="0" w:space="0" w:color="auto"/>
            <w:right w:val="none" w:sz="0" w:space="0" w:color="auto"/>
          </w:divBdr>
        </w:div>
        <w:div w:id="7997788">
          <w:marLeft w:val="1886"/>
          <w:marRight w:val="0"/>
          <w:marTop w:val="0"/>
          <w:marBottom w:val="0"/>
          <w:divBdr>
            <w:top w:val="none" w:sz="0" w:space="0" w:color="auto"/>
            <w:left w:val="none" w:sz="0" w:space="0" w:color="auto"/>
            <w:bottom w:val="none" w:sz="0" w:space="0" w:color="auto"/>
            <w:right w:val="none" w:sz="0" w:space="0" w:color="auto"/>
          </w:divBdr>
        </w:div>
        <w:div w:id="567879452">
          <w:marLeft w:val="2606"/>
          <w:marRight w:val="0"/>
          <w:marTop w:val="0"/>
          <w:marBottom w:val="0"/>
          <w:divBdr>
            <w:top w:val="none" w:sz="0" w:space="0" w:color="auto"/>
            <w:left w:val="none" w:sz="0" w:space="0" w:color="auto"/>
            <w:bottom w:val="none" w:sz="0" w:space="0" w:color="auto"/>
            <w:right w:val="none" w:sz="0" w:space="0" w:color="auto"/>
          </w:divBdr>
        </w:div>
        <w:div w:id="727149166">
          <w:marLeft w:val="2606"/>
          <w:marRight w:val="0"/>
          <w:marTop w:val="0"/>
          <w:marBottom w:val="0"/>
          <w:divBdr>
            <w:top w:val="none" w:sz="0" w:space="0" w:color="auto"/>
            <w:left w:val="none" w:sz="0" w:space="0" w:color="auto"/>
            <w:bottom w:val="none" w:sz="0" w:space="0" w:color="auto"/>
            <w:right w:val="none" w:sz="0" w:space="0" w:color="auto"/>
          </w:divBdr>
        </w:div>
        <w:div w:id="1960603752">
          <w:marLeft w:val="1166"/>
          <w:marRight w:val="0"/>
          <w:marTop w:val="0"/>
          <w:marBottom w:val="0"/>
          <w:divBdr>
            <w:top w:val="none" w:sz="0" w:space="0" w:color="auto"/>
            <w:left w:val="none" w:sz="0" w:space="0" w:color="auto"/>
            <w:bottom w:val="none" w:sz="0" w:space="0" w:color="auto"/>
            <w:right w:val="none" w:sz="0" w:space="0" w:color="auto"/>
          </w:divBdr>
        </w:div>
        <w:div w:id="258099998">
          <w:marLeft w:val="1886"/>
          <w:marRight w:val="0"/>
          <w:marTop w:val="0"/>
          <w:marBottom w:val="0"/>
          <w:divBdr>
            <w:top w:val="none" w:sz="0" w:space="0" w:color="auto"/>
            <w:left w:val="none" w:sz="0" w:space="0" w:color="auto"/>
            <w:bottom w:val="none" w:sz="0" w:space="0" w:color="auto"/>
            <w:right w:val="none" w:sz="0" w:space="0" w:color="auto"/>
          </w:divBdr>
        </w:div>
      </w:divsChild>
    </w:div>
    <w:div w:id="1389957557">
      <w:bodyDiv w:val="1"/>
      <w:marLeft w:val="0"/>
      <w:marRight w:val="0"/>
      <w:marTop w:val="0"/>
      <w:marBottom w:val="0"/>
      <w:divBdr>
        <w:top w:val="none" w:sz="0" w:space="0" w:color="auto"/>
        <w:left w:val="none" w:sz="0" w:space="0" w:color="auto"/>
        <w:bottom w:val="none" w:sz="0" w:space="0" w:color="auto"/>
        <w:right w:val="none" w:sz="0" w:space="0" w:color="auto"/>
      </w:divBdr>
    </w:div>
    <w:div w:id="1417244812">
      <w:bodyDiv w:val="1"/>
      <w:marLeft w:val="0"/>
      <w:marRight w:val="0"/>
      <w:marTop w:val="0"/>
      <w:marBottom w:val="0"/>
      <w:divBdr>
        <w:top w:val="none" w:sz="0" w:space="0" w:color="auto"/>
        <w:left w:val="none" w:sz="0" w:space="0" w:color="auto"/>
        <w:bottom w:val="none" w:sz="0" w:space="0" w:color="auto"/>
        <w:right w:val="none" w:sz="0" w:space="0" w:color="auto"/>
      </w:divBdr>
    </w:div>
    <w:div w:id="1446198595">
      <w:bodyDiv w:val="1"/>
      <w:marLeft w:val="0"/>
      <w:marRight w:val="0"/>
      <w:marTop w:val="0"/>
      <w:marBottom w:val="0"/>
      <w:divBdr>
        <w:top w:val="none" w:sz="0" w:space="0" w:color="auto"/>
        <w:left w:val="none" w:sz="0" w:space="0" w:color="auto"/>
        <w:bottom w:val="none" w:sz="0" w:space="0" w:color="auto"/>
        <w:right w:val="none" w:sz="0" w:space="0" w:color="auto"/>
      </w:divBdr>
      <w:divsChild>
        <w:div w:id="2095127265">
          <w:marLeft w:val="446"/>
          <w:marRight w:val="0"/>
          <w:marTop w:val="0"/>
          <w:marBottom w:val="0"/>
          <w:divBdr>
            <w:top w:val="none" w:sz="0" w:space="0" w:color="auto"/>
            <w:left w:val="none" w:sz="0" w:space="0" w:color="auto"/>
            <w:bottom w:val="none" w:sz="0" w:space="0" w:color="auto"/>
            <w:right w:val="none" w:sz="0" w:space="0" w:color="auto"/>
          </w:divBdr>
        </w:div>
        <w:div w:id="334767828">
          <w:marLeft w:val="1166"/>
          <w:marRight w:val="0"/>
          <w:marTop w:val="0"/>
          <w:marBottom w:val="0"/>
          <w:divBdr>
            <w:top w:val="none" w:sz="0" w:space="0" w:color="auto"/>
            <w:left w:val="none" w:sz="0" w:space="0" w:color="auto"/>
            <w:bottom w:val="none" w:sz="0" w:space="0" w:color="auto"/>
            <w:right w:val="none" w:sz="0" w:space="0" w:color="auto"/>
          </w:divBdr>
        </w:div>
        <w:div w:id="1093285121">
          <w:marLeft w:val="1886"/>
          <w:marRight w:val="0"/>
          <w:marTop w:val="0"/>
          <w:marBottom w:val="0"/>
          <w:divBdr>
            <w:top w:val="none" w:sz="0" w:space="0" w:color="auto"/>
            <w:left w:val="none" w:sz="0" w:space="0" w:color="auto"/>
            <w:bottom w:val="none" w:sz="0" w:space="0" w:color="auto"/>
            <w:right w:val="none" w:sz="0" w:space="0" w:color="auto"/>
          </w:divBdr>
        </w:div>
        <w:div w:id="821048434">
          <w:marLeft w:val="1886"/>
          <w:marRight w:val="0"/>
          <w:marTop w:val="0"/>
          <w:marBottom w:val="0"/>
          <w:divBdr>
            <w:top w:val="none" w:sz="0" w:space="0" w:color="auto"/>
            <w:left w:val="none" w:sz="0" w:space="0" w:color="auto"/>
            <w:bottom w:val="none" w:sz="0" w:space="0" w:color="auto"/>
            <w:right w:val="none" w:sz="0" w:space="0" w:color="auto"/>
          </w:divBdr>
        </w:div>
        <w:div w:id="437607119">
          <w:marLeft w:val="1886"/>
          <w:marRight w:val="0"/>
          <w:marTop w:val="0"/>
          <w:marBottom w:val="0"/>
          <w:divBdr>
            <w:top w:val="none" w:sz="0" w:space="0" w:color="auto"/>
            <w:left w:val="none" w:sz="0" w:space="0" w:color="auto"/>
            <w:bottom w:val="none" w:sz="0" w:space="0" w:color="auto"/>
            <w:right w:val="none" w:sz="0" w:space="0" w:color="auto"/>
          </w:divBdr>
        </w:div>
      </w:divsChild>
    </w:div>
    <w:div w:id="1460565615">
      <w:bodyDiv w:val="1"/>
      <w:marLeft w:val="0"/>
      <w:marRight w:val="0"/>
      <w:marTop w:val="0"/>
      <w:marBottom w:val="0"/>
      <w:divBdr>
        <w:top w:val="none" w:sz="0" w:space="0" w:color="auto"/>
        <w:left w:val="none" w:sz="0" w:space="0" w:color="auto"/>
        <w:bottom w:val="none" w:sz="0" w:space="0" w:color="auto"/>
        <w:right w:val="none" w:sz="0" w:space="0" w:color="auto"/>
      </w:divBdr>
      <w:divsChild>
        <w:div w:id="374888122">
          <w:marLeft w:val="446"/>
          <w:marRight w:val="0"/>
          <w:marTop w:val="0"/>
          <w:marBottom w:val="0"/>
          <w:divBdr>
            <w:top w:val="none" w:sz="0" w:space="0" w:color="auto"/>
            <w:left w:val="none" w:sz="0" w:space="0" w:color="auto"/>
            <w:bottom w:val="none" w:sz="0" w:space="0" w:color="auto"/>
            <w:right w:val="none" w:sz="0" w:space="0" w:color="auto"/>
          </w:divBdr>
        </w:div>
        <w:div w:id="691225219">
          <w:marLeft w:val="1166"/>
          <w:marRight w:val="0"/>
          <w:marTop w:val="0"/>
          <w:marBottom w:val="0"/>
          <w:divBdr>
            <w:top w:val="none" w:sz="0" w:space="0" w:color="auto"/>
            <w:left w:val="none" w:sz="0" w:space="0" w:color="auto"/>
            <w:bottom w:val="none" w:sz="0" w:space="0" w:color="auto"/>
            <w:right w:val="none" w:sz="0" w:space="0" w:color="auto"/>
          </w:divBdr>
        </w:div>
        <w:div w:id="263539620">
          <w:marLeft w:val="1166"/>
          <w:marRight w:val="0"/>
          <w:marTop w:val="0"/>
          <w:marBottom w:val="0"/>
          <w:divBdr>
            <w:top w:val="none" w:sz="0" w:space="0" w:color="auto"/>
            <w:left w:val="none" w:sz="0" w:space="0" w:color="auto"/>
            <w:bottom w:val="none" w:sz="0" w:space="0" w:color="auto"/>
            <w:right w:val="none" w:sz="0" w:space="0" w:color="auto"/>
          </w:divBdr>
        </w:div>
        <w:div w:id="805240921">
          <w:marLeft w:val="1886"/>
          <w:marRight w:val="0"/>
          <w:marTop w:val="0"/>
          <w:marBottom w:val="0"/>
          <w:divBdr>
            <w:top w:val="none" w:sz="0" w:space="0" w:color="auto"/>
            <w:left w:val="none" w:sz="0" w:space="0" w:color="auto"/>
            <w:bottom w:val="none" w:sz="0" w:space="0" w:color="auto"/>
            <w:right w:val="none" w:sz="0" w:space="0" w:color="auto"/>
          </w:divBdr>
        </w:div>
      </w:divsChild>
    </w:div>
    <w:div w:id="1618442408">
      <w:bodyDiv w:val="1"/>
      <w:marLeft w:val="0"/>
      <w:marRight w:val="0"/>
      <w:marTop w:val="0"/>
      <w:marBottom w:val="0"/>
      <w:divBdr>
        <w:top w:val="none" w:sz="0" w:space="0" w:color="auto"/>
        <w:left w:val="none" w:sz="0" w:space="0" w:color="auto"/>
        <w:bottom w:val="none" w:sz="0" w:space="0" w:color="auto"/>
        <w:right w:val="none" w:sz="0" w:space="0" w:color="auto"/>
      </w:divBdr>
    </w:div>
    <w:div w:id="1712345904">
      <w:bodyDiv w:val="1"/>
      <w:marLeft w:val="0"/>
      <w:marRight w:val="0"/>
      <w:marTop w:val="0"/>
      <w:marBottom w:val="0"/>
      <w:divBdr>
        <w:top w:val="none" w:sz="0" w:space="0" w:color="auto"/>
        <w:left w:val="none" w:sz="0" w:space="0" w:color="auto"/>
        <w:bottom w:val="none" w:sz="0" w:space="0" w:color="auto"/>
        <w:right w:val="none" w:sz="0" w:space="0" w:color="auto"/>
      </w:divBdr>
      <w:divsChild>
        <w:div w:id="784350215">
          <w:marLeft w:val="446"/>
          <w:marRight w:val="0"/>
          <w:marTop w:val="0"/>
          <w:marBottom w:val="0"/>
          <w:divBdr>
            <w:top w:val="none" w:sz="0" w:space="0" w:color="auto"/>
            <w:left w:val="none" w:sz="0" w:space="0" w:color="auto"/>
            <w:bottom w:val="none" w:sz="0" w:space="0" w:color="auto"/>
            <w:right w:val="none" w:sz="0" w:space="0" w:color="auto"/>
          </w:divBdr>
        </w:div>
        <w:div w:id="1507136880">
          <w:marLeft w:val="1166"/>
          <w:marRight w:val="0"/>
          <w:marTop w:val="0"/>
          <w:marBottom w:val="0"/>
          <w:divBdr>
            <w:top w:val="none" w:sz="0" w:space="0" w:color="auto"/>
            <w:left w:val="none" w:sz="0" w:space="0" w:color="auto"/>
            <w:bottom w:val="none" w:sz="0" w:space="0" w:color="auto"/>
            <w:right w:val="none" w:sz="0" w:space="0" w:color="auto"/>
          </w:divBdr>
        </w:div>
        <w:div w:id="1929726264">
          <w:marLeft w:val="1166"/>
          <w:marRight w:val="0"/>
          <w:marTop w:val="0"/>
          <w:marBottom w:val="0"/>
          <w:divBdr>
            <w:top w:val="none" w:sz="0" w:space="0" w:color="auto"/>
            <w:left w:val="none" w:sz="0" w:space="0" w:color="auto"/>
            <w:bottom w:val="none" w:sz="0" w:space="0" w:color="auto"/>
            <w:right w:val="none" w:sz="0" w:space="0" w:color="auto"/>
          </w:divBdr>
        </w:div>
        <w:div w:id="2001157535">
          <w:marLeft w:val="446"/>
          <w:marRight w:val="0"/>
          <w:marTop w:val="0"/>
          <w:marBottom w:val="0"/>
          <w:divBdr>
            <w:top w:val="none" w:sz="0" w:space="0" w:color="auto"/>
            <w:left w:val="none" w:sz="0" w:space="0" w:color="auto"/>
            <w:bottom w:val="none" w:sz="0" w:space="0" w:color="auto"/>
            <w:right w:val="none" w:sz="0" w:space="0" w:color="auto"/>
          </w:divBdr>
        </w:div>
        <w:div w:id="387456818">
          <w:marLeft w:val="1166"/>
          <w:marRight w:val="0"/>
          <w:marTop w:val="0"/>
          <w:marBottom w:val="0"/>
          <w:divBdr>
            <w:top w:val="none" w:sz="0" w:space="0" w:color="auto"/>
            <w:left w:val="none" w:sz="0" w:space="0" w:color="auto"/>
            <w:bottom w:val="none" w:sz="0" w:space="0" w:color="auto"/>
            <w:right w:val="none" w:sz="0" w:space="0" w:color="auto"/>
          </w:divBdr>
        </w:div>
        <w:div w:id="1224605885">
          <w:marLeft w:val="1166"/>
          <w:marRight w:val="0"/>
          <w:marTop w:val="0"/>
          <w:marBottom w:val="0"/>
          <w:divBdr>
            <w:top w:val="none" w:sz="0" w:space="0" w:color="auto"/>
            <w:left w:val="none" w:sz="0" w:space="0" w:color="auto"/>
            <w:bottom w:val="none" w:sz="0" w:space="0" w:color="auto"/>
            <w:right w:val="none" w:sz="0" w:space="0" w:color="auto"/>
          </w:divBdr>
        </w:div>
        <w:div w:id="808400237">
          <w:marLeft w:val="1166"/>
          <w:marRight w:val="0"/>
          <w:marTop w:val="0"/>
          <w:marBottom w:val="0"/>
          <w:divBdr>
            <w:top w:val="none" w:sz="0" w:space="0" w:color="auto"/>
            <w:left w:val="none" w:sz="0" w:space="0" w:color="auto"/>
            <w:bottom w:val="none" w:sz="0" w:space="0" w:color="auto"/>
            <w:right w:val="none" w:sz="0" w:space="0" w:color="auto"/>
          </w:divBdr>
        </w:div>
        <w:div w:id="1034504971">
          <w:marLeft w:val="446"/>
          <w:marRight w:val="0"/>
          <w:marTop w:val="0"/>
          <w:marBottom w:val="0"/>
          <w:divBdr>
            <w:top w:val="none" w:sz="0" w:space="0" w:color="auto"/>
            <w:left w:val="none" w:sz="0" w:space="0" w:color="auto"/>
            <w:bottom w:val="none" w:sz="0" w:space="0" w:color="auto"/>
            <w:right w:val="none" w:sz="0" w:space="0" w:color="auto"/>
          </w:divBdr>
        </w:div>
        <w:div w:id="1300259192">
          <w:marLeft w:val="1166"/>
          <w:marRight w:val="0"/>
          <w:marTop w:val="0"/>
          <w:marBottom w:val="0"/>
          <w:divBdr>
            <w:top w:val="none" w:sz="0" w:space="0" w:color="auto"/>
            <w:left w:val="none" w:sz="0" w:space="0" w:color="auto"/>
            <w:bottom w:val="none" w:sz="0" w:space="0" w:color="auto"/>
            <w:right w:val="none" w:sz="0" w:space="0" w:color="auto"/>
          </w:divBdr>
        </w:div>
      </w:divsChild>
    </w:div>
    <w:div w:id="1713379309">
      <w:bodyDiv w:val="1"/>
      <w:marLeft w:val="0"/>
      <w:marRight w:val="0"/>
      <w:marTop w:val="0"/>
      <w:marBottom w:val="0"/>
      <w:divBdr>
        <w:top w:val="none" w:sz="0" w:space="0" w:color="auto"/>
        <w:left w:val="none" w:sz="0" w:space="0" w:color="auto"/>
        <w:bottom w:val="none" w:sz="0" w:space="0" w:color="auto"/>
        <w:right w:val="none" w:sz="0" w:space="0" w:color="auto"/>
      </w:divBdr>
    </w:div>
    <w:div w:id="1737974808">
      <w:bodyDiv w:val="1"/>
      <w:marLeft w:val="0"/>
      <w:marRight w:val="0"/>
      <w:marTop w:val="0"/>
      <w:marBottom w:val="0"/>
      <w:divBdr>
        <w:top w:val="none" w:sz="0" w:space="0" w:color="auto"/>
        <w:left w:val="none" w:sz="0" w:space="0" w:color="auto"/>
        <w:bottom w:val="none" w:sz="0" w:space="0" w:color="auto"/>
        <w:right w:val="none" w:sz="0" w:space="0" w:color="auto"/>
      </w:divBdr>
    </w:div>
    <w:div w:id="1738702147">
      <w:bodyDiv w:val="1"/>
      <w:marLeft w:val="0"/>
      <w:marRight w:val="0"/>
      <w:marTop w:val="0"/>
      <w:marBottom w:val="0"/>
      <w:divBdr>
        <w:top w:val="none" w:sz="0" w:space="0" w:color="auto"/>
        <w:left w:val="none" w:sz="0" w:space="0" w:color="auto"/>
        <w:bottom w:val="none" w:sz="0" w:space="0" w:color="auto"/>
        <w:right w:val="none" w:sz="0" w:space="0" w:color="auto"/>
      </w:divBdr>
    </w:div>
    <w:div w:id="1757045515">
      <w:bodyDiv w:val="1"/>
      <w:marLeft w:val="0"/>
      <w:marRight w:val="0"/>
      <w:marTop w:val="0"/>
      <w:marBottom w:val="0"/>
      <w:divBdr>
        <w:top w:val="none" w:sz="0" w:space="0" w:color="auto"/>
        <w:left w:val="none" w:sz="0" w:space="0" w:color="auto"/>
        <w:bottom w:val="none" w:sz="0" w:space="0" w:color="auto"/>
        <w:right w:val="none" w:sz="0" w:space="0" w:color="auto"/>
      </w:divBdr>
    </w:div>
    <w:div w:id="1766343807">
      <w:bodyDiv w:val="1"/>
      <w:marLeft w:val="0"/>
      <w:marRight w:val="0"/>
      <w:marTop w:val="0"/>
      <w:marBottom w:val="0"/>
      <w:divBdr>
        <w:top w:val="none" w:sz="0" w:space="0" w:color="auto"/>
        <w:left w:val="none" w:sz="0" w:space="0" w:color="auto"/>
        <w:bottom w:val="none" w:sz="0" w:space="0" w:color="auto"/>
        <w:right w:val="none" w:sz="0" w:space="0" w:color="auto"/>
      </w:divBdr>
    </w:div>
    <w:div w:id="1815558138">
      <w:bodyDiv w:val="1"/>
      <w:marLeft w:val="0"/>
      <w:marRight w:val="0"/>
      <w:marTop w:val="0"/>
      <w:marBottom w:val="0"/>
      <w:divBdr>
        <w:top w:val="none" w:sz="0" w:space="0" w:color="auto"/>
        <w:left w:val="none" w:sz="0" w:space="0" w:color="auto"/>
        <w:bottom w:val="none" w:sz="0" w:space="0" w:color="auto"/>
        <w:right w:val="none" w:sz="0" w:space="0" w:color="auto"/>
      </w:divBdr>
    </w:div>
    <w:div w:id="2099132158">
      <w:bodyDiv w:val="1"/>
      <w:marLeft w:val="0"/>
      <w:marRight w:val="0"/>
      <w:marTop w:val="0"/>
      <w:marBottom w:val="0"/>
      <w:divBdr>
        <w:top w:val="none" w:sz="0" w:space="0" w:color="auto"/>
        <w:left w:val="none" w:sz="0" w:space="0" w:color="auto"/>
        <w:bottom w:val="none" w:sz="0" w:space="0" w:color="auto"/>
        <w:right w:val="none" w:sz="0" w:space="0" w:color="auto"/>
      </w:divBdr>
      <w:divsChild>
        <w:div w:id="851803745">
          <w:marLeft w:val="547"/>
          <w:marRight w:val="0"/>
          <w:marTop w:val="0"/>
          <w:marBottom w:val="180"/>
          <w:divBdr>
            <w:top w:val="none" w:sz="0" w:space="0" w:color="auto"/>
            <w:left w:val="none" w:sz="0" w:space="0" w:color="auto"/>
            <w:bottom w:val="none" w:sz="0" w:space="0" w:color="auto"/>
            <w:right w:val="none" w:sz="0" w:space="0" w:color="auto"/>
          </w:divBdr>
        </w:div>
        <w:div w:id="1512068365">
          <w:marLeft w:val="547"/>
          <w:marRight w:val="0"/>
          <w:marTop w:val="0"/>
          <w:marBottom w:val="180"/>
          <w:divBdr>
            <w:top w:val="none" w:sz="0" w:space="0" w:color="auto"/>
            <w:left w:val="none" w:sz="0" w:space="0" w:color="auto"/>
            <w:bottom w:val="none" w:sz="0" w:space="0" w:color="auto"/>
            <w:right w:val="none" w:sz="0" w:space="0" w:color="auto"/>
          </w:divBdr>
        </w:div>
        <w:div w:id="315306034">
          <w:marLeft w:val="547"/>
          <w:marRight w:val="0"/>
          <w:marTop w:val="0"/>
          <w:marBottom w:val="180"/>
          <w:divBdr>
            <w:top w:val="none" w:sz="0" w:space="0" w:color="auto"/>
            <w:left w:val="none" w:sz="0" w:space="0" w:color="auto"/>
            <w:bottom w:val="none" w:sz="0" w:space="0" w:color="auto"/>
            <w:right w:val="none" w:sz="0" w:space="0" w:color="auto"/>
          </w:divBdr>
        </w:div>
      </w:divsChild>
    </w:div>
    <w:div w:id="21294283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85C3D6-D8CD-4464-ADA8-B60013EE07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674</TotalTime>
  <Pages>3</Pages>
  <Words>1466</Words>
  <Characters>8357</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Nokia</dc:creator>
  <cp:keywords/>
  <dc:description/>
  <cp:lastModifiedBy>Nokia</cp:lastModifiedBy>
  <cp:revision>26</cp:revision>
  <dcterms:created xsi:type="dcterms:W3CDTF">2018-05-01T11:51:00Z</dcterms:created>
  <dcterms:modified xsi:type="dcterms:W3CDTF">2018-05-14T10:47:00Z</dcterms:modified>
</cp:coreProperties>
</file>