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CF8EDF" w14:textId="73A972D9" w:rsidR="00524A06" w:rsidRPr="00841BCD" w:rsidRDefault="00524A06" w:rsidP="00524A06">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bookmarkStart w:id="2" w:name="_GoBack"/>
      <w:bookmarkEnd w:id="2"/>
      <w:r w:rsidRPr="00841BCD">
        <w:rPr>
          <w:rFonts w:ascii="Arial" w:eastAsia="SimSun" w:hAnsi="Arial"/>
          <w:b/>
          <w:bCs/>
          <w:sz w:val="24"/>
        </w:rPr>
        <w:t xml:space="preserve">3GPP TSG-RAN </w:t>
      </w:r>
      <w:r>
        <w:rPr>
          <w:rFonts w:ascii="Arial" w:eastAsia="SimSun" w:hAnsi="Arial"/>
          <w:b/>
          <w:sz w:val="24"/>
        </w:rPr>
        <w:t>WG4 Meeting #86bis</w:t>
      </w:r>
      <w:r w:rsidRPr="00841BCD">
        <w:rPr>
          <w:rFonts w:ascii="Arial" w:eastAsia="SimSun" w:hAnsi="Arial"/>
          <w:b/>
          <w:sz w:val="24"/>
        </w:rPr>
        <w:t xml:space="preserve">                 </w:t>
      </w:r>
      <w:r w:rsidRPr="00841BCD">
        <w:rPr>
          <w:rFonts w:ascii="Arial" w:eastAsia="SimSun" w:hAnsi="Arial"/>
          <w:b/>
          <w:bCs/>
          <w:sz w:val="24"/>
        </w:rPr>
        <w:tab/>
      </w:r>
      <w:r w:rsidRPr="00841BCD">
        <w:rPr>
          <w:rFonts w:ascii="Arial" w:eastAsia="SimSun" w:hAnsi="Arial" w:hint="eastAsia"/>
          <w:b/>
          <w:bCs/>
          <w:sz w:val="24"/>
          <w:lang w:eastAsia="ja-JP"/>
        </w:rPr>
        <w:t>R</w:t>
      </w:r>
      <w:r w:rsidRPr="00841BCD">
        <w:rPr>
          <w:rFonts w:ascii="Arial" w:eastAsia="SimSun" w:hAnsi="Arial"/>
          <w:b/>
          <w:bCs/>
          <w:sz w:val="24"/>
          <w:lang w:eastAsia="ja-JP"/>
        </w:rPr>
        <w:t>4</w:t>
      </w:r>
      <w:r w:rsidRPr="00841BCD">
        <w:rPr>
          <w:rFonts w:ascii="Arial" w:eastAsia="SimSun" w:hAnsi="Arial" w:hint="eastAsia"/>
          <w:b/>
          <w:bCs/>
          <w:sz w:val="24"/>
          <w:lang w:eastAsia="ja-JP"/>
        </w:rPr>
        <w:t>-</w:t>
      </w:r>
      <w:r>
        <w:rPr>
          <w:rFonts w:ascii="Arial" w:eastAsia="SimSun" w:hAnsi="Arial"/>
          <w:b/>
          <w:bCs/>
          <w:sz w:val="24"/>
          <w:lang w:eastAsia="zh-CN"/>
        </w:rPr>
        <w:t>18</w:t>
      </w:r>
      <w:r w:rsidR="00C1685D" w:rsidRPr="00C1685D">
        <w:rPr>
          <w:rFonts w:ascii="Arial" w:eastAsia="SimSun" w:hAnsi="Arial"/>
          <w:b/>
          <w:bCs/>
          <w:sz w:val="24"/>
          <w:lang w:eastAsia="zh-CN"/>
        </w:rPr>
        <w:t>05255</w:t>
      </w:r>
    </w:p>
    <w:p w14:paraId="49A8D6CE" w14:textId="77777777" w:rsidR="00524A06" w:rsidRPr="00841BCD" w:rsidRDefault="00524A06" w:rsidP="00524A06">
      <w:pPr>
        <w:widowControl w:val="0"/>
        <w:tabs>
          <w:tab w:val="right" w:pos="9639"/>
        </w:tabs>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Melbourne, Australia, April 16</w:t>
      </w:r>
      <w:r w:rsidRPr="00ED7600">
        <w:rPr>
          <w:rFonts w:ascii="Arial" w:eastAsia="SimSun" w:hAnsi="Arial"/>
          <w:b/>
          <w:sz w:val="24"/>
          <w:vertAlign w:val="superscript"/>
        </w:rPr>
        <w:t>th</w:t>
      </w:r>
      <w:r>
        <w:rPr>
          <w:rFonts w:ascii="Arial" w:eastAsia="SimSun" w:hAnsi="Arial"/>
          <w:b/>
          <w:sz w:val="24"/>
        </w:rPr>
        <w:t xml:space="preserve"> – 20</w:t>
      </w:r>
      <w:r w:rsidRPr="00001C9B">
        <w:rPr>
          <w:rFonts w:ascii="Arial" w:eastAsia="SimSun" w:hAnsi="Arial"/>
          <w:b/>
          <w:sz w:val="24"/>
          <w:vertAlign w:val="superscript"/>
        </w:rPr>
        <w:t>th</w:t>
      </w:r>
      <w:r>
        <w:rPr>
          <w:rFonts w:ascii="Arial" w:eastAsia="SimSun" w:hAnsi="Arial"/>
          <w:b/>
          <w:sz w:val="24"/>
        </w:rPr>
        <w:t xml:space="preserve"> </w:t>
      </w:r>
      <w:r w:rsidRPr="00841BCD">
        <w:rPr>
          <w:rFonts w:ascii="Arial" w:eastAsia="SimSun" w:hAnsi="Arial"/>
          <w:b/>
          <w:bCs/>
          <w:noProof/>
          <w:sz w:val="24"/>
          <w:lang w:eastAsia="zh-CN"/>
        </w:rPr>
        <w:t>201</w:t>
      </w:r>
      <w:r>
        <w:rPr>
          <w:rFonts w:ascii="Arial" w:eastAsia="SimSun" w:hAnsi="Arial"/>
          <w:b/>
          <w:bCs/>
          <w:noProof/>
          <w:sz w:val="24"/>
          <w:lang w:eastAsia="zh-CN"/>
        </w:rPr>
        <w:t>8</w:t>
      </w:r>
    </w:p>
    <w:bookmarkEnd w:id="0"/>
    <w:bookmarkEnd w:id="1"/>
    <w:p w14:paraId="249991FF" w14:textId="77777777" w:rsidR="00CD4C7B" w:rsidRPr="00B266B0" w:rsidRDefault="00CD4C7B" w:rsidP="00CD4C7B">
      <w:pPr>
        <w:pStyle w:val="Header"/>
        <w:rPr>
          <w:bCs/>
          <w:noProof w:val="0"/>
          <w:sz w:val="24"/>
        </w:rPr>
      </w:pPr>
    </w:p>
    <w:p w14:paraId="3282A5F3" w14:textId="77777777" w:rsidR="00CD4C7B" w:rsidRPr="00B266B0" w:rsidRDefault="00CD4C7B" w:rsidP="00CD4C7B">
      <w:pPr>
        <w:pStyle w:val="Header"/>
        <w:rPr>
          <w:bCs/>
          <w:noProof w:val="0"/>
          <w:sz w:val="24"/>
        </w:rPr>
      </w:pPr>
    </w:p>
    <w:p w14:paraId="59252B99" w14:textId="3F432DE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bookmarkStart w:id="3" w:name="OLE_LINK1"/>
      <w:bookmarkStart w:id="4" w:name="OLE_LINK2"/>
      <w:r w:rsidR="0066108B" w:rsidRPr="00F174DB">
        <w:rPr>
          <w:rFonts w:ascii="Arial" w:hAnsi="Arial" w:cs="Arial"/>
          <w:b/>
          <w:bCs/>
          <w:sz w:val="24"/>
        </w:rPr>
        <w:t>N</w:t>
      </w:r>
      <w:r w:rsidR="0066108B">
        <w:rPr>
          <w:rFonts w:ascii="Arial" w:hAnsi="Arial" w:cs="Arial"/>
          <w:b/>
          <w:bCs/>
          <w:sz w:val="24"/>
        </w:rPr>
        <w:t>okia</w:t>
      </w:r>
      <w:bookmarkEnd w:id="3"/>
      <w:bookmarkEnd w:id="4"/>
      <w:r w:rsidR="0066108B">
        <w:rPr>
          <w:rFonts w:ascii="Arial" w:hAnsi="Arial" w:cs="Arial"/>
          <w:b/>
          <w:bCs/>
          <w:sz w:val="24"/>
        </w:rPr>
        <w:t>, Nokia Shanghai Bell</w:t>
      </w:r>
    </w:p>
    <w:p w14:paraId="02068200" w14:textId="5BB48F65" w:rsidR="00CD4C7B" w:rsidRPr="00B64A7C" w:rsidRDefault="00CD4C7B" w:rsidP="00CD4C7B">
      <w:pPr>
        <w:ind w:left="1985" w:hanging="1985"/>
        <w:rPr>
          <w:rFonts w:ascii="Arial" w:hAnsi="Arial" w:cs="Arial"/>
          <w:b/>
          <w:bCs/>
          <w:sz w:val="24"/>
        </w:rPr>
      </w:pPr>
      <w:r w:rsidRPr="00B64A7C">
        <w:rPr>
          <w:rFonts w:ascii="Arial" w:hAnsi="Arial" w:cs="Arial"/>
          <w:b/>
          <w:bCs/>
          <w:sz w:val="24"/>
        </w:rPr>
        <w:t>Title:</w:t>
      </w:r>
      <w:r w:rsidRPr="00B64A7C">
        <w:rPr>
          <w:rFonts w:ascii="Arial" w:hAnsi="Arial" w:cs="Arial"/>
          <w:b/>
          <w:bCs/>
          <w:sz w:val="24"/>
        </w:rPr>
        <w:tab/>
      </w:r>
      <w:r w:rsidR="0066108B" w:rsidRPr="00B64A7C">
        <w:rPr>
          <w:rFonts w:ascii="Arial" w:eastAsia="SimSun" w:hAnsi="Arial" w:cs="Arial"/>
          <w:b/>
          <w:sz w:val="22"/>
          <w:lang w:eastAsia="zh-CN"/>
        </w:rPr>
        <w:t>fe</w:t>
      </w:r>
      <w:r w:rsidR="00196BFD" w:rsidRPr="00B64A7C">
        <w:rPr>
          <w:rFonts w:ascii="Arial" w:eastAsia="SimSun" w:hAnsi="Arial" w:cs="Arial"/>
          <w:b/>
          <w:sz w:val="22"/>
          <w:lang w:eastAsia="zh-CN"/>
        </w:rPr>
        <w:t xml:space="preserve">NB-IoT </w:t>
      </w:r>
      <w:r w:rsidR="00F135F8" w:rsidRPr="00B64A7C">
        <w:rPr>
          <w:rFonts w:ascii="Arial" w:eastAsia="SimSun" w:hAnsi="Arial" w:cs="Arial"/>
          <w:b/>
          <w:sz w:val="22"/>
          <w:lang w:eastAsia="zh-CN"/>
        </w:rPr>
        <w:t xml:space="preserve">NSSS </w:t>
      </w:r>
      <w:r w:rsidR="00162FAF">
        <w:rPr>
          <w:rFonts w:ascii="Arial" w:eastAsia="SimSun" w:hAnsi="Arial" w:cs="Arial"/>
          <w:b/>
          <w:sz w:val="22"/>
          <w:lang w:eastAsia="zh-CN"/>
        </w:rPr>
        <w:t>requirements</w:t>
      </w:r>
      <w:r w:rsidR="00956F68" w:rsidRPr="00B64A7C">
        <w:rPr>
          <w:rFonts w:ascii="Arial" w:eastAsia="SimSun" w:hAnsi="Arial" w:cs="Arial"/>
          <w:b/>
          <w:sz w:val="22"/>
          <w:lang w:eastAsia="zh-CN"/>
        </w:rPr>
        <w:t xml:space="preserve"> </w:t>
      </w:r>
      <w:r w:rsidR="00DB2B08" w:rsidRPr="00B64A7C">
        <w:rPr>
          <w:rFonts w:ascii="Arial" w:eastAsia="SimSun" w:hAnsi="Arial" w:cs="Arial"/>
          <w:b/>
          <w:sz w:val="22"/>
          <w:lang w:eastAsia="zh-CN"/>
        </w:rPr>
        <w:t>discussion</w:t>
      </w:r>
    </w:p>
    <w:p w14:paraId="4EB5DF50" w14:textId="4D41CA54" w:rsidR="00CD4C7B" w:rsidRPr="00B266B0" w:rsidRDefault="004E000E" w:rsidP="004E000E">
      <w:pPr>
        <w:pStyle w:val="CRCoverPage"/>
        <w:tabs>
          <w:tab w:val="left" w:pos="1985"/>
        </w:tabs>
        <w:rPr>
          <w:rFonts w:cs="Arial"/>
          <w:b/>
          <w:bCs/>
          <w:sz w:val="24"/>
        </w:rPr>
      </w:pPr>
      <w:r w:rsidRPr="00B64A7C">
        <w:rPr>
          <w:rFonts w:cs="Arial"/>
          <w:b/>
          <w:bCs/>
          <w:sz w:val="24"/>
        </w:rPr>
        <w:t>Agenda item:</w:t>
      </w:r>
      <w:r w:rsidRPr="00B64A7C">
        <w:rPr>
          <w:rFonts w:cs="Arial"/>
          <w:b/>
          <w:bCs/>
          <w:sz w:val="24"/>
        </w:rPr>
        <w:tab/>
      </w:r>
      <w:r w:rsidR="00B64A7C" w:rsidRPr="00B56ABB">
        <w:rPr>
          <w:rFonts w:cs="Arial"/>
          <w:b/>
          <w:sz w:val="24"/>
          <w:lang w:val="en-US"/>
        </w:rPr>
        <w:t>6.1</w:t>
      </w:r>
      <w:r w:rsidR="00B56ABB" w:rsidRPr="00B56ABB">
        <w:rPr>
          <w:rFonts w:cs="Arial"/>
          <w:b/>
          <w:sz w:val="24"/>
          <w:lang w:val="en-US"/>
        </w:rPr>
        <w:t>7</w:t>
      </w:r>
      <w:r w:rsidR="00B64A7C" w:rsidRPr="00B56ABB">
        <w:rPr>
          <w:rFonts w:cs="Arial"/>
          <w:b/>
          <w:sz w:val="24"/>
          <w:lang w:val="en-US"/>
        </w:rPr>
        <w:t>.4.2</w:t>
      </w:r>
    </w:p>
    <w:p w14:paraId="3244EB70" w14:textId="4966FD6D"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DC2711">
        <w:rPr>
          <w:rFonts w:ascii="Arial" w:hAnsi="Arial" w:cs="Arial"/>
          <w:b/>
          <w:bCs/>
          <w:sz w:val="24"/>
        </w:rPr>
        <w:t>Discussion</w:t>
      </w:r>
    </w:p>
    <w:p w14:paraId="1908FD55" w14:textId="60AAB515" w:rsidR="00CD4C7B" w:rsidRDefault="008253E3" w:rsidP="00CD4C7B">
      <w:pPr>
        <w:pStyle w:val="Heading1"/>
      </w:pPr>
      <w:r>
        <w:t>1</w:t>
      </w:r>
      <w:r w:rsidR="00FF6ABD">
        <w:tab/>
      </w:r>
      <w:r w:rsidR="0056573F">
        <w:t>Introduction</w:t>
      </w:r>
    </w:p>
    <w:p w14:paraId="28E1352C" w14:textId="02DFFB00" w:rsidR="00162FAF" w:rsidRDefault="00183FE6" w:rsidP="004E0C67">
      <w:bookmarkStart w:id="5" w:name="_Hlk506731523"/>
      <w:r>
        <w:t>In RAN4#</w:t>
      </w:r>
      <w:r w:rsidR="006341BD">
        <w:t>8</w:t>
      </w:r>
      <w:r w:rsidR="00162FAF">
        <w:t>6</w:t>
      </w:r>
      <w:r w:rsidR="006341BD">
        <w:t xml:space="preserve"> </w:t>
      </w:r>
      <w:r>
        <w:t xml:space="preserve">meeting in </w:t>
      </w:r>
      <w:r w:rsidR="00162FAF">
        <w:t xml:space="preserve">Athens </w:t>
      </w:r>
      <w:r>
        <w:t xml:space="preserve">RAN4 </w:t>
      </w:r>
      <w:r w:rsidR="00500AD0">
        <w:t xml:space="preserve">continued </w:t>
      </w:r>
      <w:r>
        <w:t>the discussions related to feNB-IoT work.</w:t>
      </w:r>
      <w:bookmarkEnd w:id="5"/>
      <w:r>
        <w:t xml:space="preserve"> One </w:t>
      </w:r>
      <w:r w:rsidR="00162FAF">
        <w:t xml:space="preserve">of the open topics is how to handle the possible transmit diversity of the NSSS signal from the network. Another open aspect is how to define NRSRQ if NRSRP is based on NSSS. </w:t>
      </w:r>
    </w:p>
    <w:p w14:paraId="08EB70F6" w14:textId="1C6AD6CB" w:rsidR="004E0C67" w:rsidRPr="004E0C67" w:rsidRDefault="00EE1C76" w:rsidP="004E0C67">
      <w:r>
        <w:t xml:space="preserve"> </w:t>
      </w:r>
      <w:r w:rsidR="00183FE6">
        <w:t>In this paper</w:t>
      </w:r>
      <w:r w:rsidR="00DC2711">
        <w:t>,</w:t>
      </w:r>
      <w:r w:rsidR="00183FE6">
        <w:t xml:space="preserve"> we provide </w:t>
      </w:r>
      <w:r w:rsidR="00162FAF">
        <w:t>some input to the discussion</w:t>
      </w:r>
      <w:r w:rsidR="00183FE6">
        <w:t>.</w:t>
      </w:r>
    </w:p>
    <w:p w14:paraId="4B5940FE" w14:textId="596B1AA6" w:rsidR="00CD4C7B" w:rsidRDefault="008253E3" w:rsidP="00FD3C7A">
      <w:pPr>
        <w:pStyle w:val="Heading1"/>
      </w:pPr>
      <w:r>
        <w:t>2</w:t>
      </w:r>
      <w:r w:rsidR="00FF6ABD">
        <w:tab/>
      </w:r>
      <w:r w:rsidR="006741F0">
        <w:t>Discussion</w:t>
      </w:r>
    </w:p>
    <w:p w14:paraId="40567321" w14:textId="7FE04798" w:rsidR="00F22B0E" w:rsidRDefault="00036F14" w:rsidP="00E32D00">
      <w:pPr>
        <w:rPr>
          <w:lang w:val="en-US"/>
        </w:rPr>
      </w:pPr>
      <w:r>
        <w:rPr>
          <w:lang w:val="en-US"/>
        </w:rPr>
        <w:t>W</w:t>
      </w:r>
      <w:r w:rsidR="00274733">
        <w:rPr>
          <w:lang w:val="en-US"/>
        </w:rPr>
        <w:t xml:space="preserve">e </w:t>
      </w:r>
      <w:r w:rsidR="00F22B0E" w:rsidRPr="00B64A7C">
        <w:rPr>
          <w:lang w:val="en-US"/>
        </w:rPr>
        <w:t xml:space="preserve">analyze the input from companies </w:t>
      </w:r>
      <w:r w:rsidR="00F22B0E">
        <w:rPr>
          <w:lang w:val="en-US"/>
        </w:rPr>
        <w:t>related to the transmit diversity of the NSSS signal [</w:t>
      </w:r>
      <w:r w:rsidR="00B64A7C">
        <w:rPr>
          <w:lang w:val="en-US"/>
        </w:rPr>
        <w:t>5</w:t>
      </w:r>
      <w:r w:rsidR="00F22B0E">
        <w:rPr>
          <w:lang w:val="en-US"/>
        </w:rPr>
        <w:t xml:space="preserve">, </w:t>
      </w:r>
      <w:r w:rsidR="00B64A7C">
        <w:rPr>
          <w:lang w:val="en-US"/>
        </w:rPr>
        <w:t>6</w:t>
      </w:r>
      <w:r w:rsidR="00F22B0E">
        <w:rPr>
          <w:lang w:val="en-US"/>
        </w:rPr>
        <w:t xml:space="preserve">]. </w:t>
      </w:r>
    </w:p>
    <w:p w14:paraId="1D77B250" w14:textId="5EE20552" w:rsidR="00F22B0E" w:rsidRDefault="00F22B0E" w:rsidP="00F22B0E">
      <w:pPr>
        <w:pStyle w:val="Heading2"/>
        <w:rPr>
          <w:lang w:val="en-US"/>
        </w:rPr>
      </w:pPr>
      <w:r>
        <w:rPr>
          <w:lang w:val="en-US"/>
        </w:rPr>
        <w:t>2.1</w:t>
      </w:r>
      <w:r>
        <w:rPr>
          <w:lang w:val="en-US"/>
        </w:rPr>
        <w:tab/>
      </w:r>
      <w:r w:rsidR="0081751A">
        <w:rPr>
          <w:lang w:val="en-US"/>
        </w:rPr>
        <w:t>NSSS Transmit Diversity</w:t>
      </w:r>
    </w:p>
    <w:p w14:paraId="5FBF2541" w14:textId="77777777" w:rsidR="00162FAF" w:rsidRDefault="005B0FC7" w:rsidP="00E32D00">
      <w:pPr>
        <w:rPr>
          <w:lang w:val="en-US"/>
        </w:rPr>
      </w:pPr>
      <w:r>
        <w:rPr>
          <w:lang w:val="en-US"/>
        </w:rPr>
        <w:t xml:space="preserve">If </w:t>
      </w:r>
      <w:r w:rsidR="00F7392D">
        <w:rPr>
          <w:lang w:val="en-US"/>
        </w:rPr>
        <w:t>looking at</w:t>
      </w:r>
      <w:r>
        <w:rPr>
          <w:lang w:val="en-US"/>
        </w:rPr>
        <w:t xml:space="preserve"> observation 2 </w:t>
      </w:r>
      <w:r w:rsidR="00417195">
        <w:rPr>
          <w:lang w:val="en-US"/>
        </w:rPr>
        <w:t>i</w:t>
      </w:r>
      <w:r>
        <w:rPr>
          <w:lang w:val="en-US"/>
        </w:rPr>
        <w:t>n [</w:t>
      </w:r>
      <w:r w:rsidR="00B64A7C">
        <w:rPr>
          <w:lang w:val="en-US"/>
        </w:rPr>
        <w:t>5</w:t>
      </w:r>
      <w:r>
        <w:rPr>
          <w:lang w:val="en-US"/>
        </w:rPr>
        <w:t xml:space="preserve">] </w:t>
      </w:r>
    </w:p>
    <w:p w14:paraId="537DA0A7" w14:textId="77777777" w:rsidR="00162FAF" w:rsidRPr="00B64A7C" w:rsidRDefault="00162FAF" w:rsidP="00162FAF">
      <w:pPr>
        <w:ind w:left="284"/>
        <w:rPr>
          <w:i/>
          <w:lang w:val="en-CA"/>
        </w:rPr>
      </w:pPr>
      <w:r w:rsidRPr="00B64A7C">
        <w:rPr>
          <w:i/>
          <w:lang w:val="en-CA"/>
        </w:rPr>
        <w:t>Observation 2: Transmit diversity of NSSS seems not to have a negative impact on the measurement accuracy for UEs in fading conditions.</w:t>
      </w:r>
    </w:p>
    <w:p w14:paraId="47240786" w14:textId="77777777" w:rsidR="00162FAF" w:rsidRDefault="005B0FC7" w:rsidP="00E32D00">
      <w:pPr>
        <w:rPr>
          <w:lang w:val="en-US"/>
        </w:rPr>
      </w:pPr>
      <w:r>
        <w:rPr>
          <w:lang w:val="en-US"/>
        </w:rPr>
        <w:t xml:space="preserve">and </w:t>
      </w:r>
      <w:r w:rsidR="00F7392D">
        <w:rPr>
          <w:lang w:val="en-US"/>
        </w:rPr>
        <w:t>proposal 2 of [</w:t>
      </w:r>
      <w:r w:rsidR="00B64A7C">
        <w:rPr>
          <w:lang w:val="en-US"/>
        </w:rPr>
        <w:t>6</w:t>
      </w:r>
      <w:r w:rsidR="00F7392D">
        <w:rPr>
          <w:lang w:val="en-US"/>
        </w:rPr>
        <w:t xml:space="preserve">] </w:t>
      </w:r>
    </w:p>
    <w:p w14:paraId="51731BBD" w14:textId="77777777" w:rsidR="00162FAF" w:rsidRPr="00B64A7C" w:rsidRDefault="00162FAF" w:rsidP="00162FAF">
      <w:pPr>
        <w:ind w:left="284"/>
        <w:rPr>
          <w:i/>
          <w:lang w:val="en-US"/>
        </w:rPr>
      </w:pPr>
      <w:r w:rsidRPr="00B64A7C">
        <w:rPr>
          <w:i/>
          <w:lang w:val="en-US"/>
        </w:rPr>
        <w:t>Proposal 2. NSSS-based measurement accuracy requirement is defined/tested under the condition of no NSSS antenna port change across subframes.</w:t>
      </w:r>
    </w:p>
    <w:p w14:paraId="77C7E923" w14:textId="1589162A" w:rsidR="005B0FC7" w:rsidRDefault="00F7392D" w:rsidP="00E32D00">
      <w:pPr>
        <w:rPr>
          <w:lang w:val="en-US"/>
        </w:rPr>
      </w:pPr>
      <w:r>
        <w:rPr>
          <w:lang w:val="en-US"/>
        </w:rPr>
        <w:t>one approach c</w:t>
      </w:r>
      <w:r w:rsidR="005B0FC7">
        <w:rPr>
          <w:lang w:val="en-US"/>
        </w:rPr>
        <w:t xml:space="preserve">ould be to define the measurement accuracy for NSSS based measurements based on the assumption of no NSSS transmission diversity. Test </w:t>
      </w:r>
      <w:r w:rsidR="00417195">
        <w:rPr>
          <w:lang w:val="en-US"/>
        </w:rPr>
        <w:t xml:space="preserve">case </w:t>
      </w:r>
      <w:r w:rsidR="005B0FC7">
        <w:rPr>
          <w:lang w:val="en-US"/>
        </w:rPr>
        <w:t xml:space="preserve">could then be </w:t>
      </w:r>
      <w:r w:rsidR="00417195">
        <w:rPr>
          <w:lang w:val="en-US"/>
        </w:rPr>
        <w:t xml:space="preserve">developed </w:t>
      </w:r>
      <w:r w:rsidR="005B0FC7">
        <w:rPr>
          <w:lang w:val="en-US"/>
        </w:rPr>
        <w:t xml:space="preserve">under more realistic assumption using a fading channel even if </w:t>
      </w:r>
      <w:r w:rsidR="00B64A7C">
        <w:rPr>
          <w:lang w:val="en-US"/>
        </w:rPr>
        <w:t>NSSS transmission</w:t>
      </w:r>
      <w:r w:rsidR="005B0FC7">
        <w:rPr>
          <w:lang w:val="en-US"/>
        </w:rPr>
        <w:t xml:space="preserve"> </w:t>
      </w:r>
      <w:r w:rsidR="004B7A2B">
        <w:rPr>
          <w:lang w:val="en-US"/>
        </w:rPr>
        <w:t xml:space="preserve">port </w:t>
      </w:r>
      <w:r w:rsidR="005B0FC7">
        <w:rPr>
          <w:lang w:val="en-US"/>
        </w:rPr>
        <w:t xml:space="preserve">diversity is applied. </w:t>
      </w:r>
    </w:p>
    <w:p w14:paraId="46970AF3" w14:textId="5EA8DE70" w:rsidR="00692BA0" w:rsidRPr="00B64A7C" w:rsidRDefault="00417195" w:rsidP="00E32D00">
      <w:pPr>
        <w:rPr>
          <w:lang w:val="en-US"/>
        </w:rPr>
      </w:pPr>
      <w:r w:rsidRPr="00B64A7C">
        <w:rPr>
          <w:lang w:val="en-US"/>
        </w:rPr>
        <w:t>One point to highlight is that b</w:t>
      </w:r>
      <w:r w:rsidR="00166BE3" w:rsidRPr="00750025">
        <w:rPr>
          <w:lang w:val="en-US"/>
        </w:rPr>
        <w:t>asically, the UE can only see diversity in terms of the phase difference in the signals. However, what the UE can detect is that that the NSSS signal quality differs between different NSSS receptions</w:t>
      </w:r>
      <w:r w:rsidRPr="00B64A7C">
        <w:rPr>
          <w:lang w:val="en-US"/>
        </w:rPr>
        <w:t xml:space="preserve"> – i.e. NSSS measurements. However, this</w:t>
      </w:r>
      <w:r w:rsidR="00166BE3" w:rsidRPr="00750025">
        <w:rPr>
          <w:lang w:val="en-US"/>
        </w:rPr>
        <w:t xml:space="preserve"> will </w:t>
      </w:r>
      <w:r w:rsidRPr="00B64A7C">
        <w:rPr>
          <w:lang w:val="en-US"/>
        </w:rPr>
        <w:t xml:space="preserve">most likely always happen </w:t>
      </w:r>
      <w:r w:rsidR="00166BE3" w:rsidRPr="00750025">
        <w:rPr>
          <w:lang w:val="en-US"/>
        </w:rPr>
        <w:t xml:space="preserve">under normal fading channel conditions. I.e. the received signals may differ in quality. </w:t>
      </w:r>
      <w:r w:rsidRPr="00B64A7C">
        <w:rPr>
          <w:lang w:val="en-US"/>
        </w:rPr>
        <w:t>W</w:t>
      </w:r>
      <w:r w:rsidR="00166BE3" w:rsidRPr="00750025">
        <w:rPr>
          <w:lang w:val="en-US"/>
        </w:rPr>
        <w:t xml:space="preserve">hether </w:t>
      </w:r>
      <w:r w:rsidRPr="00B64A7C">
        <w:rPr>
          <w:lang w:val="en-US"/>
        </w:rPr>
        <w:t>such change</w:t>
      </w:r>
      <w:r w:rsidR="00166BE3" w:rsidRPr="00750025">
        <w:rPr>
          <w:lang w:val="en-US"/>
        </w:rPr>
        <w:t xml:space="preserve"> is due to </w:t>
      </w:r>
      <w:r w:rsidRPr="00B64A7C">
        <w:rPr>
          <w:lang w:val="en-US"/>
        </w:rPr>
        <w:t xml:space="preserve">network using NSSS </w:t>
      </w:r>
      <w:r w:rsidR="00166BE3" w:rsidRPr="00750025">
        <w:rPr>
          <w:lang w:val="en-US"/>
        </w:rPr>
        <w:t xml:space="preserve">Tx diversity or </w:t>
      </w:r>
      <w:r w:rsidRPr="00B64A7C">
        <w:rPr>
          <w:lang w:val="en-US"/>
        </w:rPr>
        <w:t xml:space="preserve">normal </w:t>
      </w:r>
      <w:r w:rsidR="00166BE3" w:rsidRPr="00750025">
        <w:rPr>
          <w:lang w:val="en-US"/>
        </w:rPr>
        <w:t xml:space="preserve">channel conditions is not really known </w:t>
      </w:r>
      <w:r w:rsidRPr="00B64A7C">
        <w:rPr>
          <w:lang w:val="en-US"/>
        </w:rPr>
        <w:t>to the</w:t>
      </w:r>
      <w:r w:rsidR="00166BE3" w:rsidRPr="00750025">
        <w:rPr>
          <w:lang w:val="en-US"/>
        </w:rPr>
        <w:t xml:space="preserve"> UE</w:t>
      </w:r>
      <w:r w:rsidRPr="00B64A7C">
        <w:rPr>
          <w:lang w:val="en-US"/>
        </w:rPr>
        <w:t>. One proposal was to signal the UE that transmit diversity is used</w:t>
      </w:r>
      <w:r w:rsidR="00166BE3" w:rsidRPr="00750025">
        <w:rPr>
          <w:lang w:val="en-US"/>
        </w:rPr>
        <w:t xml:space="preserve">. </w:t>
      </w:r>
      <w:r w:rsidRPr="00B64A7C">
        <w:rPr>
          <w:lang w:val="en-US"/>
        </w:rPr>
        <w:t>But i</w:t>
      </w:r>
      <w:r w:rsidR="00166BE3" w:rsidRPr="00750025">
        <w:rPr>
          <w:lang w:val="en-US"/>
        </w:rPr>
        <w:t>t is not clear what the UE really c</w:t>
      </w:r>
      <w:r w:rsidR="00692BA0" w:rsidRPr="00B64A7C">
        <w:rPr>
          <w:lang w:val="en-US"/>
        </w:rPr>
        <w:t>ould</w:t>
      </w:r>
      <w:r w:rsidR="00166BE3" w:rsidRPr="00750025">
        <w:rPr>
          <w:lang w:val="en-US"/>
        </w:rPr>
        <w:t xml:space="preserve"> or should do</w:t>
      </w:r>
      <w:r w:rsidR="00692BA0" w:rsidRPr="00B64A7C">
        <w:rPr>
          <w:lang w:val="en-US"/>
        </w:rPr>
        <w:t xml:space="preserve"> with such information</w:t>
      </w:r>
      <w:r w:rsidR="00166BE3" w:rsidRPr="00750025">
        <w:rPr>
          <w:lang w:val="en-US"/>
        </w:rPr>
        <w:t xml:space="preserve">? </w:t>
      </w:r>
    </w:p>
    <w:p w14:paraId="1691A5FC" w14:textId="41DD9DF4" w:rsidR="00166BE3" w:rsidRDefault="00166BE3" w:rsidP="00E32D00">
      <w:pPr>
        <w:rPr>
          <w:lang w:val="en-US"/>
        </w:rPr>
      </w:pPr>
      <w:r w:rsidRPr="00750025">
        <w:rPr>
          <w:lang w:val="en-US"/>
        </w:rPr>
        <w:t xml:space="preserve">Without assistance information from network the UE cannot start to filter the NSSS based measurement </w:t>
      </w:r>
      <w:r w:rsidR="00692BA0" w:rsidRPr="00B64A7C">
        <w:rPr>
          <w:lang w:val="en-US"/>
        </w:rPr>
        <w:t xml:space="preserve">such that it </w:t>
      </w:r>
      <w:r w:rsidRPr="00750025">
        <w:rPr>
          <w:lang w:val="en-US"/>
        </w:rPr>
        <w:t>only account</w:t>
      </w:r>
      <w:r w:rsidR="00692BA0" w:rsidRPr="00B64A7C">
        <w:rPr>
          <w:lang w:val="en-US"/>
        </w:rPr>
        <w:t>s</w:t>
      </w:r>
      <w:r w:rsidRPr="00750025">
        <w:rPr>
          <w:lang w:val="en-US"/>
        </w:rPr>
        <w:t xml:space="preserve"> the best results – what if network is not using diversity? </w:t>
      </w:r>
      <w:r w:rsidR="00692BA0" w:rsidRPr="00B64A7C">
        <w:rPr>
          <w:lang w:val="en-US"/>
        </w:rPr>
        <w:t>With assistance signaling</w:t>
      </w:r>
      <w:r w:rsidR="000F16ED">
        <w:rPr>
          <w:lang w:val="en-US"/>
        </w:rPr>
        <w:t>,</w:t>
      </w:r>
      <w:r w:rsidR="00692BA0" w:rsidRPr="00B64A7C">
        <w:rPr>
          <w:lang w:val="en-US"/>
        </w:rPr>
        <w:t xml:space="preserve"> </w:t>
      </w:r>
      <w:r w:rsidRPr="00750025">
        <w:rPr>
          <w:lang w:val="en-US"/>
        </w:rPr>
        <w:t xml:space="preserve">can UE differ </w:t>
      </w:r>
      <w:r w:rsidR="00692BA0" w:rsidRPr="00B64A7C">
        <w:rPr>
          <w:lang w:val="en-US"/>
        </w:rPr>
        <w:t>which</w:t>
      </w:r>
      <w:r w:rsidRPr="00750025">
        <w:rPr>
          <w:lang w:val="en-US"/>
        </w:rPr>
        <w:t xml:space="preserve"> antenna ports used for transmitting the </w:t>
      </w:r>
      <w:r w:rsidR="004B7A2B">
        <w:rPr>
          <w:lang w:val="en-US"/>
        </w:rPr>
        <w:t xml:space="preserve">which </w:t>
      </w:r>
      <w:r w:rsidRPr="00750025">
        <w:rPr>
          <w:lang w:val="en-US"/>
        </w:rPr>
        <w:t xml:space="preserve">NSSS signal </w:t>
      </w:r>
      <w:r w:rsidR="004B7A2B">
        <w:rPr>
          <w:lang w:val="en-US"/>
        </w:rPr>
        <w:t xml:space="preserve">and when, </w:t>
      </w:r>
      <w:r w:rsidR="00692BA0" w:rsidRPr="00B64A7C">
        <w:rPr>
          <w:lang w:val="en-US"/>
        </w:rPr>
        <w:t xml:space="preserve">and how should </w:t>
      </w:r>
      <w:r w:rsidR="004B7A2B">
        <w:rPr>
          <w:lang w:val="en-US"/>
        </w:rPr>
        <w:t xml:space="preserve">this </w:t>
      </w:r>
      <w:r w:rsidR="00692BA0" w:rsidRPr="00B64A7C">
        <w:rPr>
          <w:lang w:val="en-US"/>
        </w:rPr>
        <w:t>be used on UE side?</w:t>
      </w:r>
    </w:p>
    <w:p w14:paraId="233125C3" w14:textId="09C3B262" w:rsidR="008561B6" w:rsidRDefault="008561B6" w:rsidP="00E32D00">
      <w:pPr>
        <w:rPr>
          <w:lang w:val="en-US"/>
        </w:rPr>
      </w:pPr>
      <w:r>
        <w:rPr>
          <w:lang w:val="en-US"/>
        </w:rPr>
        <w:t>Related to the NSSS</w:t>
      </w:r>
      <w:r w:rsidR="006E4E62">
        <w:rPr>
          <w:lang w:val="en-US"/>
        </w:rPr>
        <w:t xml:space="preserve"> 36.211 states:</w:t>
      </w:r>
    </w:p>
    <w:p w14:paraId="51353925" w14:textId="77777777" w:rsidR="006E4E62" w:rsidRPr="00B64A7C" w:rsidRDefault="006E4E62" w:rsidP="006E4E62">
      <w:pPr>
        <w:rPr>
          <w:i/>
        </w:rPr>
      </w:pPr>
      <w:r w:rsidRPr="00B64A7C">
        <w:rPr>
          <w:i/>
        </w:rPr>
        <w:t>The same antenna port shall be used for all symbols of the narrowband secondary synchronization signal within a subframe.</w:t>
      </w:r>
    </w:p>
    <w:p w14:paraId="01DE1917" w14:textId="77777777" w:rsidR="006E4E62" w:rsidRPr="00B64A7C" w:rsidRDefault="006E4E62" w:rsidP="006E4E62">
      <w:pPr>
        <w:rPr>
          <w:i/>
        </w:rPr>
      </w:pPr>
      <w:r w:rsidRPr="00B64A7C">
        <w:rPr>
          <w:i/>
        </w:rPr>
        <w:t xml:space="preserve">UE shall not assume that the narrowband secondary synchronization signal is transmitted on the same antenna port as any of the downlink reference signals. The UE shall not assume that the transmissions of the narrowband secondary </w:t>
      </w:r>
      <w:r w:rsidRPr="00B64A7C">
        <w:rPr>
          <w:i/>
        </w:rPr>
        <w:lastRenderedPageBreak/>
        <w:t>synchronization signal in a given subframe use the same antenna port, or ports, as the narrowband secondary synchronization signal in any other subframe.</w:t>
      </w:r>
    </w:p>
    <w:p w14:paraId="339F141F" w14:textId="64672DD7" w:rsidR="006E4E62" w:rsidRPr="00B64A7C" w:rsidRDefault="006E4E62" w:rsidP="00E32D00">
      <w:r>
        <w:t xml:space="preserve">I.e. the UE can assume the </w:t>
      </w:r>
      <w:r w:rsidR="00750025">
        <w:t xml:space="preserve">antenna port used for the </w:t>
      </w:r>
      <w:r>
        <w:t xml:space="preserve">NSSS </w:t>
      </w:r>
      <w:r w:rsidR="00750025">
        <w:t xml:space="preserve">transmission </w:t>
      </w:r>
      <w:r>
        <w:t xml:space="preserve">being the same over a subframe. But beyond that, the UE cannot assume anything. If network signals ‘something’ to UE – e.g. 2 TX diversity is in use, in order for the UE to make use of such information (i.e. only average samples from same port – while port information related to NSSS Tx diversity is not available), the UE would need to measure and average samples separately. E.g. if it somehow is indicated to the UE </w:t>
      </w:r>
      <w:r w:rsidR="004B7A2B">
        <w:t xml:space="preserve">like </w:t>
      </w:r>
      <w:r>
        <w:t>what periodicity the Tx diversity is using e.g 10ms or 20ms, the UE would have to measure both options in order to be able to separately measure and average per Tx diversity. I.e. the UE measurement burden would increase</w:t>
      </w:r>
      <w:r w:rsidR="00750025">
        <w:t>. And there can be Tx diversity of up to 4 in use</w:t>
      </w:r>
      <w:r>
        <w:t xml:space="preserve">. Additionally, unless </w:t>
      </w:r>
      <w:r w:rsidR="00750025">
        <w:t xml:space="preserve">the Tx diversity permutation pattern is informed to the UE, the </w:t>
      </w:r>
      <w:r w:rsidR="004B7A2B">
        <w:t xml:space="preserve">UE </w:t>
      </w:r>
      <w:r w:rsidR="00750025">
        <w:t>would need to detect this as well.</w:t>
      </w:r>
    </w:p>
    <w:p w14:paraId="4CDBB7E1" w14:textId="3103C48C" w:rsidR="005B0FC7" w:rsidRDefault="00692BA0" w:rsidP="00E32D00">
      <w:pPr>
        <w:rPr>
          <w:lang w:val="en-US"/>
        </w:rPr>
      </w:pPr>
      <w:r>
        <w:rPr>
          <w:lang w:val="en-US"/>
        </w:rPr>
        <w:t>One a</w:t>
      </w:r>
      <w:r w:rsidR="00050BBC">
        <w:rPr>
          <w:lang w:val="en-US"/>
        </w:rPr>
        <w:t xml:space="preserve">lternative would be to inform UEs that NSSS transmission port diversity is applied on network side and it would then be necessary for the UE to account this when performing measurements. </w:t>
      </w:r>
      <w:r w:rsidR="000F16ED">
        <w:rPr>
          <w:lang w:val="en-US"/>
        </w:rPr>
        <w:t>How the UE can or should do this and which assistance signaling is needed is then next</w:t>
      </w:r>
      <w:r w:rsidR="00750025">
        <w:rPr>
          <w:lang w:val="en-US"/>
        </w:rPr>
        <w:t>.</w:t>
      </w:r>
    </w:p>
    <w:p w14:paraId="4364EDD7" w14:textId="5916536D" w:rsidR="00692BA0" w:rsidRDefault="00692BA0" w:rsidP="00E32D00">
      <w:pPr>
        <w:rPr>
          <w:b/>
          <w:lang w:val="en-US"/>
        </w:rPr>
      </w:pPr>
    </w:p>
    <w:p w14:paraId="25FB474A" w14:textId="4D9F781E" w:rsidR="000F16ED" w:rsidRDefault="000F16ED" w:rsidP="000F16ED">
      <w:pPr>
        <w:pStyle w:val="Heading1"/>
      </w:pPr>
      <w:r>
        <w:t>3</w:t>
      </w:r>
      <w:r>
        <w:tab/>
        <w:t>Measurement metrics</w:t>
      </w:r>
    </w:p>
    <w:p w14:paraId="33EAB461" w14:textId="77777777" w:rsidR="000F16ED" w:rsidRDefault="000F16ED" w:rsidP="000F16ED">
      <w:pPr>
        <w:rPr>
          <w:lang w:val="en-US"/>
        </w:rPr>
      </w:pPr>
      <w:r>
        <w:rPr>
          <w:lang w:val="en-US"/>
        </w:rPr>
        <w:t>In the Athens meeting an update to update the NRSRP was agreed. RAN4 would also need to discuss how to define the NRSRQ measurement metric definition in 36.214. It would be necessary to account for both existing NRS based NRSRP and new NRSRP based on NSSS signal.</w:t>
      </w:r>
    </w:p>
    <w:p w14:paraId="4E16C68D" w14:textId="77777777" w:rsidR="000F16ED" w:rsidRDefault="000F16ED" w:rsidP="000F16ED">
      <w:pPr>
        <w:rPr>
          <w:lang w:val="en-US"/>
        </w:rPr>
      </w:pPr>
      <w:r>
        <w:rPr>
          <w:lang w:val="en-US"/>
        </w:rPr>
        <w:t xml:space="preserve">When discussing the NRSRQ, RAN4 would need to discuss where the UE should measure the NRSSI. Measuring the NRSSI using the same synchronization resource elements as the NSSS might bias the results. </w:t>
      </w:r>
    </w:p>
    <w:p w14:paraId="488B6054" w14:textId="4220CD59" w:rsidR="000F16ED" w:rsidRPr="00B64A7C" w:rsidRDefault="000F16ED" w:rsidP="00E32D00">
      <w:pPr>
        <w:rPr>
          <w:b/>
          <w:lang w:val="en-US"/>
        </w:rPr>
      </w:pPr>
    </w:p>
    <w:p w14:paraId="1E43F6C1" w14:textId="7897F1D8" w:rsidR="00CD4C7B" w:rsidRPr="006E13D1" w:rsidRDefault="000F16ED" w:rsidP="00FD3C7A">
      <w:pPr>
        <w:pStyle w:val="Heading1"/>
        <w:pBdr>
          <w:top w:val="single" w:sz="12" w:space="2" w:color="auto"/>
        </w:pBdr>
        <w:ind w:left="0" w:firstLine="0"/>
      </w:pPr>
      <w:r>
        <w:t>4</w:t>
      </w:r>
      <w:r>
        <w:tab/>
      </w:r>
      <w:r>
        <w:tab/>
      </w:r>
      <w:r>
        <w:tab/>
      </w:r>
      <w:r>
        <w:tab/>
      </w:r>
      <w:r w:rsidR="00D01EBB">
        <w:t>Conclusion</w:t>
      </w:r>
    </w:p>
    <w:p w14:paraId="364CAA87" w14:textId="0D254A19" w:rsidR="00692BA0" w:rsidRDefault="00692BA0" w:rsidP="009805F3">
      <w:pPr>
        <w:rPr>
          <w:lang w:val="en-US"/>
        </w:rPr>
      </w:pPr>
      <w:r>
        <w:t>In this paper we have looked at the NSSS transmit diversity issue raised in earlier meeting, when UE is using NSSS as base for NRSRP measurements</w:t>
      </w:r>
      <w:r w:rsidR="00202174">
        <w:rPr>
          <w:lang w:val="en-US"/>
        </w:rPr>
        <w:t>.</w:t>
      </w:r>
      <w:r>
        <w:rPr>
          <w:lang w:val="en-US"/>
        </w:rPr>
        <w:t xml:space="preserve"> Based on the discussion we observe:</w:t>
      </w:r>
    </w:p>
    <w:p w14:paraId="305E023C" w14:textId="42F42A5F" w:rsidR="00271279" w:rsidRDefault="00172BD6" w:rsidP="009805F3">
      <w:r>
        <w:rPr>
          <w:lang w:val="en-US"/>
        </w:rPr>
        <w:t>One alternative would be to inform UEs that NSSS transmission port diversity is applied on network side and it would then be necessary for the UE to account this when performing measurements. However, this does not answer the question how the UE could do this or which sort of assistance it could need.</w:t>
      </w:r>
    </w:p>
    <w:p w14:paraId="3F0407E9" w14:textId="2ABF1B88" w:rsidR="00172BD6" w:rsidRDefault="00172BD6" w:rsidP="009805F3">
      <w:r>
        <w:t>Additionally</w:t>
      </w:r>
      <w:r w:rsidR="00B56ABB">
        <w:t>,</w:t>
      </w:r>
      <w:r>
        <w:t xml:space="preserve"> we also discussed NRSRQ measurement metric.</w:t>
      </w:r>
    </w:p>
    <w:p w14:paraId="21889383" w14:textId="77777777" w:rsidR="00CD4C7B" w:rsidRPr="004B7A2B" w:rsidRDefault="00CD4C7B" w:rsidP="00CD4C7B">
      <w:pPr>
        <w:pStyle w:val="Heading1"/>
      </w:pPr>
      <w:r w:rsidRPr="004B7A2B">
        <w:t>References</w:t>
      </w:r>
    </w:p>
    <w:p w14:paraId="0F8FC8A8" w14:textId="544F508D" w:rsidR="00A00B31" w:rsidRDefault="00B17E2F" w:rsidP="004B7A2B">
      <w:pPr>
        <w:keepNext/>
        <w:keepLines/>
        <w:pBdr>
          <w:top w:val="single" w:sz="12" w:space="3" w:color="auto"/>
        </w:pBdr>
        <w:ind w:left="1134" w:hanging="1134"/>
        <w:outlineLvl w:val="0"/>
      </w:pPr>
      <w:r w:rsidRPr="004B7A2B">
        <w:t>[1]</w:t>
      </w:r>
      <w:r w:rsidR="005D7A04" w:rsidRPr="004B7A2B">
        <w:t xml:space="preserve"> </w:t>
      </w:r>
      <w:r w:rsidR="008D601A" w:rsidRPr="004B7A2B">
        <w:t xml:space="preserve">R4-1709045, Simulation assumptions for feNB-IoT in-band deployment, </w:t>
      </w:r>
      <w:r w:rsidR="00FA0075" w:rsidRPr="004B7A2B">
        <w:t>Nokia</w:t>
      </w:r>
    </w:p>
    <w:p w14:paraId="658AB6A9" w14:textId="7E5D43AF" w:rsidR="00AD0AA6" w:rsidRDefault="00FA0075" w:rsidP="004B7A2B">
      <w:pPr>
        <w:keepNext/>
        <w:keepLines/>
        <w:pBdr>
          <w:top w:val="single" w:sz="12" w:space="3" w:color="auto"/>
        </w:pBdr>
        <w:ind w:left="1134" w:hanging="1134"/>
        <w:outlineLvl w:val="0"/>
        <w:rPr>
          <w:bCs/>
        </w:rPr>
      </w:pPr>
      <w:r>
        <w:t xml:space="preserve">[2] </w:t>
      </w:r>
      <w:r w:rsidRPr="00FA0075">
        <w:rPr>
          <w:bCs/>
        </w:rPr>
        <w:t>R4-1710711</w:t>
      </w:r>
      <w:r>
        <w:rPr>
          <w:bCs/>
        </w:rPr>
        <w:t xml:space="preserve">, </w:t>
      </w:r>
      <w:r w:rsidRPr="00E517C4">
        <w:rPr>
          <w:bCs/>
        </w:rPr>
        <w:t>RRM measurement performance for feNB-IoT in-band deployment</w:t>
      </w:r>
      <w:r w:rsidRPr="00FA0075">
        <w:rPr>
          <w:bCs/>
        </w:rPr>
        <w:t xml:space="preserve">; </w:t>
      </w:r>
      <w:r w:rsidRPr="00E517C4">
        <w:rPr>
          <w:bCs/>
        </w:rPr>
        <w:t>Nokia, Nokia Shanghai Bell</w:t>
      </w:r>
    </w:p>
    <w:p w14:paraId="5AFA96B2" w14:textId="67E77C80" w:rsidR="00B010D2" w:rsidRDefault="00B010D2" w:rsidP="004B7A2B">
      <w:pPr>
        <w:keepNext/>
        <w:keepLines/>
        <w:pBdr>
          <w:top w:val="single" w:sz="12" w:space="3" w:color="auto"/>
        </w:pBdr>
        <w:ind w:left="1134" w:hanging="1134"/>
        <w:outlineLvl w:val="0"/>
        <w:rPr>
          <w:bCs/>
        </w:rPr>
      </w:pPr>
      <w:r>
        <w:rPr>
          <w:bCs/>
        </w:rPr>
        <w:t xml:space="preserve">[3] </w:t>
      </w:r>
      <w:r w:rsidRPr="00B010D2">
        <w:rPr>
          <w:bCs/>
        </w:rPr>
        <w:t>R4-1713138</w:t>
      </w:r>
      <w:r>
        <w:rPr>
          <w:bCs/>
        </w:rPr>
        <w:t xml:space="preserve">, </w:t>
      </w:r>
      <w:r w:rsidRPr="00B010D2">
        <w:rPr>
          <w:bCs/>
        </w:rPr>
        <w:t>CR Introducing Measurement accuracy for UE Category NB1</w:t>
      </w:r>
      <w:r>
        <w:rPr>
          <w:bCs/>
        </w:rPr>
        <w:t xml:space="preserve">, </w:t>
      </w:r>
      <w:r w:rsidRPr="00B010D2">
        <w:rPr>
          <w:bCs/>
        </w:rPr>
        <w:t>Nokia, Nokia Shanghai Bell</w:t>
      </w:r>
    </w:p>
    <w:p w14:paraId="36A0263F" w14:textId="7248D77C" w:rsidR="00B010D2" w:rsidRDefault="00B010D2" w:rsidP="004B7A2B">
      <w:pPr>
        <w:keepNext/>
        <w:keepLines/>
        <w:pBdr>
          <w:top w:val="single" w:sz="12" w:space="3" w:color="auto"/>
        </w:pBdr>
        <w:ind w:left="1134" w:hanging="1134"/>
        <w:outlineLvl w:val="0"/>
        <w:rPr>
          <w:bCs/>
        </w:rPr>
      </w:pPr>
      <w:r>
        <w:rPr>
          <w:bCs/>
        </w:rPr>
        <w:t xml:space="preserve">[4] </w:t>
      </w:r>
      <w:r w:rsidRPr="00B010D2">
        <w:rPr>
          <w:bCs/>
        </w:rPr>
        <w:t>R4-1713139</w:t>
      </w:r>
      <w:r>
        <w:rPr>
          <w:bCs/>
        </w:rPr>
        <w:t xml:space="preserve">, </w:t>
      </w:r>
      <w:r w:rsidRPr="00B010D2">
        <w:rPr>
          <w:bCs/>
        </w:rPr>
        <w:t>LS on NSSS based NRSRP measurement definition</w:t>
      </w:r>
      <w:r>
        <w:rPr>
          <w:bCs/>
        </w:rPr>
        <w:t xml:space="preserve">, </w:t>
      </w:r>
      <w:r w:rsidRPr="00B010D2">
        <w:rPr>
          <w:bCs/>
        </w:rPr>
        <w:t>Nokia, Nokia Shanghai Bell</w:t>
      </w:r>
    </w:p>
    <w:p w14:paraId="3D3FDC1C" w14:textId="30B7BE02" w:rsidR="00FD223B" w:rsidRDefault="00FD223B" w:rsidP="004B7A2B">
      <w:pPr>
        <w:keepNext/>
        <w:keepLines/>
        <w:pBdr>
          <w:top w:val="single" w:sz="12" w:space="3" w:color="auto"/>
        </w:pBdr>
        <w:ind w:left="1134" w:hanging="1134"/>
        <w:outlineLvl w:val="0"/>
        <w:rPr>
          <w:lang w:val="en-US"/>
        </w:rPr>
      </w:pPr>
      <w:r>
        <w:t xml:space="preserve">[5] </w:t>
      </w:r>
      <w:r w:rsidRPr="00F22B0E">
        <w:rPr>
          <w:lang w:val="en-US"/>
        </w:rPr>
        <w:t>R4-1713582</w:t>
      </w:r>
      <w:r>
        <w:rPr>
          <w:lang w:val="en-US"/>
        </w:rPr>
        <w:t xml:space="preserve">, </w:t>
      </w:r>
      <w:r w:rsidR="00B64A7C" w:rsidRPr="00B64A7C">
        <w:rPr>
          <w:lang w:val="en-US"/>
        </w:rPr>
        <w:t>On NSSS measurement accuracy in transmit diversity</w:t>
      </w:r>
      <w:r w:rsidR="00B64A7C">
        <w:rPr>
          <w:lang w:val="en-US"/>
        </w:rPr>
        <w:t>, Ericsson</w:t>
      </w:r>
    </w:p>
    <w:p w14:paraId="3745506A" w14:textId="3015AEA5" w:rsidR="007C5A5A" w:rsidRPr="00146FC8" w:rsidRDefault="00FD223B" w:rsidP="00B56ABB">
      <w:pPr>
        <w:spacing w:after="0"/>
      </w:pPr>
      <w:r>
        <w:rPr>
          <w:lang w:val="en-US"/>
        </w:rPr>
        <w:t xml:space="preserve">[6] </w:t>
      </w:r>
      <w:r w:rsidRPr="00F22B0E">
        <w:rPr>
          <w:lang w:val="en-US"/>
        </w:rPr>
        <w:t>R4-1712860</w:t>
      </w:r>
      <w:r w:rsidR="00B64A7C">
        <w:rPr>
          <w:lang w:val="en-US"/>
        </w:rPr>
        <w:t xml:space="preserve">, </w:t>
      </w:r>
      <w:r w:rsidR="00B64A7C" w:rsidRPr="00B64A7C">
        <w:rPr>
          <w:lang w:val="en-US"/>
        </w:rPr>
        <w:t>On NSSS antenna port variation impact to NSSS-based measurement</w:t>
      </w:r>
      <w:r w:rsidR="00B64A7C">
        <w:rPr>
          <w:lang w:val="en-US"/>
        </w:rPr>
        <w:t xml:space="preserve">, </w:t>
      </w:r>
      <w:r w:rsidR="00B64A7C" w:rsidRPr="00B64A7C">
        <w:rPr>
          <w:lang w:val="en-US"/>
        </w:rPr>
        <w:t>Qualcomm Incorporated</w:t>
      </w:r>
    </w:p>
    <w:sectPr w:rsidR="007C5A5A" w:rsidRPr="00146FC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E8CC8" w14:textId="77777777" w:rsidR="00375AB1" w:rsidRDefault="00375AB1">
      <w:r>
        <w:separator/>
      </w:r>
    </w:p>
  </w:endnote>
  <w:endnote w:type="continuationSeparator" w:id="0">
    <w:p w14:paraId="77C510C9" w14:textId="77777777" w:rsidR="00375AB1" w:rsidRDefault="00375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12310C" w14:textId="77777777" w:rsidR="00375AB1" w:rsidRDefault="00375AB1">
      <w:r>
        <w:separator/>
      </w:r>
    </w:p>
  </w:footnote>
  <w:footnote w:type="continuationSeparator" w:id="0">
    <w:p w14:paraId="55009278" w14:textId="77777777" w:rsidR="00375AB1" w:rsidRDefault="00375A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065DAE"/>
    <w:multiLevelType w:val="hybridMultilevel"/>
    <w:tmpl w:val="4F4EF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185CEB"/>
    <w:multiLevelType w:val="hybridMultilevel"/>
    <w:tmpl w:val="A5182F06"/>
    <w:lvl w:ilvl="0" w:tplc="FD624FC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26D77"/>
    <w:multiLevelType w:val="hybridMultilevel"/>
    <w:tmpl w:val="326CC9EE"/>
    <w:lvl w:ilvl="0" w:tplc="02B41D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795CF8"/>
    <w:multiLevelType w:val="hybridMultilevel"/>
    <w:tmpl w:val="A5C2B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307683"/>
    <w:multiLevelType w:val="hybridMultilevel"/>
    <w:tmpl w:val="961AC9B8"/>
    <w:lvl w:ilvl="0" w:tplc="38F20926">
      <w:start w:val="1"/>
      <w:numFmt w:val="bullet"/>
      <w:lvlText w:val="•"/>
      <w:lvlJc w:val="left"/>
      <w:pPr>
        <w:tabs>
          <w:tab w:val="num" w:pos="720"/>
        </w:tabs>
        <w:ind w:left="720" w:hanging="360"/>
      </w:pPr>
      <w:rPr>
        <w:rFonts w:ascii="Arial" w:hAnsi="Arial" w:hint="default"/>
      </w:rPr>
    </w:lvl>
    <w:lvl w:ilvl="1" w:tplc="67A6B686" w:tentative="1">
      <w:start w:val="1"/>
      <w:numFmt w:val="bullet"/>
      <w:lvlText w:val="•"/>
      <w:lvlJc w:val="left"/>
      <w:pPr>
        <w:tabs>
          <w:tab w:val="num" w:pos="1440"/>
        </w:tabs>
        <w:ind w:left="1440" w:hanging="360"/>
      </w:pPr>
      <w:rPr>
        <w:rFonts w:ascii="Arial" w:hAnsi="Arial" w:hint="default"/>
      </w:rPr>
    </w:lvl>
    <w:lvl w:ilvl="2" w:tplc="B81CA2F0" w:tentative="1">
      <w:start w:val="1"/>
      <w:numFmt w:val="bullet"/>
      <w:lvlText w:val="•"/>
      <w:lvlJc w:val="left"/>
      <w:pPr>
        <w:tabs>
          <w:tab w:val="num" w:pos="2160"/>
        </w:tabs>
        <w:ind w:left="2160" w:hanging="360"/>
      </w:pPr>
      <w:rPr>
        <w:rFonts w:ascii="Arial" w:hAnsi="Arial" w:hint="default"/>
      </w:rPr>
    </w:lvl>
    <w:lvl w:ilvl="3" w:tplc="41BC4886" w:tentative="1">
      <w:start w:val="1"/>
      <w:numFmt w:val="bullet"/>
      <w:lvlText w:val="•"/>
      <w:lvlJc w:val="left"/>
      <w:pPr>
        <w:tabs>
          <w:tab w:val="num" w:pos="2880"/>
        </w:tabs>
        <w:ind w:left="2880" w:hanging="360"/>
      </w:pPr>
      <w:rPr>
        <w:rFonts w:ascii="Arial" w:hAnsi="Arial" w:hint="default"/>
      </w:rPr>
    </w:lvl>
    <w:lvl w:ilvl="4" w:tplc="A6522522" w:tentative="1">
      <w:start w:val="1"/>
      <w:numFmt w:val="bullet"/>
      <w:lvlText w:val="•"/>
      <w:lvlJc w:val="left"/>
      <w:pPr>
        <w:tabs>
          <w:tab w:val="num" w:pos="3600"/>
        </w:tabs>
        <w:ind w:left="3600" w:hanging="360"/>
      </w:pPr>
      <w:rPr>
        <w:rFonts w:ascii="Arial" w:hAnsi="Arial" w:hint="default"/>
      </w:rPr>
    </w:lvl>
    <w:lvl w:ilvl="5" w:tplc="034848EA" w:tentative="1">
      <w:start w:val="1"/>
      <w:numFmt w:val="bullet"/>
      <w:lvlText w:val="•"/>
      <w:lvlJc w:val="left"/>
      <w:pPr>
        <w:tabs>
          <w:tab w:val="num" w:pos="4320"/>
        </w:tabs>
        <w:ind w:left="4320" w:hanging="360"/>
      </w:pPr>
      <w:rPr>
        <w:rFonts w:ascii="Arial" w:hAnsi="Arial" w:hint="default"/>
      </w:rPr>
    </w:lvl>
    <w:lvl w:ilvl="6" w:tplc="AAE6D692" w:tentative="1">
      <w:start w:val="1"/>
      <w:numFmt w:val="bullet"/>
      <w:lvlText w:val="•"/>
      <w:lvlJc w:val="left"/>
      <w:pPr>
        <w:tabs>
          <w:tab w:val="num" w:pos="5040"/>
        </w:tabs>
        <w:ind w:left="5040" w:hanging="360"/>
      </w:pPr>
      <w:rPr>
        <w:rFonts w:ascii="Arial" w:hAnsi="Arial" w:hint="default"/>
      </w:rPr>
    </w:lvl>
    <w:lvl w:ilvl="7" w:tplc="427E6C56" w:tentative="1">
      <w:start w:val="1"/>
      <w:numFmt w:val="bullet"/>
      <w:lvlText w:val="•"/>
      <w:lvlJc w:val="left"/>
      <w:pPr>
        <w:tabs>
          <w:tab w:val="num" w:pos="5760"/>
        </w:tabs>
        <w:ind w:left="5760" w:hanging="360"/>
      </w:pPr>
      <w:rPr>
        <w:rFonts w:ascii="Arial" w:hAnsi="Arial" w:hint="default"/>
      </w:rPr>
    </w:lvl>
    <w:lvl w:ilvl="8" w:tplc="B120882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231B79"/>
    <w:multiLevelType w:val="hybridMultilevel"/>
    <w:tmpl w:val="D6A2BFE2"/>
    <w:lvl w:ilvl="0" w:tplc="F5069FA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F47ED"/>
    <w:multiLevelType w:val="hybridMultilevel"/>
    <w:tmpl w:val="5A1C6F24"/>
    <w:lvl w:ilvl="0" w:tplc="AB5C6A04">
      <w:start w:val="1"/>
      <w:numFmt w:val="bullet"/>
      <w:lvlText w:val="•"/>
      <w:lvlJc w:val="left"/>
      <w:pPr>
        <w:tabs>
          <w:tab w:val="num" w:pos="644"/>
        </w:tabs>
        <w:ind w:left="644" w:hanging="360"/>
      </w:pPr>
      <w:rPr>
        <w:rFonts w:ascii="Times New Roman" w:hAnsi="Times New Roman" w:hint="default"/>
      </w:rPr>
    </w:lvl>
    <w:lvl w:ilvl="1" w:tplc="9B883598">
      <w:start w:val="1"/>
      <w:numFmt w:val="bullet"/>
      <w:lvlText w:val="•"/>
      <w:lvlJc w:val="left"/>
      <w:pPr>
        <w:tabs>
          <w:tab w:val="num" w:pos="1364"/>
        </w:tabs>
        <w:ind w:left="1364" w:hanging="360"/>
      </w:pPr>
      <w:rPr>
        <w:rFonts w:ascii="Times New Roman" w:hAnsi="Times New Roman" w:hint="default"/>
      </w:rPr>
    </w:lvl>
    <w:lvl w:ilvl="2" w:tplc="82241EF2">
      <w:start w:val="30"/>
      <w:numFmt w:val="bullet"/>
      <w:lvlText w:val="•"/>
      <w:lvlJc w:val="left"/>
      <w:pPr>
        <w:tabs>
          <w:tab w:val="num" w:pos="2084"/>
        </w:tabs>
        <w:ind w:left="2084" w:hanging="360"/>
      </w:pPr>
      <w:rPr>
        <w:rFonts w:ascii="Times New Roman" w:hAnsi="Times New Roman" w:hint="default"/>
      </w:rPr>
    </w:lvl>
    <w:lvl w:ilvl="3" w:tplc="A04E6204">
      <w:start w:val="30"/>
      <w:numFmt w:val="bullet"/>
      <w:lvlText w:val="–"/>
      <w:lvlJc w:val="left"/>
      <w:pPr>
        <w:tabs>
          <w:tab w:val="num" w:pos="2804"/>
        </w:tabs>
        <w:ind w:left="2804" w:hanging="360"/>
      </w:pPr>
      <w:rPr>
        <w:rFonts w:ascii="Times New Roman" w:hAnsi="Times New Roman" w:hint="default"/>
      </w:rPr>
    </w:lvl>
    <w:lvl w:ilvl="4" w:tplc="4C68984A">
      <w:start w:val="2"/>
      <w:numFmt w:val="bullet"/>
      <w:lvlText w:val="-"/>
      <w:lvlJc w:val="left"/>
      <w:pPr>
        <w:ind w:left="3524" w:hanging="360"/>
      </w:pPr>
      <w:rPr>
        <w:rFonts w:ascii="Times New Roman" w:eastAsia="Times New Roman" w:hAnsi="Times New Roman" w:cs="Times New Roman" w:hint="default"/>
      </w:rPr>
    </w:lvl>
    <w:lvl w:ilvl="5" w:tplc="9C2E033C" w:tentative="1">
      <w:start w:val="1"/>
      <w:numFmt w:val="bullet"/>
      <w:lvlText w:val="•"/>
      <w:lvlJc w:val="left"/>
      <w:pPr>
        <w:tabs>
          <w:tab w:val="num" w:pos="4244"/>
        </w:tabs>
        <w:ind w:left="4244" w:hanging="360"/>
      </w:pPr>
      <w:rPr>
        <w:rFonts w:ascii="Times New Roman" w:hAnsi="Times New Roman" w:hint="default"/>
      </w:rPr>
    </w:lvl>
    <w:lvl w:ilvl="6" w:tplc="71D8EF5A" w:tentative="1">
      <w:start w:val="1"/>
      <w:numFmt w:val="bullet"/>
      <w:lvlText w:val="•"/>
      <w:lvlJc w:val="left"/>
      <w:pPr>
        <w:tabs>
          <w:tab w:val="num" w:pos="4964"/>
        </w:tabs>
        <w:ind w:left="4964" w:hanging="360"/>
      </w:pPr>
      <w:rPr>
        <w:rFonts w:ascii="Times New Roman" w:hAnsi="Times New Roman" w:hint="default"/>
      </w:rPr>
    </w:lvl>
    <w:lvl w:ilvl="7" w:tplc="D48821EA" w:tentative="1">
      <w:start w:val="1"/>
      <w:numFmt w:val="bullet"/>
      <w:lvlText w:val="•"/>
      <w:lvlJc w:val="left"/>
      <w:pPr>
        <w:tabs>
          <w:tab w:val="num" w:pos="5684"/>
        </w:tabs>
        <w:ind w:left="5684" w:hanging="360"/>
      </w:pPr>
      <w:rPr>
        <w:rFonts w:ascii="Times New Roman" w:hAnsi="Times New Roman" w:hint="default"/>
      </w:rPr>
    </w:lvl>
    <w:lvl w:ilvl="8" w:tplc="87E270E2" w:tentative="1">
      <w:start w:val="1"/>
      <w:numFmt w:val="bullet"/>
      <w:lvlText w:val="•"/>
      <w:lvlJc w:val="left"/>
      <w:pPr>
        <w:tabs>
          <w:tab w:val="num" w:pos="6404"/>
        </w:tabs>
        <w:ind w:left="6404" w:hanging="360"/>
      </w:pPr>
      <w:rPr>
        <w:rFonts w:ascii="Times New Roman" w:hAnsi="Times New Roman" w:hint="default"/>
      </w:rPr>
    </w:lvl>
  </w:abstractNum>
  <w:abstractNum w:abstractNumId="10" w15:restartNumberingAfterBreak="0">
    <w:nsid w:val="215169FD"/>
    <w:multiLevelType w:val="hybridMultilevel"/>
    <w:tmpl w:val="96D637FE"/>
    <w:lvl w:ilvl="0" w:tplc="7F64B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D3355"/>
    <w:multiLevelType w:val="hybridMultilevel"/>
    <w:tmpl w:val="0756E4B4"/>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140E7A"/>
    <w:multiLevelType w:val="hybridMultilevel"/>
    <w:tmpl w:val="06E6E76E"/>
    <w:lvl w:ilvl="0" w:tplc="FD624FCC">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5221F8"/>
    <w:multiLevelType w:val="hybridMultilevel"/>
    <w:tmpl w:val="A55057A0"/>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E30234"/>
    <w:multiLevelType w:val="hybridMultilevel"/>
    <w:tmpl w:val="67629CB2"/>
    <w:lvl w:ilvl="0" w:tplc="9B883598">
      <w:start w:val="1"/>
      <w:numFmt w:val="bullet"/>
      <w:lvlText w:val="•"/>
      <w:lvlJc w:val="left"/>
      <w:pPr>
        <w:tabs>
          <w:tab w:val="num" w:pos="644"/>
        </w:tabs>
        <w:ind w:left="644" w:hanging="360"/>
      </w:pPr>
      <w:rPr>
        <w:rFonts w:ascii="Times New Roman" w:hAnsi="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CB401F2"/>
    <w:multiLevelType w:val="hybridMultilevel"/>
    <w:tmpl w:val="A82C12C0"/>
    <w:lvl w:ilvl="0" w:tplc="02B41D10">
      <w:numFmt w:val="bullet"/>
      <w:lvlText w:val="–"/>
      <w:lvlJc w:val="left"/>
      <w:pPr>
        <w:ind w:left="766" w:hanging="360"/>
      </w:pPr>
      <w:rPr>
        <w:rFonts w:ascii="Times New Roman" w:eastAsia="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7" w15:restartNumberingAfterBreak="0">
    <w:nsid w:val="4D160F2A"/>
    <w:multiLevelType w:val="hybridMultilevel"/>
    <w:tmpl w:val="CB6A40FA"/>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E61FC9"/>
    <w:multiLevelType w:val="hybridMultilevel"/>
    <w:tmpl w:val="9E862A10"/>
    <w:lvl w:ilvl="0" w:tplc="59403FD8">
      <w:start w:val="1"/>
      <w:numFmt w:val="bullet"/>
      <w:lvlText w:val="•"/>
      <w:lvlJc w:val="left"/>
      <w:pPr>
        <w:tabs>
          <w:tab w:val="num" w:pos="720"/>
        </w:tabs>
        <w:ind w:left="720" w:hanging="360"/>
      </w:pPr>
      <w:rPr>
        <w:rFonts w:ascii="Arial" w:hAnsi="Arial" w:hint="default"/>
      </w:rPr>
    </w:lvl>
    <w:lvl w:ilvl="1" w:tplc="F732F952">
      <w:start w:val="1"/>
      <w:numFmt w:val="bullet"/>
      <w:lvlText w:val="–"/>
      <w:lvlJc w:val="left"/>
      <w:pPr>
        <w:tabs>
          <w:tab w:val="num" w:pos="1440"/>
        </w:tabs>
        <w:ind w:left="1440" w:hanging="360"/>
      </w:pPr>
      <w:rPr>
        <w:rFonts w:ascii="Arial" w:hAnsi="Arial" w:hint="default"/>
      </w:rPr>
    </w:lvl>
    <w:lvl w:ilvl="2" w:tplc="8BEE9198" w:tentative="1">
      <w:start w:val="1"/>
      <w:numFmt w:val="bullet"/>
      <w:lvlText w:val="–"/>
      <w:lvlJc w:val="left"/>
      <w:pPr>
        <w:tabs>
          <w:tab w:val="num" w:pos="2160"/>
        </w:tabs>
        <w:ind w:left="2160" w:hanging="360"/>
      </w:pPr>
      <w:rPr>
        <w:rFonts w:ascii="Arial" w:hAnsi="Arial" w:hint="default"/>
      </w:rPr>
    </w:lvl>
    <w:lvl w:ilvl="3" w:tplc="E93C461A" w:tentative="1">
      <w:start w:val="1"/>
      <w:numFmt w:val="bullet"/>
      <w:lvlText w:val="–"/>
      <w:lvlJc w:val="left"/>
      <w:pPr>
        <w:tabs>
          <w:tab w:val="num" w:pos="2880"/>
        </w:tabs>
        <w:ind w:left="2880" w:hanging="360"/>
      </w:pPr>
      <w:rPr>
        <w:rFonts w:ascii="Arial" w:hAnsi="Arial" w:hint="default"/>
      </w:rPr>
    </w:lvl>
    <w:lvl w:ilvl="4" w:tplc="CA0E2062" w:tentative="1">
      <w:start w:val="1"/>
      <w:numFmt w:val="bullet"/>
      <w:lvlText w:val="–"/>
      <w:lvlJc w:val="left"/>
      <w:pPr>
        <w:tabs>
          <w:tab w:val="num" w:pos="3600"/>
        </w:tabs>
        <w:ind w:left="3600" w:hanging="360"/>
      </w:pPr>
      <w:rPr>
        <w:rFonts w:ascii="Arial" w:hAnsi="Arial" w:hint="default"/>
      </w:rPr>
    </w:lvl>
    <w:lvl w:ilvl="5" w:tplc="9E1AE8EC" w:tentative="1">
      <w:start w:val="1"/>
      <w:numFmt w:val="bullet"/>
      <w:lvlText w:val="–"/>
      <w:lvlJc w:val="left"/>
      <w:pPr>
        <w:tabs>
          <w:tab w:val="num" w:pos="4320"/>
        </w:tabs>
        <w:ind w:left="4320" w:hanging="360"/>
      </w:pPr>
      <w:rPr>
        <w:rFonts w:ascii="Arial" w:hAnsi="Arial" w:hint="default"/>
      </w:rPr>
    </w:lvl>
    <w:lvl w:ilvl="6" w:tplc="4F363BF8" w:tentative="1">
      <w:start w:val="1"/>
      <w:numFmt w:val="bullet"/>
      <w:lvlText w:val="–"/>
      <w:lvlJc w:val="left"/>
      <w:pPr>
        <w:tabs>
          <w:tab w:val="num" w:pos="5040"/>
        </w:tabs>
        <w:ind w:left="5040" w:hanging="360"/>
      </w:pPr>
      <w:rPr>
        <w:rFonts w:ascii="Arial" w:hAnsi="Arial" w:hint="default"/>
      </w:rPr>
    </w:lvl>
    <w:lvl w:ilvl="7" w:tplc="1E52968E" w:tentative="1">
      <w:start w:val="1"/>
      <w:numFmt w:val="bullet"/>
      <w:lvlText w:val="–"/>
      <w:lvlJc w:val="left"/>
      <w:pPr>
        <w:tabs>
          <w:tab w:val="num" w:pos="5760"/>
        </w:tabs>
        <w:ind w:left="5760" w:hanging="360"/>
      </w:pPr>
      <w:rPr>
        <w:rFonts w:ascii="Arial" w:hAnsi="Arial" w:hint="default"/>
      </w:rPr>
    </w:lvl>
    <w:lvl w:ilvl="8" w:tplc="495CDC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4F620B9"/>
    <w:multiLevelType w:val="hybridMultilevel"/>
    <w:tmpl w:val="2816461C"/>
    <w:lvl w:ilvl="0" w:tplc="02B41D10">
      <w:numFmt w:val="bullet"/>
      <w:lvlText w:val="–"/>
      <w:lvlJc w:val="left"/>
      <w:pPr>
        <w:ind w:left="1008" w:hanging="360"/>
      </w:pPr>
      <w:rPr>
        <w:rFonts w:ascii="Times New Roman" w:eastAsia="Times New Roman" w:hAnsi="Times New Roman" w:cs="Times New Roman"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5AA7119D"/>
    <w:multiLevelType w:val="hybridMultilevel"/>
    <w:tmpl w:val="B19E6C4E"/>
    <w:lvl w:ilvl="0" w:tplc="6DF84914">
      <w:start w:val="1"/>
      <w:numFmt w:val="bullet"/>
      <w:lvlText w:val="•"/>
      <w:lvlJc w:val="left"/>
      <w:pPr>
        <w:tabs>
          <w:tab w:val="num" w:pos="417"/>
        </w:tabs>
        <w:ind w:left="417" w:hanging="360"/>
      </w:pPr>
      <w:rPr>
        <w:rFonts w:ascii="Arial" w:hAnsi="Arial" w:hint="default"/>
      </w:rPr>
    </w:lvl>
    <w:lvl w:ilvl="1" w:tplc="04090003" w:tentative="1">
      <w:start w:val="1"/>
      <w:numFmt w:val="bullet"/>
      <w:lvlText w:val="o"/>
      <w:lvlJc w:val="left"/>
      <w:pPr>
        <w:tabs>
          <w:tab w:val="num" w:pos="-1111"/>
        </w:tabs>
        <w:ind w:left="-1111" w:hanging="360"/>
      </w:pPr>
      <w:rPr>
        <w:rFonts w:ascii="Courier New" w:hAnsi="Courier New" w:cs="Courier New" w:hint="default"/>
      </w:rPr>
    </w:lvl>
    <w:lvl w:ilvl="2" w:tplc="04090005" w:tentative="1">
      <w:start w:val="1"/>
      <w:numFmt w:val="bullet"/>
      <w:lvlText w:val=""/>
      <w:lvlJc w:val="left"/>
      <w:pPr>
        <w:tabs>
          <w:tab w:val="num" w:pos="-391"/>
        </w:tabs>
        <w:ind w:left="-391" w:hanging="360"/>
      </w:pPr>
      <w:rPr>
        <w:rFonts w:ascii="Wingdings" w:hAnsi="Wingdings" w:hint="default"/>
      </w:rPr>
    </w:lvl>
    <w:lvl w:ilvl="3" w:tplc="04090001" w:tentative="1">
      <w:start w:val="1"/>
      <w:numFmt w:val="bullet"/>
      <w:lvlText w:val=""/>
      <w:lvlJc w:val="left"/>
      <w:pPr>
        <w:tabs>
          <w:tab w:val="num" w:pos="329"/>
        </w:tabs>
        <w:ind w:left="329" w:hanging="360"/>
      </w:pPr>
      <w:rPr>
        <w:rFonts w:ascii="Symbol" w:hAnsi="Symbol" w:hint="default"/>
      </w:rPr>
    </w:lvl>
    <w:lvl w:ilvl="4" w:tplc="04090003" w:tentative="1">
      <w:start w:val="1"/>
      <w:numFmt w:val="bullet"/>
      <w:lvlText w:val="o"/>
      <w:lvlJc w:val="left"/>
      <w:pPr>
        <w:tabs>
          <w:tab w:val="num" w:pos="1049"/>
        </w:tabs>
        <w:ind w:left="1049" w:hanging="360"/>
      </w:pPr>
      <w:rPr>
        <w:rFonts w:ascii="Courier New" w:hAnsi="Courier New" w:cs="Courier New" w:hint="default"/>
      </w:rPr>
    </w:lvl>
    <w:lvl w:ilvl="5" w:tplc="04090005" w:tentative="1">
      <w:start w:val="1"/>
      <w:numFmt w:val="bullet"/>
      <w:lvlText w:val=""/>
      <w:lvlJc w:val="left"/>
      <w:pPr>
        <w:tabs>
          <w:tab w:val="num" w:pos="1769"/>
        </w:tabs>
        <w:ind w:left="1769" w:hanging="360"/>
      </w:pPr>
      <w:rPr>
        <w:rFonts w:ascii="Wingdings" w:hAnsi="Wingdings" w:hint="default"/>
      </w:rPr>
    </w:lvl>
    <w:lvl w:ilvl="6" w:tplc="04090001" w:tentative="1">
      <w:start w:val="1"/>
      <w:numFmt w:val="bullet"/>
      <w:lvlText w:val=""/>
      <w:lvlJc w:val="left"/>
      <w:pPr>
        <w:tabs>
          <w:tab w:val="num" w:pos="2489"/>
        </w:tabs>
        <w:ind w:left="2489" w:hanging="360"/>
      </w:pPr>
      <w:rPr>
        <w:rFonts w:ascii="Symbol" w:hAnsi="Symbol" w:hint="default"/>
      </w:rPr>
    </w:lvl>
    <w:lvl w:ilvl="7" w:tplc="04090003" w:tentative="1">
      <w:start w:val="1"/>
      <w:numFmt w:val="bullet"/>
      <w:lvlText w:val="o"/>
      <w:lvlJc w:val="left"/>
      <w:pPr>
        <w:tabs>
          <w:tab w:val="num" w:pos="3209"/>
        </w:tabs>
        <w:ind w:left="3209" w:hanging="360"/>
      </w:pPr>
      <w:rPr>
        <w:rFonts w:ascii="Courier New" w:hAnsi="Courier New" w:cs="Courier New" w:hint="default"/>
      </w:rPr>
    </w:lvl>
    <w:lvl w:ilvl="8" w:tplc="04090005" w:tentative="1">
      <w:start w:val="1"/>
      <w:numFmt w:val="bullet"/>
      <w:lvlText w:val=""/>
      <w:lvlJc w:val="left"/>
      <w:pPr>
        <w:tabs>
          <w:tab w:val="num" w:pos="3929"/>
        </w:tabs>
        <w:ind w:left="3929" w:hanging="360"/>
      </w:pPr>
      <w:rPr>
        <w:rFonts w:ascii="Wingdings" w:hAnsi="Wingdings" w:hint="default"/>
      </w:rPr>
    </w:lvl>
  </w:abstractNum>
  <w:abstractNum w:abstractNumId="21" w15:restartNumberingAfterBreak="0">
    <w:nsid w:val="616B1B8C"/>
    <w:multiLevelType w:val="hybridMultilevel"/>
    <w:tmpl w:val="02388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B46A4C"/>
    <w:multiLevelType w:val="hybridMultilevel"/>
    <w:tmpl w:val="6E8EA4C2"/>
    <w:lvl w:ilvl="0" w:tplc="7F64B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9756EC"/>
    <w:multiLevelType w:val="hybridMultilevel"/>
    <w:tmpl w:val="C68A361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708C097E"/>
    <w:multiLevelType w:val="hybridMultilevel"/>
    <w:tmpl w:val="C7E8C2A0"/>
    <w:lvl w:ilvl="0" w:tplc="96CA6BE6">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303E06"/>
    <w:multiLevelType w:val="hybridMultilevel"/>
    <w:tmpl w:val="46B2A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E15A81"/>
    <w:multiLevelType w:val="hybridMultilevel"/>
    <w:tmpl w:val="C4DE1C94"/>
    <w:lvl w:ilvl="0" w:tplc="ACD4C738">
      <w:start w:val="1"/>
      <w:numFmt w:val="bullet"/>
      <w:lvlText w:val="•"/>
      <w:lvlJc w:val="left"/>
      <w:pPr>
        <w:tabs>
          <w:tab w:val="num" w:pos="720"/>
        </w:tabs>
        <w:ind w:left="720" w:hanging="360"/>
      </w:pPr>
      <w:rPr>
        <w:rFonts w:ascii="Arial" w:hAnsi="Arial" w:hint="default"/>
      </w:rPr>
    </w:lvl>
    <w:lvl w:ilvl="1" w:tplc="2288169E">
      <w:start w:val="1"/>
      <w:numFmt w:val="bullet"/>
      <w:lvlText w:val="•"/>
      <w:lvlJc w:val="left"/>
      <w:pPr>
        <w:tabs>
          <w:tab w:val="num" w:pos="1440"/>
        </w:tabs>
        <w:ind w:left="1440" w:hanging="360"/>
      </w:pPr>
      <w:rPr>
        <w:rFonts w:ascii="Arial" w:hAnsi="Arial" w:hint="default"/>
      </w:rPr>
    </w:lvl>
    <w:lvl w:ilvl="2" w:tplc="F26CB926" w:tentative="1">
      <w:start w:val="1"/>
      <w:numFmt w:val="bullet"/>
      <w:lvlText w:val="•"/>
      <w:lvlJc w:val="left"/>
      <w:pPr>
        <w:tabs>
          <w:tab w:val="num" w:pos="2160"/>
        </w:tabs>
        <w:ind w:left="2160" w:hanging="360"/>
      </w:pPr>
      <w:rPr>
        <w:rFonts w:ascii="Arial" w:hAnsi="Arial" w:hint="default"/>
      </w:rPr>
    </w:lvl>
    <w:lvl w:ilvl="3" w:tplc="8E30286C">
      <w:start w:val="30"/>
      <w:numFmt w:val="bullet"/>
      <w:lvlText w:val="−"/>
      <w:lvlJc w:val="left"/>
      <w:pPr>
        <w:tabs>
          <w:tab w:val="num" w:pos="2880"/>
        </w:tabs>
        <w:ind w:left="2880" w:hanging="360"/>
      </w:pPr>
      <w:rPr>
        <w:rFonts w:ascii="Arial" w:hAnsi="Arial" w:hint="default"/>
      </w:rPr>
    </w:lvl>
    <w:lvl w:ilvl="4" w:tplc="FDE84D00" w:tentative="1">
      <w:start w:val="1"/>
      <w:numFmt w:val="bullet"/>
      <w:lvlText w:val="•"/>
      <w:lvlJc w:val="left"/>
      <w:pPr>
        <w:tabs>
          <w:tab w:val="num" w:pos="3600"/>
        </w:tabs>
        <w:ind w:left="3600" w:hanging="360"/>
      </w:pPr>
      <w:rPr>
        <w:rFonts w:ascii="Arial" w:hAnsi="Arial" w:hint="default"/>
      </w:rPr>
    </w:lvl>
    <w:lvl w:ilvl="5" w:tplc="6108D6A2" w:tentative="1">
      <w:start w:val="1"/>
      <w:numFmt w:val="bullet"/>
      <w:lvlText w:val="•"/>
      <w:lvlJc w:val="left"/>
      <w:pPr>
        <w:tabs>
          <w:tab w:val="num" w:pos="4320"/>
        </w:tabs>
        <w:ind w:left="4320" w:hanging="360"/>
      </w:pPr>
      <w:rPr>
        <w:rFonts w:ascii="Arial" w:hAnsi="Arial" w:hint="default"/>
      </w:rPr>
    </w:lvl>
    <w:lvl w:ilvl="6" w:tplc="BC0ED3DC" w:tentative="1">
      <w:start w:val="1"/>
      <w:numFmt w:val="bullet"/>
      <w:lvlText w:val="•"/>
      <w:lvlJc w:val="left"/>
      <w:pPr>
        <w:tabs>
          <w:tab w:val="num" w:pos="5040"/>
        </w:tabs>
        <w:ind w:left="5040" w:hanging="360"/>
      </w:pPr>
      <w:rPr>
        <w:rFonts w:ascii="Arial" w:hAnsi="Arial" w:hint="default"/>
      </w:rPr>
    </w:lvl>
    <w:lvl w:ilvl="7" w:tplc="22F0C010" w:tentative="1">
      <w:start w:val="1"/>
      <w:numFmt w:val="bullet"/>
      <w:lvlText w:val="•"/>
      <w:lvlJc w:val="left"/>
      <w:pPr>
        <w:tabs>
          <w:tab w:val="num" w:pos="5760"/>
        </w:tabs>
        <w:ind w:left="5760" w:hanging="360"/>
      </w:pPr>
      <w:rPr>
        <w:rFonts w:ascii="Arial" w:hAnsi="Arial" w:hint="default"/>
      </w:rPr>
    </w:lvl>
    <w:lvl w:ilvl="8" w:tplc="9DD6B6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D673E7D"/>
    <w:multiLevelType w:val="hybridMultilevel"/>
    <w:tmpl w:val="1B028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21"/>
  </w:num>
  <w:num w:numId="6">
    <w:abstractNumId w:val="3"/>
  </w:num>
  <w:num w:numId="7">
    <w:abstractNumId w:val="18"/>
  </w:num>
  <w:num w:numId="8">
    <w:abstractNumId w:val="7"/>
  </w:num>
  <w:num w:numId="9">
    <w:abstractNumId w:val="17"/>
  </w:num>
  <w:num w:numId="10">
    <w:abstractNumId w:val="11"/>
  </w:num>
  <w:num w:numId="11">
    <w:abstractNumId w:val="13"/>
  </w:num>
  <w:num w:numId="12">
    <w:abstractNumId w:val="9"/>
  </w:num>
  <w:num w:numId="13">
    <w:abstractNumId w:val="26"/>
  </w:num>
  <w:num w:numId="14">
    <w:abstractNumId w:val="14"/>
  </w:num>
  <w:num w:numId="15">
    <w:abstractNumId w:val="24"/>
  </w:num>
  <w:num w:numId="16">
    <w:abstractNumId w:val="10"/>
  </w:num>
  <w:num w:numId="17">
    <w:abstractNumId w:val="22"/>
  </w:num>
  <w:num w:numId="18">
    <w:abstractNumId w:val="6"/>
  </w:num>
  <w:num w:numId="19">
    <w:abstractNumId w:val="20"/>
  </w:num>
  <w:num w:numId="20">
    <w:abstractNumId w:val="2"/>
  </w:num>
  <w:num w:numId="21">
    <w:abstractNumId w:val="25"/>
  </w:num>
  <w:num w:numId="22">
    <w:abstractNumId w:val="27"/>
  </w:num>
  <w:num w:numId="23">
    <w:abstractNumId w:val="5"/>
  </w:num>
  <w:num w:numId="24">
    <w:abstractNumId w:val="19"/>
  </w:num>
  <w:num w:numId="25">
    <w:abstractNumId w:val="16"/>
  </w:num>
  <w:num w:numId="26">
    <w:abstractNumId w:val="8"/>
  </w:num>
  <w:num w:numId="27">
    <w:abstractNumId w:val="23"/>
  </w:num>
  <w:num w:numId="28">
    <w:abstractNumId w:val="4"/>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12A"/>
    <w:rsid w:val="000004EE"/>
    <w:rsid w:val="00001D3F"/>
    <w:rsid w:val="00002F0E"/>
    <w:rsid w:val="000064A7"/>
    <w:rsid w:val="00006E6A"/>
    <w:rsid w:val="00007A76"/>
    <w:rsid w:val="00007CC7"/>
    <w:rsid w:val="00011DC3"/>
    <w:rsid w:val="00015D12"/>
    <w:rsid w:val="0001731E"/>
    <w:rsid w:val="00022976"/>
    <w:rsid w:val="0003219C"/>
    <w:rsid w:val="000327AD"/>
    <w:rsid w:val="00033397"/>
    <w:rsid w:val="00036F14"/>
    <w:rsid w:val="00040095"/>
    <w:rsid w:val="00040561"/>
    <w:rsid w:val="00044EBA"/>
    <w:rsid w:val="00045050"/>
    <w:rsid w:val="00046542"/>
    <w:rsid w:val="00050B5C"/>
    <w:rsid w:val="00050BBC"/>
    <w:rsid w:val="000510F1"/>
    <w:rsid w:val="00053466"/>
    <w:rsid w:val="00054B63"/>
    <w:rsid w:val="00056A85"/>
    <w:rsid w:val="00057457"/>
    <w:rsid w:val="00060084"/>
    <w:rsid w:val="00063509"/>
    <w:rsid w:val="00070E6E"/>
    <w:rsid w:val="00080512"/>
    <w:rsid w:val="00080967"/>
    <w:rsid w:val="00083867"/>
    <w:rsid w:val="00084EE0"/>
    <w:rsid w:val="000862E4"/>
    <w:rsid w:val="00086365"/>
    <w:rsid w:val="000864D3"/>
    <w:rsid w:val="00086E61"/>
    <w:rsid w:val="00086E85"/>
    <w:rsid w:val="00087C0A"/>
    <w:rsid w:val="00090E43"/>
    <w:rsid w:val="00091AA8"/>
    <w:rsid w:val="00091BC1"/>
    <w:rsid w:val="00094A03"/>
    <w:rsid w:val="00095D16"/>
    <w:rsid w:val="00097913"/>
    <w:rsid w:val="000A08CD"/>
    <w:rsid w:val="000A1A23"/>
    <w:rsid w:val="000A432D"/>
    <w:rsid w:val="000A5DB1"/>
    <w:rsid w:val="000A6F3D"/>
    <w:rsid w:val="000B07C2"/>
    <w:rsid w:val="000B3903"/>
    <w:rsid w:val="000B659C"/>
    <w:rsid w:val="000B7BCF"/>
    <w:rsid w:val="000C2987"/>
    <w:rsid w:val="000C39B3"/>
    <w:rsid w:val="000C42F2"/>
    <w:rsid w:val="000C4640"/>
    <w:rsid w:val="000C4655"/>
    <w:rsid w:val="000C65B1"/>
    <w:rsid w:val="000C7671"/>
    <w:rsid w:val="000D06D7"/>
    <w:rsid w:val="000D0A75"/>
    <w:rsid w:val="000D1380"/>
    <w:rsid w:val="000D2A05"/>
    <w:rsid w:val="000D317F"/>
    <w:rsid w:val="000D4096"/>
    <w:rsid w:val="000D58AB"/>
    <w:rsid w:val="000D7A6B"/>
    <w:rsid w:val="000E0363"/>
    <w:rsid w:val="000E05E2"/>
    <w:rsid w:val="000E121D"/>
    <w:rsid w:val="000E67E9"/>
    <w:rsid w:val="000E68B4"/>
    <w:rsid w:val="000F032E"/>
    <w:rsid w:val="000F03E8"/>
    <w:rsid w:val="000F16ED"/>
    <w:rsid w:val="000F2F11"/>
    <w:rsid w:val="000F5423"/>
    <w:rsid w:val="000F7BA9"/>
    <w:rsid w:val="00105F5B"/>
    <w:rsid w:val="001257DC"/>
    <w:rsid w:val="001268AF"/>
    <w:rsid w:val="00127619"/>
    <w:rsid w:val="00127B91"/>
    <w:rsid w:val="00130D3D"/>
    <w:rsid w:val="00134D97"/>
    <w:rsid w:val="0013651B"/>
    <w:rsid w:val="0014080C"/>
    <w:rsid w:val="00141B5D"/>
    <w:rsid w:val="00146FC8"/>
    <w:rsid w:val="0015007B"/>
    <w:rsid w:val="00150F01"/>
    <w:rsid w:val="00161AB4"/>
    <w:rsid w:val="00162FAF"/>
    <w:rsid w:val="00165ABE"/>
    <w:rsid w:val="00166BE3"/>
    <w:rsid w:val="0016763F"/>
    <w:rsid w:val="00167CE0"/>
    <w:rsid w:val="00172BD6"/>
    <w:rsid w:val="001735FF"/>
    <w:rsid w:val="00174B08"/>
    <w:rsid w:val="00174F1C"/>
    <w:rsid w:val="001779B5"/>
    <w:rsid w:val="00177C56"/>
    <w:rsid w:val="001808EA"/>
    <w:rsid w:val="001826F1"/>
    <w:rsid w:val="00183FE6"/>
    <w:rsid w:val="00187FE5"/>
    <w:rsid w:val="001906D9"/>
    <w:rsid w:val="0019286B"/>
    <w:rsid w:val="00192B31"/>
    <w:rsid w:val="00194CD0"/>
    <w:rsid w:val="00196BFD"/>
    <w:rsid w:val="001972D5"/>
    <w:rsid w:val="001973A3"/>
    <w:rsid w:val="001A17FD"/>
    <w:rsid w:val="001A20FC"/>
    <w:rsid w:val="001A4E73"/>
    <w:rsid w:val="001A6C98"/>
    <w:rsid w:val="001A79EC"/>
    <w:rsid w:val="001B263E"/>
    <w:rsid w:val="001B2644"/>
    <w:rsid w:val="001B2E44"/>
    <w:rsid w:val="001B4450"/>
    <w:rsid w:val="001B5A36"/>
    <w:rsid w:val="001C0AFD"/>
    <w:rsid w:val="001C1E24"/>
    <w:rsid w:val="001C220C"/>
    <w:rsid w:val="001C289E"/>
    <w:rsid w:val="001C2CDF"/>
    <w:rsid w:val="001C3E5B"/>
    <w:rsid w:val="001C409F"/>
    <w:rsid w:val="001C450E"/>
    <w:rsid w:val="001C4C90"/>
    <w:rsid w:val="001D41EA"/>
    <w:rsid w:val="001D5B2A"/>
    <w:rsid w:val="001D72EB"/>
    <w:rsid w:val="001D7400"/>
    <w:rsid w:val="001D767F"/>
    <w:rsid w:val="001D76C1"/>
    <w:rsid w:val="001E18DF"/>
    <w:rsid w:val="001E2560"/>
    <w:rsid w:val="001E7AED"/>
    <w:rsid w:val="001F168B"/>
    <w:rsid w:val="001F2162"/>
    <w:rsid w:val="001F45DC"/>
    <w:rsid w:val="001F6423"/>
    <w:rsid w:val="001F747F"/>
    <w:rsid w:val="0020190A"/>
    <w:rsid w:val="00202174"/>
    <w:rsid w:val="00203A41"/>
    <w:rsid w:val="00206B37"/>
    <w:rsid w:val="00211379"/>
    <w:rsid w:val="00212A84"/>
    <w:rsid w:val="0021430E"/>
    <w:rsid w:val="002148B2"/>
    <w:rsid w:val="0021588C"/>
    <w:rsid w:val="00220B4A"/>
    <w:rsid w:val="00223B04"/>
    <w:rsid w:val="0022475C"/>
    <w:rsid w:val="0022606D"/>
    <w:rsid w:val="00230FB9"/>
    <w:rsid w:val="00235ACB"/>
    <w:rsid w:val="00240C68"/>
    <w:rsid w:val="00241DEF"/>
    <w:rsid w:val="00250395"/>
    <w:rsid w:val="0025088B"/>
    <w:rsid w:val="002578E0"/>
    <w:rsid w:val="00260F43"/>
    <w:rsid w:val="00261741"/>
    <w:rsid w:val="002619EE"/>
    <w:rsid w:val="00262D07"/>
    <w:rsid w:val="00266626"/>
    <w:rsid w:val="00271279"/>
    <w:rsid w:val="00271EA3"/>
    <w:rsid w:val="00272904"/>
    <w:rsid w:val="00274733"/>
    <w:rsid w:val="002747EC"/>
    <w:rsid w:val="0027769D"/>
    <w:rsid w:val="00277725"/>
    <w:rsid w:val="0028024A"/>
    <w:rsid w:val="00282F71"/>
    <w:rsid w:val="002840B8"/>
    <w:rsid w:val="002855BF"/>
    <w:rsid w:val="002862AE"/>
    <w:rsid w:val="00286DFB"/>
    <w:rsid w:val="00291055"/>
    <w:rsid w:val="002940E1"/>
    <w:rsid w:val="00296083"/>
    <w:rsid w:val="002A067F"/>
    <w:rsid w:val="002A0D8E"/>
    <w:rsid w:val="002A0F09"/>
    <w:rsid w:val="002A308B"/>
    <w:rsid w:val="002A3E2A"/>
    <w:rsid w:val="002A7735"/>
    <w:rsid w:val="002B0B66"/>
    <w:rsid w:val="002B144E"/>
    <w:rsid w:val="002B1A1A"/>
    <w:rsid w:val="002B40EA"/>
    <w:rsid w:val="002B6291"/>
    <w:rsid w:val="002C22FE"/>
    <w:rsid w:val="002C337D"/>
    <w:rsid w:val="002C4F2B"/>
    <w:rsid w:val="002D020B"/>
    <w:rsid w:val="002D1801"/>
    <w:rsid w:val="002D2A9A"/>
    <w:rsid w:val="002D6131"/>
    <w:rsid w:val="002D7BC9"/>
    <w:rsid w:val="002E1F40"/>
    <w:rsid w:val="002E235C"/>
    <w:rsid w:val="002E3A2D"/>
    <w:rsid w:val="002E6E98"/>
    <w:rsid w:val="002F0D22"/>
    <w:rsid w:val="002F16D8"/>
    <w:rsid w:val="002F7AE1"/>
    <w:rsid w:val="003007AA"/>
    <w:rsid w:val="00300BAB"/>
    <w:rsid w:val="00302284"/>
    <w:rsid w:val="0030377F"/>
    <w:rsid w:val="00303CEB"/>
    <w:rsid w:val="003106EA"/>
    <w:rsid w:val="00310C59"/>
    <w:rsid w:val="00312E15"/>
    <w:rsid w:val="003172DC"/>
    <w:rsid w:val="003178DA"/>
    <w:rsid w:val="00321089"/>
    <w:rsid w:val="00322150"/>
    <w:rsid w:val="00322CD9"/>
    <w:rsid w:val="00324271"/>
    <w:rsid w:val="00326069"/>
    <w:rsid w:val="0033270F"/>
    <w:rsid w:val="003412A9"/>
    <w:rsid w:val="00341374"/>
    <w:rsid w:val="003440CD"/>
    <w:rsid w:val="00345E14"/>
    <w:rsid w:val="003502AC"/>
    <w:rsid w:val="00353945"/>
    <w:rsid w:val="0035462D"/>
    <w:rsid w:val="00356D07"/>
    <w:rsid w:val="00363810"/>
    <w:rsid w:val="00370393"/>
    <w:rsid w:val="00373979"/>
    <w:rsid w:val="003744A9"/>
    <w:rsid w:val="00375AB1"/>
    <w:rsid w:val="003775F2"/>
    <w:rsid w:val="00377709"/>
    <w:rsid w:val="00381D48"/>
    <w:rsid w:val="00383B8E"/>
    <w:rsid w:val="00384004"/>
    <w:rsid w:val="00386C52"/>
    <w:rsid w:val="003905A3"/>
    <w:rsid w:val="00395C26"/>
    <w:rsid w:val="00396BF2"/>
    <w:rsid w:val="00397444"/>
    <w:rsid w:val="00397F17"/>
    <w:rsid w:val="003A20E2"/>
    <w:rsid w:val="003A2591"/>
    <w:rsid w:val="003A2B59"/>
    <w:rsid w:val="003A3CA4"/>
    <w:rsid w:val="003A3D09"/>
    <w:rsid w:val="003A468F"/>
    <w:rsid w:val="003A66CB"/>
    <w:rsid w:val="003A7325"/>
    <w:rsid w:val="003B57E4"/>
    <w:rsid w:val="003C2047"/>
    <w:rsid w:val="003C25F4"/>
    <w:rsid w:val="003C26AA"/>
    <w:rsid w:val="003C3F44"/>
    <w:rsid w:val="003C4A56"/>
    <w:rsid w:val="003C5AFF"/>
    <w:rsid w:val="003C64F1"/>
    <w:rsid w:val="003C6CED"/>
    <w:rsid w:val="003D363B"/>
    <w:rsid w:val="003D606F"/>
    <w:rsid w:val="003D6A80"/>
    <w:rsid w:val="003D7E41"/>
    <w:rsid w:val="003E16BE"/>
    <w:rsid w:val="003E2467"/>
    <w:rsid w:val="003E305F"/>
    <w:rsid w:val="003F17A1"/>
    <w:rsid w:val="003F1F6D"/>
    <w:rsid w:val="003F23C1"/>
    <w:rsid w:val="003F3EB2"/>
    <w:rsid w:val="003F41D3"/>
    <w:rsid w:val="00401855"/>
    <w:rsid w:val="00403776"/>
    <w:rsid w:val="0041226B"/>
    <w:rsid w:val="00412AC8"/>
    <w:rsid w:val="00414142"/>
    <w:rsid w:val="004143EB"/>
    <w:rsid w:val="00414FB4"/>
    <w:rsid w:val="00414FB8"/>
    <w:rsid w:val="00415CDC"/>
    <w:rsid w:val="00417195"/>
    <w:rsid w:val="00417AF8"/>
    <w:rsid w:val="00417C04"/>
    <w:rsid w:val="0042175D"/>
    <w:rsid w:val="0042207A"/>
    <w:rsid w:val="00423B3B"/>
    <w:rsid w:val="004244E7"/>
    <w:rsid w:val="0042502F"/>
    <w:rsid w:val="004277D2"/>
    <w:rsid w:val="004309F6"/>
    <w:rsid w:val="00430F72"/>
    <w:rsid w:val="0043263D"/>
    <w:rsid w:val="004333D4"/>
    <w:rsid w:val="00433B3D"/>
    <w:rsid w:val="00437914"/>
    <w:rsid w:val="00440146"/>
    <w:rsid w:val="00440542"/>
    <w:rsid w:val="0044293D"/>
    <w:rsid w:val="00442E56"/>
    <w:rsid w:val="0044353A"/>
    <w:rsid w:val="00452EF4"/>
    <w:rsid w:val="00453664"/>
    <w:rsid w:val="0046696C"/>
    <w:rsid w:val="00466DBC"/>
    <w:rsid w:val="004672E8"/>
    <w:rsid w:val="00471772"/>
    <w:rsid w:val="0047186C"/>
    <w:rsid w:val="0047476E"/>
    <w:rsid w:val="00476BD9"/>
    <w:rsid w:val="004811DE"/>
    <w:rsid w:val="00483078"/>
    <w:rsid w:val="00483854"/>
    <w:rsid w:val="00487698"/>
    <w:rsid w:val="004877ED"/>
    <w:rsid w:val="004879FA"/>
    <w:rsid w:val="00487FF3"/>
    <w:rsid w:val="004974DE"/>
    <w:rsid w:val="004A402A"/>
    <w:rsid w:val="004A431A"/>
    <w:rsid w:val="004A5CF0"/>
    <w:rsid w:val="004A6424"/>
    <w:rsid w:val="004A6C0D"/>
    <w:rsid w:val="004A7D6E"/>
    <w:rsid w:val="004B07A8"/>
    <w:rsid w:val="004B2D3A"/>
    <w:rsid w:val="004B363B"/>
    <w:rsid w:val="004B49A4"/>
    <w:rsid w:val="004B5E94"/>
    <w:rsid w:val="004B7A2B"/>
    <w:rsid w:val="004C0234"/>
    <w:rsid w:val="004C278C"/>
    <w:rsid w:val="004C320C"/>
    <w:rsid w:val="004C497A"/>
    <w:rsid w:val="004C6B1D"/>
    <w:rsid w:val="004C725A"/>
    <w:rsid w:val="004D00B3"/>
    <w:rsid w:val="004D3578"/>
    <w:rsid w:val="004D380D"/>
    <w:rsid w:val="004D3AE6"/>
    <w:rsid w:val="004E000E"/>
    <w:rsid w:val="004E0018"/>
    <w:rsid w:val="004E00DF"/>
    <w:rsid w:val="004E0C67"/>
    <w:rsid w:val="004E213A"/>
    <w:rsid w:val="004E34EA"/>
    <w:rsid w:val="004E3623"/>
    <w:rsid w:val="004E6836"/>
    <w:rsid w:val="004F0144"/>
    <w:rsid w:val="004F2770"/>
    <w:rsid w:val="004F7CEC"/>
    <w:rsid w:val="00500AD0"/>
    <w:rsid w:val="00503171"/>
    <w:rsid w:val="00504ADE"/>
    <w:rsid w:val="00507538"/>
    <w:rsid w:val="005103FA"/>
    <w:rsid w:val="0051416B"/>
    <w:rsid w:val="005147E4"/>
    <w:rsid w:val="00514B32"/>
    <w:rsid w:val="005156D5"/>
    <w:rsid w:val="00516F8E"/>
    <w:rsid w:val="00521FAD"/>
    <w:rsid w:val="00522E0E"/>
    <w:rsid w:val="00522FA4"/>
    <w:rsid w:val="0052466F"/>
    <w:rsid w:val="00524A06"/>
    <w:rsid w:val="00524F27"/>
    <w:rsid w:val="005265E3"/>
    <w:rsid w:val="00531C34"/>
    <w:rsid w:val="0053279F"/>
    <w:rsid w:val="005339D4"/>
    <w:rsid w:val="00534A64"/>
    <w:rsid w:val="00534DA0"/>
    <w:rsid w:val="00540349"/>
    <w:rsid w:val="00541998"/>
    <w:rsid w:val="00543E6C"/>
    <w:rsid w:val="00544A66"/>
    <w:rsid w:val="005477EE"/>
    <w:rsid w:val="005503BB"/>
    <w:rsid w:val="00552F9D"/>
    <w:rsid w:val="0055368E"/>
    <w:rsid w:val="005540F5"/>
    <w:rsid w:val="00554551"/>
    <w:rsid w:val="00554820"/>
    <w:rsid w:val="005551C9"/>
    <w:rsid w:val="0055562B"/>
    <w:rsid w:val="0055686D"/>
    <w:rsid w:val="005619A1"/>
    <w:rsid w:val="005641C3"/>
    <w:rsid w:val="00565087"/>
    <w:rsid w:val="0056573F"/>
    <w:rsid w:val="0057232C"/>
    <w:rsid w:val="00575416"/>
    <w:rsid w:val="00576111"/>
    <w:rsid w:val="00577576"/>
    <w:rsid w:val="00577BD9"/>
    <w:rsid w:val="00581337"/>
    <w:rsid w:val="005837DC"/>
    <w:rsid w:val="00587527"/>
    <w:rsid w:val="00591B35"/>
    <w:rsid w:val="00591DF5"/>
    <w:rsid w:val="00593864"/>
    <w:rsid w:val="00595EAA"/>
    <w:rsid w:val="00595F8B"/>
    <w:rsid w:val="005A790A"/>
    <w:rsid w:val="005B0C8D"/>
    <w:rsid w:val="005B0D44"/>
    <w:rsid w:val="005B0FC7"/>
    <w:rsid w:val="005B1DFD"/>
    <w:rsid w:val="005B6F71"/>
    <w:rsid w:val="005B7FB7"/>
    <w:rsid w:val="005C39A0"/>
    <w:rsid w:val="005C59A3"/>
    <w:rsid w:val="005C74BB"/>
    <w:rsid w:val="005C7AC9"/>
    <w:rsid w:val="005D1909"/>
    <w:rsid w:val="005D2AEB"/>
    <w:rsid w:val="005D7A04"/>
    <w:rsid w:val="005E3BFD"/>
    <w:rsid w:val="005E3E65"/>
    <w:rsid w:val="005F0894"/>
    <w:rsid w:val="005F121E"/>
    <w:rsid w:val="0060238D"/>
    <w:rsid w:val="00602A0E"/>
    <w:rsid w:val="00603F8D"/>
    <w:rsid w:val="00604ADE"/>
    <w:rsid w:val="00605D84"/>
    <w:rsid w:val="0060676B"/>
    <w:rsid w:val="00606D62"/>
    <w:rsid w:val="00611566"/>
    <w:rsid w:val="0061531D"/>
    <w:rsid w:val="00615A72"/>
    <w:rsid w:val="00616673"/>
    <w:rsid w:val="00616CBB"/>
    <w:rsid w:val="0061762E"/>
    <w:rsid w:val="00620C75"/>
    <w:rsid w:val="00624238"/>
    <w:rsid w:val="00626217"/>
    <w:rsid w:val="006337F1"/>
    <w:rsid w:val="00633949"/>
    <w:rsid w:val="006341BD"/>
    <w:rsid w:val="006411C0"/>
    <w:rsid w:val="00646834"/>
    <w:rsid w:val="00650CD8"/>
    <w:rsid w:val="00651C69"/>
    <w:rsid w:val="00655582"/>
    <w:rsid w:val="00656ECE"/>
    <w:rsid w:val="00660E77"/>
    <w:rsid w:val="0066108B"/>
    <w:rsid w:val="0066142F"/>
    <w:rsid w:val="0066418C"/>
    <w:rsid w:val="006644C2"/>
    <w:rsid w:val="006658D3"/>
    <w:rsid w:val="00666E1C"/>
    <w:rsid w:val="00671F2E"/>
    <w:rsid w:val="006741F0"/>
    <w:rsid w:val="00674E5F"/>
    <w:rsid w:val="00675C9F"/>
    <w:rsid w:val="006769B3"/>
    <w:rsid w:val="00676E0B"/>
    <w:rsid w:val="0068124C"/>
    <w:rsid w:val="006848F3"/>
    <w:rsid w:val="00685333"/>
    <w:rsid w:val="006857B5"/>
    <w:rsid w:val="006864C8"/>
    <w:rsid w:val="006902EF"/>
    <w:rsid w:val="00690BCD"/>
    <w:rsid w:val="006924AD"/>
    <w:rsid w:val="00692BA0"/>
    <w:rsid w:val="00693CE6"/>
    <w:rsid w:val="00694A65"/>
    <w:rsid w:val="006A0C07"/>
    <w:rsid w:val="006A1508"/>
    <w:rsid w:val="006A4F60"/>
    <w:rsid w:val="006A51D9"/>
    <w:rsid w:val="006B325A"/>
    <w:rsid w:val="006B46D8"/>
    <w:rsid w:val="006B587F"/>
    <w:rsid w:val="006B74DE"/>
    <w:rsid w:val="006C0C2A"/>
    <w:rsid w:val="006C17F5"/>
    <w:rsid w:val="006C6D8D"/>
    <w:rsid w:val="006D0A01"/>
    <w:rsid w:val="006D1E24"/>
    <w:rsid w:val="006D22BF"/>
    <w:rsid w:val="006D4D1E"/>
    <w:rsid w:val="006D72A9"/>
    <w:rsid w:val="006D75C1"/>
    <w:rsid w:val="006E1AA2"/>
    <w:rsid w:val="006E4E62"/>
    <w:rsid w:val="006E64E8"/>
    <w:rsid w:val="006E7048"/>
    <w:rsid w:val="006F338A"/>
    <w:rsid w:val="0070135F"/>
    <w:rsid w:val="00702770"/>
    <w:rsid w:val="00703053"/>
    <w:rsid w:val="00706DD0"/>
    <w:rsid w:val="0071131C"/>
    <w:rsid w:val="0071166E"/>
    <w:rsid w:val="007117D6"/>
    <w:rsid w:val="0071541E"/>
    <w:rsid w:val="00721EF4"/>
    <w:rsid w:val="0072457C"/>
    <w:rsid w:val="00724791"/>
    <w:rsid w:val="007266F7"/>
    <w:rsid w:val="007269A4"/>
    <w:rsid w:val="00726DC3"/>
    <w:rsid w:val="00727FC6"/>
    <w:rsid w:val="00730100"/>
    <w:rsid w:val="0073133E"/>
    <w:rsid w:val="0073429D"/>
    <w:rsid w:val="00734A5B"/>
    <w:rsid w:val="007356A6"/>
    <w:rsid w:val="00740B70"/>
    <w:rsid w:val="00743625"/>
    <w:rsid w:val="00743F0C"/>
    <w:rsid w:val="00744860"/>
    <w:rsid w:val="00744E76"/>
    <w:rsid w:val="00746789"/>
    <w:rsid w:val="00750025"/>
    <w:rsid w:val="0075117B"/>
    <w:rsid w:val="00752A4E"/>
    <w:rsid w:val="007562E0"/>
    <w:rsid w:val="00757137"/>
    <w:rsid w:val="00757D40"/>
    <w:rsid w:val="0076196D"/>
    <w:rsid w:val="00766805"/>
    <w:rsid w:val="00766FEB"/>
    <w:rsid w:val="007731B6"/>
    <w:rsid w:val="00774A12"/>
    <w:rsid w:val="007753DB"/>
    <w:rsid w:val="00775830"/>
    <w:rsid w:val="00781F0F"/>
    <w:rsid w:val="00784EDA"/>
    <w:rsid w:val="00785A25"/>
    <w:rsid w:val="0078727C"/>
    <w:rsid w:val="007920CB"/>
    <w:rsid w:val="00794313"/>
    <w:rsid w:val="007A10EC"/>
    <w:rsid w:val="007A390C"/>
    <w:rsid w:val="007A6877"/>
    <w:rsid w:val="007A7446"/>
    <w:rsid w:val="007B04B7"/>
    <w:rsid w:val="007B1ABA"/>
    <w:rsid w:val="007B4A59"/>
    <w:rsid w:val="007C047A"/>
    <w:rsid w:val="007C095F"/>
    <w:rsid w:val="007C5137"/>
    <w:rsid w:val="007C5A5A"/>
    <w:rsid w:val="007C65F3"/>
    <w:rsid w:val="007D1695"/>
    <w:rsid w:val="007D3B5D"/>
    <w:rsid w:val="007D50AB"/>
    <w:rsid w:val="007D5E02"/>
    <w:rsid w:val="007E1347"/>
    <w:rsid w:val="007E180D"/>
    <w:rsid w:val="007E44A1"/>
    <w:rsid w:val="007E713B"/>
    <w:rsid w:val="007F4B07"/>
    <w:rsid w:val="007F5B11"/>
    <w:rsid w:val="007F720E"/>
    <w:rsid w:val="008022B2"/>
    <w:rsid w:val="008028A4"/>
    <w:rsid w:val="008038E5"/>
    <w:rsid w:val="0080413A"/>
    <w:rsid w:val="00805AB9"/>
    <w:rsid w:val="008103F3"/>
    <w:rsid w:val="008127E5"/>
    <w:rsid w:val="00814CF5"/>
    <w:rsid w:val="00816E89"/>
    <w:rsid w:val="0081751A"/>
    <w:rsid w:val="00821720"/>
    <w:rsid w:val="008253E3"/>
    <w:rsid w:val="008342DD"/>
    <w:rsid w:val="00850B22"/>
    <w:rsid w:val="008530C4"/>
    <w:rsid w:val="008561B6"/>
    <w:rsid w:val="008647C8"/>
    <w:rsid w:val="008709E2"/>
    <w:rsid w:val="00875324"/>
    <w:rsid w:val="008754C6"/>
    <w:rsid w:val="008768CA"/>
    <w:rsid w:val="008778BF"/>
    <w:rsid w:val="00877C40"/>
    <w:rsid w:val="00880559"/>
    <w:rsid w:val="00881129"/>
    <w:rsid w:val="00882261"/>
    <w:rsid w:val="0088413E"/>
    <w:rsid w:val="008901BF"/>
    <w:rsid w:val="008927AB"/>
    <w:rsid w:val="00892938"/>
    <w:rsid w:val="00892CCD"/>
    <w:rsid w:val="00894BF7"/>
    <w:rsid w:val="008A2458"/>
    <w:rsid w:val="008A3B09"/>
    <w:rsid w:val="008A5DB7"/>
    <w:rsid w:val="008B0F64"/>
    <w:rsid w:val="008C1B13"/>
    <w:rsid w:val="008C2597"/>
    <w:rsid w:val="008C25AC"/>
    <w:rsid w:val="008C4AD9"/>
    <w:rsid w:val="008C59CA"/>
    <w:rsid w:val="008C6D02"/>
    <w:rsid w:val="008C72EA"/>
    <w:rsid w:val="008D22B6"/>
    <w:rsid w:val="008D4547"/>
    <w:rsid w:val="008D5177"/>
    <w:rsid w:val="008D601A"/>
    <w:rsid w:val="008D77D0"/>
    <w:rsid w:val="008D7A91"/>
    <w:rsid w:val="008E00AA"/>
    <w:rsid w:val="008E0605"/>
    <w:rsid w:val="008E073C"/>
    <w:rsid w:val="008E0D68"/>
    <w:rsid w:val="008E36E5"/>
    <w:rsid w:val="008E5F64"/>
    <w:rsid w:val="008E68C3"/>
    <w:rsid w:val="008E6FA3"/>
    <w:rsid w:val="008F093D"/>
    <w:rsid w:val="008F101F"/>
    <w:rsid w:val="008F1981"/>
    <w:rsid w:val="008F7F60"/>
    <w:rsid w:val="00900116"/>
    <w:rsid w:val="00900745"/>
    <w:rsid w:val="00900D47"/>
    <w:rsid w:val="0090271F"/>
    <w:rsid w:val="00902CA8"/>
    <w:rsid w:val="00903154"/>
    <w:rsid w:val="0091200D"/>
    <w:rsid w:val="00922405"/>
    <w:rsid w:val="009225DC"/>
    <w:rsid w:val="00925AE3"/>
    <w:rsid w:val="00925D9C"/>
    <w:rsid w:val="009327E0"/>
    <w:rsid w:val="009328E6"/>
    <w:rsid w:val="00936849"/>
    <w:rsid w:val="00940917"/>
    <w:rsid w:val="00942EC2"/>
    <w:rsid w:val="00944AAE"/>
    <w:rsid w:val="00944E62"/>
    <w:rsid w:val="009478DB"/>
    <w:rsid w:val="009521E0"/>
    <w:rsid w:val="009549D4"/>
    <w:rsid w:val="00956F68"/>
    <w:rsid w:val="00960C5E"/>
    <w:rsid w:val="009615F7"/>
    <w:rsid w:val="00961D20"/>
    <w:rsid w:val="00962FE8"/>
    <w:rsid w:val="009631A1"/>
    <w:rsid w:val="00963717"/>
    <w:rsid w:val="00964B2A"/>
    <w:rsid w:val="0096657E"/>
    <w:rsid w:val="009722BA"/>
    <w:rsid w:val="00972C22"/>
    <w:rsid w:val="0097402F"/>
    <w:rsid w:val="009805F3"/>
    <w:rsid w:val="009842E3"/>
    <w:rsid w:val="00985FEB"/>
    <w:rsid w:val="00987534"/>
    <w:rsid w:val="00987B0B"/>
    <w:rsid w:val="00987DBF"/>
    <w:rsid w:val="00992525"/>
    <w:rsid w:val="00995056"/>
    <w:rsid w:val="009A008C"/>
    <w:rsid w:val="009A580C"/>
    <w:rsid w:val="009B09EC"/>
    <w:rsid w:val="009B349C"/>
    <w:rsid w:val="009B6A79"/>
    <w:rsid w:val="009C4D0F"/>
    <w:rsid w:val="009D1512"/>
    <w:rsid w:val="009D3146"/>
    <w:rsid w:val="009D5B24"/>
    <w:rsid w:val="009E03A7"/>
    <w:rsid w:val="009E0D91"/>
    <w:rsid w:val="009E2DA3"/>
    <w:rsid w:val="009E387A"/>
    <w:rsid w:val="009E43E4"/>
    <w:rsid w:val="009E59FC"/>
    <w:rsid w:val="00A00B31"/>
    <w:rsid w:val="00A036EA"/>
    <w:rsid w:val="00A046E7"/>
    <w:rsid w:val="00A056F4"/>
    <w:rsid w:val="00A05831"/>
    <w:rsid w:val="00A06C2D"/>
    <w:rsid w:val="00A06F70"/>
    <w:rsid w:val="00A1084E"/>
    <w:rsid w:val="00A10F02"/>
    <w:rsid w:val="00A1496C"/>
    <w:rsid w:val="00A17D81"/>
    <w:rsid w:val="00A17ECD"/>
    <w:rsid w:val="00A2034F"/>
    <w:rsid w:val="00A217B3"/>
    <w:rsid w:val="00A22150"/>
    <w:rsid w:val="00A26245"/>
    <w:rsid w:val="00A347BD"/>
    <w:rsid w:val="00A362A0"/>
    <w:rsid w:val="00A371BC"/>
    <w:rsid w:val="00A3751F"/>
    <w:rsid w:val="00A4158F"/>
    <w:rsid w:val="00A440DD"/>
    <w:rsid w:val="00A46498"/>
    <w:rsid w:val="00A476A8"/>
    <w:rsid w:val="00A51029"/>
    <w:rsid w:val="00A53724"/>
    <w:rsid w:val="00A57D27"/>
    <w:rsid w:val="00A63DCA"/>
    <w:rsid w:val="00A670DB"/>
    <w:rsid w:val="00A67B0D"/>
    <w:rsid w:val="00A70FA3"/>
    <w:rsid w:val="00A727E7"/>
    <w:rsid w:val="00A73DF1"/>
    <w:rsid w:val="00A74CBD"/>
    <w:rsid w:val="00A75AF4"/>
    <w:rsid w:val="00A75C3F"/>
    <w:rsid w:val="00A82346"/>
    <w:rsid w:val="00A83AAE"/>
    <w:rsid w:val="00A84E2E"/>
    <w:rsid w:val="00A85DA8"/>
    <w:rsid w:val="00A86665"/>
    <w:rsid w:val="00A868A0"/>
    <w:rsid w:val="00A87C4F"/>
    <w:rsid w:val="00A92A33"/>
    <w:rsid w:val="00A942B6"/>
    <w:rsid w:val="00A95681"/>
    <w:rsid w:val="00A9671C"/>
    <w:rsid w:val="00AA088F"/>
    <w:rsid w:val="00AA7798"/>
    <w:rsid w:val="00AB0855"/>
    <w:rsid w:val="00AB56AE"/>
    <w:rsid w:val="00AB7A0E"/>
    <w:rsid w:val="00AC09B8"/>
    <w:rsid w:val="00AC26FC"/>
    <w:rsid w:val="00AC5AD6"/>
    <w:rsid w:val="00AD0AA6"/>
    <w:rsid w:val="00AD6FB0"/>
    <w:rsid w:val="00AD7E62"/>
    <w:rsid w:val="00AE57EF"/>
    <w:rsid w:val="00AE6DDD"/>
    <w:rsid w:val="00AE6E0F"/>
    <w:rsid w:val="00AE6E98"/>
    <w:rsid w:val="00AE79DB"/>
    <w:rsid w:val="00AF112C"/>
    <w:rsid w:val="00AF2053"/>
    <w:rsid w:val="00AF3FAE"/>
    <w:rsid w:val="00AF4E0C"/>
    <w:rsid w:val="00AF7F56"/>
    <w:rsid w:val="00B010D2"/>
    <w:rsid w:val="00B03322"/>
    <w:rsid w:val="00B04EA7"/>
    <w:rsid w:val="00B112E7"/>
    <w:rsid w:val="00B12B7B"/>
    <w:rsid w:val="00B15449"/>
    <w:rsid w:val="00B17E2F"/>
    <w:rsid w:val="00B21CDB"/>
    <w:rsid w:val="00B241F0"/>
    <w:rsid w:val="00B2580F"/>
    <w:rsid w:val="00B31910"/>
    <w:rsid w:val="00B3258D"/>
    <w:rsid w:val="00B33050"/>
    <w:rsid w:val="00B3307D"/>
    <w:rsid w:val="00B41CB3"/>
    <w:rsid w:val="00B4673E"/>
    <w:rsid w:val="00B4690E"/>
    <w:rsid w:val="00B47212"/>
    <w:rsid w:val="00B56977"/>
    <w:rsid w:val="00B56ABB"/>
    <w:rsid w:val="00B604E0"/>
    <w:rsid w:val="00B61A90"/>
    <w:rsid w:val="00B62612"/>
    <w:rsid w:val="00B64A7C"/>
    <w:rsid w:val="00B65912"/>
    <w:rsid w:val="00B71733"/>
    <w:rsid w:val="00B71AE6"/>
    <w:rsid w:val="00B72E64"/>
    <w:rsid w:val="00B83491"/>
    <w:rsid w:val="00B8404F"/>
    <w:rsid w:val="00B8519B"/>
    <w:rsid w:val="00B85877"/>
    <w:rsid w:val="00B90213"/>
    <w:rsid w:val="00B90363"/>
    <w:rsid w:val="00B9234C"/>
    <w:rsid w:val="00B95ADE"/>
    <w:rsid w:val="00B96D73"/>
    <w:rsid w:val="00B9794E"/>
    <w:rsid w:val="00BA2327"/>
    <w:rsid w:val="00BA37DF"/>
    <w:rsid w:val="00BA5690"/>
    <w:rsid w:val="00BA5DB9"/>
    <w:rsid w:val="00BB21BB"/>
    <w:rsid w:val="00BB24E5"/>
    <w:rsid w:val="00BB640A"/>
    <w:rsid w:val="00BC1B87"/>
    <w:rsid w:val="00BC3E15"/>
    <w:rsid w:val="00BC45E6"/>
    <w:rsid w:val="00BC552C"/>
    <w:rsid w:val="00BD1894"/>
    <w:rsid w:val="00BD3688"/>
    <w:rsid w:val="00BD5D05"/>
    <w:rsid w:val="00BD5F0C"/>
    <w:rsid w:val="00BE1E49"/>
    <w:rsid w:val="00BE2C9F"/>
    <w:rsid w:val="00BE5CE4"/>
    <w:rsid w:val="00BE7353"/>
    <w:rsid w:val="00BE7802"/>
    <w:rsid w:val="00BF0175"/>
    <w:rsid w:val="00BF01F6"/>
    <w:rsid w:val="00BF1299"/>
    <w:rsid w:val="00BF199C"/>
    <w:rsid w:val="00BF3332"/>
    <w:rsid w:val="00BF3860"/>
    <w:rsid w:val="00BF3C35"/>
    <w:rsid w:val="00BF49EC"/>
    <w:rsid w:val="00BF68ED"/>
    <w:rsid w:val="00BF709D"/>
    <w:rsid w:val="00BF7DCF"/>
    <w:rsid w:val="00C0126C"/>
    <w:rsid w:val="00C01F3F"/>
    <w:rsid w:val="00C03378"/>
    <w:rsid w:val="00C05208"/>
    <w:rsid w:val="00C0655C"/>
    <w:rsid w:val="00C0678A"/>
    <w:rsid w:val="00C07D42"/>
    <w:rsid w:val="00C1685D"/>
    <w:rsid w:val="00C21575"/>
    <w:rsid w:val="00C23FBE"/>
    <w:rsid w:val="00C24CFF"/>
    <w:rsid w:val="00C25425"/>
    <w:rsid w:val="00C25CF0"/>
    <w:rsid w:val="00C25F92"/>
    <w:rsid w:val="00C26FA4"/>
    <w:rsid w:val="00C30BC9"/>
    <w:rsid w:val="00C33079"/>
    <w:rsid w:val="00C33381"/>
    <w:rsid w:val="00C36149"/>
    <w:rsid w:val="00C40CBD"/>
    <w:rsid w:val="00C44C34"/>
    <w:rsid w:val="00C4521A"/>
    <w:rsid w:val="00C45547"/>
    <w:rsid w:val="00C463C2"/>
    <w:rsid w:val="00C473C6"/>
    <w:rsid w:val="00C4755F"/>
    <w:rsid w:val="00C51EAA"/>
    <w:rsid w:val="00C570B6"/>
    <w:rsid w:val="00C606A0"/>
    <w:rsid w:val="00C63B88"/>
    <w:rsid w:val="00C63DD5"/>
    <w:rsid w:val="00C648B4"/>
    <w:rsid w:val="00C671EC"/>
    <w:rsid w:val="00C71040"/>
    <w:rsid w:val="00C7178A"/>
    <w:rsid w:val="00C72CD5"/>
    <w:rsid w:val="00C74165"/>
    <w:rsid w:val="00C74B02"/>
    <w:rsid w:val="00C755D3"/>
    <w:rsid w:val="00C76991"/>
    <w:rsid w:val="00C775FD"/>
    <w:rsid w:val="00C81562"/>
    <w:rsid w:val="00C81B9E"/>
    <w:rsid w:val="00C83FB6"/>
    <w:rsid w:val="00C86B4D"/>
    <w:rsid w:val="00C93580"/>
    <w:rsid w:val="00C94541"/>
    <w:rsid w:val="00C953B2"/>
    <w:rsid w:val="00C959A6"/>
    <w:rsid w:val="00CA3D0C"/>
    <w:rsid w:val="00CA4913"/>
    <w:rsid w:val="00CA5447"/>
    <w:rsid w:val="00CB022A"/>
    <w:rsid w:val="00CB02AC"/>
    <w:rsid w:val="00CB46F4"/>
    <w:rsid w:val="00CB56CF"/>
    <w:rsid w:val="00CC4FDF"/>
    <w:rsid w:val="00CC52E5"/>
    <w:rsid w:val="00CC537F"/>
    <w:rsid w:val="00CC5997"/>
    <w:rsid w:val="00CD25AB"/>
    <w:rsid w:val="00CD33E6"/>
    <w:rsid w:val="00CD4C7B"/>
    <w:rsid w:val="00CD5A17"/>
    <w:rsid w:val="00CD666D"/>
    <w:rsid w:val="00CE08AF"/>
    <w:rsid w:val="00CE3360"/>
    <w:rsid w:val="00CE7280"/>
    <w:rsid w:val="00CE729F"/>
    <w:rsid w:val="00CF22D4"/>
    <w:rsid w:val="00CF283D"/>
    <w:rsid w:val="00CF4C59"/>
    <w:rsid w:val="00D00EB6"/>
    <w:rsid w:val="00D01EBB"/>
    <w:rsid w:val="00D036D7"/>
    <w:rsid w:val="00D05437"/>
    <w:rsid w:val="00D07607"/>
    <w:rsid w:val="00D13344"/>
    <w:rsid w:val="00D15D27"/>
    <w:rsid w:val="00D169C2"/>
    <w:rsid w:val="00D17B17"/>
    <w:rsid w:val="00D20C47"/>
    <w:rsid w:val="00D2130A"/>
    <w:rsid w:val="00D2596B"/>
    <w:rsid w:val="00D3270E"/>
    <w:rsid w:val="00D34BDB"/>
    <w:rsid w:val="00D36F62"/>
    <w:rsid w:val="00D40790"/>
    <w:rsid w:val="00D40983"/>
    <w:rsid w:val="00D4245C"/>
    <w:rsid w:val="00D43920"/>
    <w:rsid w:val="00D4544D"/>
    <w:rsid w:val="00D4677F"/>
    <w:rsid w:val="00D5254E"/>
    <w:rsid w:val="00D54C68"/>
    <w:rsid w:val="00D55E7A"/>
    <w:rsid w:val="00D6044A"/>
    <w:rsid w:val="00D60742"/>
    <w:rsid w:val="00D738D6"/>
    <w:rsid w:val="00D76ADF"/>
    <w:rsid w:val="00D80795"/>
    <w:rsid w:val="00D8241A"/>
    <w:rsid w:val="00D855C7"/>
    <w:rsid w:val="00D858FA"/>
    <w:rsid w:val="00D87E00"/>
    <w:rsid w:val="00D9134D"/>
    <w:rsid w:val="00D91CB3"/>
    <w:rsid w:val="00D92A8D"/>
    <w:rsid w:val="00D9574C"/>
    <w:rsid w:val="00D979DC"/>
    <w:rsid w:val="00D97CE9"/>
    <w:rsid w:val="00DA2962"/>
    <w:rsid w:val="00DA42EB"/>
    <w:rsid w:val="00DA4C83"/>
    <w:rsid w:val="00DA4DC2"/>
    <w:rsid w:val="00DA5533"/>
    <w:rsid w:val="00DA7A03"/>
    <w:rsid w:val="00DB0265"/>
    <w:rsid w:val="00DB1818"/>
    <w:rsid w:val="00DB2B08"/>
    <w:rsid w:val="00DB40B6"/>
    <w:rsid w:val="00DB4C82"/>
    <w:rsid w:val="00DB77D4"/>
    <w:rsid w:val="00DB7B2F"/>
    <w:rsid w:val="00DC1013"/>
    <w:rsid w:val="00DC2395"/>
    <w:rsid w:val="00DC2711"/>
    <w:rsid w:val="00DC2C17"/>
    <w:rsid w:val="00DC309B"/>
    <w:rsid w:val="00DC4DA2"/>
    <w:rsid w:val="00DC5202"/>
    <w:rsid w:val="00DD1579"/>
    <w:rsid w:val="00DD2338"/>
    <w:rsid w:val="00DD2890"/>
    <w:rsid w:val="00DD4097"/>
    <w:rsid w:val="00DD4807"/>
    <w:rsid w:val="00DD4CC9"/>
    <w:rsid w:val="00DD5931"/>
    <w:rsid w:val="00DD6F48"/>
    <w:rsid w:val="00DD7024"/>
    <w:rsid w:val="00DE24F8"/>
    <w:rsid w:val="00DE5010"/>
    <w:rsid w:val="00DE63E5"/>
    <w:rsid w:val="00DE67CF"/>
    <w:rsid w:val="00DF15C2"/>
    <w:rsid w:val="00DF2308"/>
    <w:rsid w:val="00DF478F"/>
    <w:rsid w:val="00DF7C23"/>
    <w:rsid w:val="00E014B3"/>
    <w:rsid w:val="00E01E45"/>
    <w:rsid w:val="00E101F0"/>
    <w:rsid w:val="00E122BF"/>
    <w:rsid w:val="00E128DA"/>
    <w:rsid w:val="00E13E9B"/>
    <w:rsid w:val="00E179F1"/>
    <w:rsid w:val="00E2068A"/>
    <w:rsid w:val="00E22878"/>
    <w:rsid w:val="00E24B55"/>
    <w:rsid w:val="00E27EE1"/>
    <w:rsid w:val="00E31975"/>
    <w:rsid w:val="00E32566"/>
    <w:rsid w:val="00E32D00"/>
    <w:rsid w:val="00E33CFF"/>
    <w:rsid w:val="00E34BC9"/>
    <w:rsid w:val="00E34FC8"/>
    <w:rsid w:val="00E4071B"/>
    <w:rsid w:val="00E40EB8"/>
    <w:rsid w:val="00E41A18"/>
    <w:rsid w:val="00E47296"/>
    <w:rsid w:val="00E47728"/>
    <w:rsid w:val="00E502CE"/>
    <w:rsid w:val="00E506BF"/>
    <w:rsid w:val="00E517C4"/>
    <w:rsid w:val="00E518F3"/>
    <w:rsid w:val="00E51D41"/>
    <w:rsid w:val="00E52431"/>
    <w:rsid w:val="00E537AD"/>
    <w:rsid w:val="00E555DE"/>
    <w:rsid w:val="00E55E56"/>
    <w:rsid w:val="00E56818"/>
    <w:rsid w:val="00E6261F"/>
    <w:rsid w:val="00E6268E"/>
    <w:rsid w:val="00E62835"/>
    <w:rsid w:val="00E63F71"/>
    <w:rsid w:val="00E666C9"/>
    <w:rsid w:val="00E70E7B"/>
    <w:rsid w:val="00E71944"/>
    <w:rsid w:val="00E7508E"/>
    <w:rsid w:val="00E77645"/>
    <w:rsid w:val="00E86A9E"/>
    <w:rsid w:val="00E876CA"/>
    <w:rsid w:val="00E87DF9"/>
    <w:rsid w:val="00E90612"/>
    <w:rsid w:val="00E94020"/>
    <w:rsid w:val="00E95E9F"/>
    <w:rsid w:val="00EA0A6A"/>
    <w:rsid w:val="00EA1F85"/>
    <w:rsid w:val="00EA55EB"/>
    <w:rsid w:val="00EA65F7"/>
    <w:rsid w:val="00EB2535"/>
    <w:rsid w:val="00EB4503"/>
    <w:rsid w:val="00EB6601"/>
    <w:rsid w:val="00EC1E14"/>
    <w:rsid w:val="00EC3714"/>
    <w:rsid w:val="00EC4A25"/>
    <w:rsid w:val="00EC51DE"/>
    <w:rsid w:val="00EC58A3"/>
    <w:rsid w:val="00EC7CFC"/>
    <w:rsid w:val="00ED13C4"/>
    <w:rsid w:val="00ED1CB2"/>
    <w:rsid w:val="00ED5453"/>
    <w:rsid w:val="00ED772E"/>
    <w:rsid w:val="00EE00FF"/>
    <w:rsid w:val="00EE1C76"/>
    <w:rsid w:val="00EE3A5D"/>
    <w:rsid w:val="00EE549B"/>
    <w:rsid w:val="00EE6775"/>
    <w:rsid w:val="00EF24C0"/>
    <w:rsid w:val="00EF3D49"/>
    <w:rsid w:val="00F025A2"/>
    <w:rsid w:val="00F03B55"/>
    <w:rsid w:val="00F051BD"/>
    <w:rsid w:val="00F05790"/>
    <w:rsid w:val="00F135F8"/>
    <w:rsid w:val="00F200B3"/>
    <w:rsid w:val="00F2026E"/>
    <w:rsid w:val="00F2158F"/>
    <w:rsid w:val="00F21674"/>
    <w:rsid w:val="00F225B3"/>
    <w:rsid w:val="00F22B0E"/>
    <w:rsid w:val="00F23C96"/>
    <w:rsid w:val="00F24A9A"/>
    <w:rsid w:val="00F302CD"/>
    <w:rsid w:val="00F34E31"/>
    <w:rsid w:val="00F37743"/>
    <w:rsid w:val="00F37891"/>
    <w:rsid w:val="00F41478"/>
    <w:rsid w:val="00F42267"/>
    <w:rsid w:val="00F43F61"/>
    <w:rsid w:val="00F47728"/>
    <w:rsid w:val="00F50AAF"/>
    <w:rsid w:val="00F51638"/>
    <w:rsid w:val="00F52B40"/>
    <w:rsid w:val="00F539FF"/>
    <w:rsid w:val="00F54A3D"/>
    <w:rsid w:val="00F54AC8"/>
    <w:rsid w:val="00F6109D"/>
    <w:rsid w:val="00F63DE3"/>
    <w:rsid w:val="00F65187"/>
    <w:rsid w:val="00F653B8"/>
    <w:rsid w:val="00F72327"/>
    <w:rsid w:val="00F731DE"/>
    <w:rsid w:val="00F7392D"/>
    <w:rsid w:val="00F76F8F"/>
    <w:rsid w:val="00F77822"/>
    <w:rsid w:val="00F7798D"/>
    <w:rsid w:val="00F77BFF"/>
    <w:rsid w:val="00F84F4D"/>
    <w:rsid w:val="00F850D7"/>
    <w:rsid w:val="00F8537A"/>
    <w:rsid w:val="00F8749B"/>
    <w:rsid w:val="00F925C2"/>
    <w:rsid w:val="00F9282D"/>
    <w:rsid w:val="00F932D8"/>
    <w:rsid w:val="00F94CFC"/>
    <w:rsid w:val="00F94D73"/>
    <w:rsid w:val="00FA0075"/>
    <w:rsid w:val="00FA1266"/>
    <w:rsid w:val="00FA5640"/>
    <w:rsid w:val="00FA7179"/>
    <w:rsid w:val="00FA79D3"/>
    <w:rsid w:val="00FA7AFA"/>
    <w:rsid w:val="00FB69E4"/>
    <w:rsid w:val="00FB6AE2"/>
    <w:rsid w:val="00FB790A"/>
    <w:rsid w:val="00FB7DDC"/>
    <w:rsid w:val="00FC1192"/>
    <w:rsid w:val="00FC21C9"/>
    <w:rsid w:val="00FC5FBC"/>
    <w:rsid w:val="00FD223B"/>
    <w:rsid w:val="00FD3C7A"/>
    <w:rsid w:val="00FD4539"/>
    <w:rsid w:val="00FD61D8"/>
    <w:rsid w:val="00FD68EC"/>
    <w:rsid w:val="00FD7FCA"/>
    <w:rsid w:val="00FE09D6"/>
    <w:rsid w:val="00FE42C3"/>
    <w:rsid w:val="00FE54B0"/>
    <w:rsid w:val="00FE65E1"/>
    <w:rsid w:val="00FE7EF2"/>
    <w:rsid w:val="00FF086D"/>
    <w:rsid w:val="00FF298E"/>
    <w:rsid w:val="00FF2ABF"/>
    <w:rsid w:val="00FF3D04"/>
    <w:rsid w:val="00FF4565"/>
    <w:rsid w:val="00FF4876"/>
    <w:rsid w:val="00FF4B58"/>
    <w:rsid w:val="00FF5C1C"/>
    <w:rsid w:val="00FF68D7"/>
    <w:rsid w:val="00FF6A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AB58601"/>
  <w15:chartTrackingRefBased/>
  <w15:docId w15:val="{DC3BEB9E-9932-4217-8023-15F1903DA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2FAF"/>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1A4E73"/>
    <w:pPr>
      <w:pBdr>
        <w:top w:val="none" w:sz="0" w:space="0" w:color="auto"/>
      </w:pBdr>
      <w:spacing w:before="180"/>
      <w:ind w:left="0" w:firstLine="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BalloonText">
    <w:name w:val="Balloon Text"/>
    <w:basedOn w:val="Normal"/>
    <w:link w:val="BalloonTextChar"/>
    <w:rsid w:val="00752A4E"/>
    <w:pPr>
      <w:spacing w:after="0"/>
    </w:pPr>
    <w:rPr>
      <w:rFonts w:ascii="Tahoma" w:hAnsi="Tahoma" w:cs="Tahoma"/>
      <w:sz w:val="16"/>
      <w:szCs w:val="16"/>
    </w:rPr>
  </w:style>
  <w:style w:type="character" w:customStyle="1" w:styleId="BalloonTextChar">
    <w:name w:val="Balloon Text Char"/>
    <w:link w:val="BalloonText"/>
    <w:rsid w:val="00752A4E"/>
    <w:rPr>
      <w:rFonts w:ascii="Tahoma" w:hAnsi="Tahoma" w:cs="Tahoma"/>
      <w:sz w:val="16"/>
      <w:szCs w:val="16"/>
      <w:lang w:val="en-GB"/>
    </w:rPr>
  </w:style>
  <w:style w:type="paragraph" w:styleId="Title">
    <w:name w:val="Title"/>
    <w:basedOn w:val="Normal"/>
    <w:next w:val="Normal"/>
    <w:link w:val="TitleChar"/>
    <w:qFormat/>
    <w:rsid w:val="0037039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70393"/>
    <w:rPr>
      <w:rFonts w:ascii="Calibri Light" w:eastAsia="Times New Roman" w:hAnsi="Calibri Light" w:cs="Times New Roman"/>
      <w:b/>
      <w:bCs/>
      <w:kern w:val="28"/>
      <w:sz w:val="32"/>
      <w:szCs w:val="32"/>
      <w:lang w:val="en-GB"/>
    </w:rPr>
  </w:style>
  <w:style w:type="character" w:styleId="CommentReference">
    <w:name w:val="annotation reference"/>
    <w:rsid w:val="005147E4"/>
    <w:rPr>
      <w:sz w:val="16"/>
      <w:szCs w:val="16"/>
    </w:rPr>
  </w:style>
  <w:style w:type="paragraph" w:styleId="CommentText">
    <w:name w:val="annotation text"/>
    <w:basedOn w:val="Normal"/>
    <w:link w:val="CommentTextChar"/>
    <w:rsid w:val="005147E4"/>
  </w:style>
  <w:style w:type="character" w:customStyle="1" w:styleId="CommentTextChar">
    <w:name w:val="Comment Text Char"/>
    <w:link w:val="CommentText"/>
    <w:rsid w:val="005147E4"/>
    <w:rPr>
      <w:lang w:val="en-GB"/>
    </w:rPr>
  </w:style>
  <w:style w:type="paragraph" w:styleId="CommentSubject">
    <w:name w:val="annotation subject"/>
    <w:basedOn w:val="CommentText"/>
    <w:next w:val="CommentText"/>
    <w:link w:val="CommentSubjectChar"/>
    <w:rsid w:val="005147E4"/>
    <w:rPr>
      <w:b/>
      <w:bCs/>
    </w:rPr>
  </w:style>
  <w:style w:type="character" w:customStyle="1" w:styleId="CommentSubjectChar">
    <w:name w:val="Comment Subject Char"/>
    <w:link w:val="CommentSubject"/>
    <w:rsid w:val="005147E4"/>
    <w:rPr>
      <w:b/>
      <w:bCs/>
      <w:lang w:val="en-GB"/>
    </w:rPr>
  </w:style>
  <w:style w:type="paragraph" w:styleId="Caption">
    <w:name w:val="caption"/>
    <w:basedOn w:val="Normal"/>
    <w:next w:val="Normal"/>
    <w:unhideWhenUsed/>
    <w:qFormat/>
    <w:rsid w:val="00C86B4D"/>
    <w:rPr>
      <w:b/>
      <w:bCs/>
    </w:rPr>
  </w:style>
  <w:style w:type="paragraph" w:styleId="NormalWeb">
    <w:name w:val="Normal (Web)"/>
    <w:basedOn w:val="Normal"/>
    <w:uiPriority w:val="99"/>
    <w:unhideWhenUsed/>
    <w:rsid w:val="00471772"/>
    <w:pPr>
      <w:spacing w:before="100" w:beforeAutospacing="1" w:after="100" w:afterAutospacing="1"/>
    </w:pPr>
    <w:rPr>
      <w:sz w:val="24"/>
      <w:szCs w:val="24"/>
      <w:lang w:val="en-US"/>
    </w:rPr>
  </w:style>
  <w:style w:type="table" w:styleId="TableGrid">
    <w:name w:val="Table Grid"/>
    <w:basedOn w:val="TableNormal"/>
    <w:rsid w:val="00E719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F15C2"/>
    <w:pPr>
      <w:ind w:left="720"/>
      <w:contextualSpacing/>
    </w:pPr>
  </w:style>
  <w:style w:type="character" w:customStyle="1" w:styleId="TACChar">
    <w:name w:val="TAC Char"/>
    <w:link w:val="TAC"/>
    <w:rsid w:val="00620C75"/>
    <w:rPr>
      <w:rFonts w:ascii="Arial" w:hAnsi="Arial"/>
      <w:sz w:val="18"/>
      <w:lang w:val="en-GB"/>
    </w:rPr>
  </w:style>
  <w:style w:type="character" w:customStyle="1" w:styleId="THChar">
    <w:name w:val="TH Char"/>
    <w:link w:val="TH"/>
    <w:rsid w:val="00620C75"/>
    <w:rPr>
      <w:rFonts w:ascii="Arial" w:hAnsi="Arial"/>
      <w:b/>
      <w:lang w:val="en-GB"/>
    </w:rPr>
  </w:style>
  <w:style w:type="character" w:customStyle="1" w:styleId="TAHCar">
    <w:name w:val="TAH Car"/>
    <w:link w:val="TAH"/>
    <w:rsid w:val="00620C75"/>
    <w:rPr>
      <w:rFonts w:ascii="Arial" w:hAnsi="Arial"/>
      <w:b/>
      <w:sz w:val="18"/>
      <w:lang w:val="en-GB"/>
    </w:rPr>
  </w:style>
  <w:style w:type="character" w:customStyle="1" w:styleId="TANChar">
    <w:name w:val="TAN Char"/>
    <w:link w:val="TAN"/>
    <w:rsid w:val="00620C75"/>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238572">
      <w:bodyDiv w:val="1"/>
      <w:marLeft w:val="0"/>
      <w:marRight w:val="0"/>
      <w:marTop w:val="0"/>
      <w:marBottom w:val="0"/>
      <w:divBdr>
        <w:top w:val="none" w:sz="0" w:space="0" w:color="auto"/>
        <w:left w:val="none" w:sz="0" w:space="0" w:color="auto"/>
        <w:bottom w:val="none" w:sz="0" w:space="0" w:color="auto"/>
        <w:right w:val="none" w:sz="0" w:space="0" w:color="auto"/>
      </w:divBdr>
    </w:div>
    <w:div w:id="607585029">
      <w:bodyDiv w:val="1"/>
      <w:marLeft w:val="0"/>
      <w:marRight w:val="0"/>
      <w:marTop w:val="0"/>
      <w:marBottom w:val="0"/>
      <w:divBdr>
        <w:top w:val="none" w:sz="0" w:space="0" w:color="auto"/>
        <w:left w:val="none" w:sz="0" w:space="0" w:color="auto"/>
        <w:bottom w:val="none" w:sz="0" w:space="0" w:color="auto"/>
        <w:right w:val="none" w:sz="0" w:space="0" w:color="auto"/>
      </w:divBdr>
      <w:divsChild>
        <w:div w:id="139156321">
          <w:marLeft w:val="547"/>
          <w:marRight w:val="0"/>
          <w:marTop w:val="154"/>
          <w:marBottom w:val="0"/>
          <w:divBdr>
            <w:top w:val="none" w:sz="0" w:space="0" w:color="auto"/>
            <w:left w:val="none" w:sz="0" w:space="0" w:color="auto"/>
            <w:bottom w:val="none" w:sz="0" w:space="0" w:color="auto"/>
            <w:right w:val="none" w:sz="0" w:space="0" w:color="auto"/>
          </w:divBdr>
        </w:div>
        <w:div w:id="209659824">
          <w:marLeft w:val="547"/>
          <w:marRight w:val="0"/>
          <w:marTop w:val="154"/>
          <w:marBottom w:val="0"/>
          <w:divBdr>
            <w:top w:val="none" w:sz="0" w:space="0" w:color="auto"/>
            <w:left w:val="none" w:sz="0" w:space="0" w:color="auto"/>
            <w:bottom w:val="none" w:sz="0" w:space="0" w:color="auto"/>
            <w:right w:val="none" w:sz="0" w:space="0" w:color="auto"/>
          </w:divBdr>
        </w:div>
      </w:divsChild>
    </w:div>
    <w:div w:id="842203936">
      <w:bodyDiv w:val="1"/>
      <w:marLeft w:val="0"/>
      <w:marRight w:val="0"/>
      <w:marTop w:val="0"/>
      <w:marBottom w:val="0"/>
      <w:divBdr>
        <w:top w:val="none" w:sz="0" w:space="0" w:color="auto"/>
        <w:left w:val="none" w:sz="0" w:space="0" w:color="auto"/>
        <w:bottom w:val="none" w:sz="0" w:space="0" w:color="auto"/>
        <w:right w:val="none" w:sz="0" w:space="0" w:color="auto"/>
      </w:divBdr>
    </w:div>
    <w:div w:id="868568185">
      <w:bodyDiv w:val="1"/>
      <w:marLeft w:val="0"/>
      <w:marRight w:val="0"/>
      <w:marTop w:val="0"/>
      <w:marBottom w:val="0"/>
      <w:divBdr>
        <w:top w:val="none" w:sz="0" w:space="0" w:color="auto"/>
        <w:left w:val="none" w:sz="0" w:space="0" w:color="auto"/>
        <w:bottom w:val="none" w:sz="0" w:space="0" w:color="auto"/>
        <w:right w:val="none" w:sz="0" w:space="0" w:color="auto"/>
      </w:divBdr>
    </w:div>
    <w:div w:id="974607685">
      <w:bodyDiv w:val="1"/>
      <w:marLeft w:val="0"/>
      <w:marRight w:val="0"/>
      <w:marTop w:val="0"/>
      <w:marBottom w:val="0"/>
      <w:divBdr>
        <w:top w:val="none" w:sz="0" w:space="0" w:color="auto"/>
        <w:left w:val="none" w:sz="0" w:space="0" w:color="auto"/>
        <w:bottom w:val="none" w:sz="0" w:space="0" w:color="auto"/>
        <w:right w:val="none" w:sz="0" w:space="0" w:color="auto"/>
      </w:divBdr>
      <w:divsChild>
        <w:div w:id="66464197">
          <w:marLeft w:val="1886"/>
          <w:marRight w:val="0"/>
          <w:marTop w:val="58"/>
          <w:marBottom w:val="0"/>
          <w:divBdr>
            <w:top w:val="none" w:sz="0" w:space="0" w:color="auto"/>
            <w:left w:val="none" w:sz="0" w:space="0" w:color="auto"/>
            <w:bottom w:val="none" w:sz="0" w:space="0" w:color="auto"/>
            <w:right w:val="none" w:sz="0" w:space="0" w:color="auto"/>
          </w:divBdr>
        </w:div>
        <w:div w:id="369189120">
          <w:marLeft w:val="1886"/>
          <w:marRight w:val="0"/>
          <w:marTop w:val="58"/>
          <w:marBottom w:val="0"/>
          <w:divBdr>
            <w:top w:val="none" w:sz="0" w:space="0" w:color="auto"/>
            <w:left w:val="none" w:sz="0" w:space="0" w:color="auto"/>
            <w:bottom w:val="none" w:sz="0" w:space="0" w:color="auto"/>
            <w:right w:val="none" w:sz="0" w:space="0" w:color="auto"/>
          </w:divBdr>
        </w:div>
        <w:div w:id="426852865">
          <w:marLeft w:val="1166"/>
          <w:marRight w:val="0"/>
          <w:marTop w:val="67"/>
          <w:marBottom w:val="0"/>
          <w:divBdr>
            <w:top w:val="none" w:sz="0" w:space="0" w:color="auto"/>
            <w:left w:val="none" w:sz="0" w:space="0" w:color="auto"/>
            <w:bottom w:val="none" w:sz="0" w:space="0" w:color="auto"/>
            <w:right w:val="none" w:sz="0" w:space="0" w:color="auto"/>
          </w:divBdr>
        </w:div>
        <w:div w:id="531110758">
          <w:marLeft w:val="1886"/>
          <w:marRight w:val="0"/>
          <w:marTop w:val="58"/>
          <w:marBottom w:val="0"/>
          <w:divBdr>
            <w:top w:val="none" w:sz="0" w:space="0" w:color="auto"/>
            <w:left w:val="none" w:sz="0" w:space="0" w:color="auto"/>
            <w:bottom w:val="none" w:sz="0" w:space="0" w:color="auto"/>
            <w:right w:val="none" w:sz="0" w:space="0" w:color="auto"/>
          </w:divBdr>
        </w:div>
        <w:div w:id="926114015">
          <w:marLeft w:val="1886"/>
          <w:marRight w:val="0"/>
          <w:marTop w:val="58"/>
          <w:marBottom w:val="0"/>
          <w:divBdr>
            <w:top w:val="none" w:sz="0" w:space="0" w:color="auto"/>
            <w:left w:val="none" w:sz="0" w:space="0" w:color="auto"/>
            <w:bottom w:val="none" w:sz="0" w:space="0" w:color="auto"/>
            <w:right w:val="none" w:sz="0" w:space="0" w:color="auto"/>
          </w:divBdr>
        </w:div>
        <w:div w:id="939990361">
          <w:marLeft w:val="1886"/>
          <w:marRight w:val="0"/>
          <w:marTop w:val="58"/>
          <w:marBottom w:val="0"/>
          <w:divBdr>
            <w:top w:val="none" w:sz="0" w:space="0" w:color="auto"/>
            <w:left w:val="none" w:sz="0" w:space="0" w:color="auto"/>
            <w:bottom w:val="none" w:sz="0" w:space="0" w:color="auto"/>
            <w:right w:val="none" w:sz="0" w:space="0" w:color="auto"/>
          </w:divBdr>
        </w:div>
        <w:div w:id="993218623">
          <w:marLeft w:val="1166"/>
          <w:marRight w:val="0"/>
          <w:marTop w:val="67"/>
          <w:marBottom w:val="0"/>
          <w:divBdr>
            <w:top w:val="none" w:sz="0" w:space="0" w:color="auto"/>
            <w:left w:val="none" w:sz="0" w:space="0" w:color="auto"/>
            <w:bottom w:val="none" w:sz="0" w:space="0" w:color="auto"/>
            <w:right w:val="none" w:sz="0" w:space="0" w:color="auto"/>
          </w:divBdr>
        </w:div>
        <w:div w:id="1189299302">
          <w:marLeft w:val="547"/>
          <w:marRight w:val="0"/>
          <w:marTop w:val="86"/>
          <w:marBottom w:val="0"/>
          <w:divBdr>
            <w:top w:val="none" w:sz="0" w:space="0" w:color="auto"/>
            <w:left w:val="none" w:sz="0" w:space="0" w:color="auto"/>
            <w:bottom w:val="none" w:sz="0" w:space="0" w:color="auto"/>
            <w:right w:val="none" w:sz="0" w:space="0" w:color="auto"/>
          </w:divBdr>
        </w:div>
        <w:div w:id="1230657285">
          <w:marLeft w:val="1886"/>
          <w:marRight w:val="0"/>
          <w:marTop w:val="58"/>
          <w:marBottom w:val="0"/>
          <w:divBdr>
            <w:top w:val="none" w:sz="0" w:space="0" w:color="auto"/>
            <w:left w:val="none" w:sz="0" w:space="0" w:color="auto"/>
            <w:bottom w:val="none" w:sz="0" w:space="0" w:color="auto"/>
            <w:right w:val="none" w:sz="0" w:space="0" w:color="auto"/>
          </w:divBdr>
        </w:div>
        <w:div w:id="1798060071">
          <w:marLeft w:val="1166"/>
          <w:marRight w:val="0"/>
          <w:marTop w:val="67"/>
          <w:marBottom w:val="0"/>
          <w:divBdr>
            <w:top w:val="none" w:sz="0" w:space="0" w:color="auto"/>
            <w:left w:val="none" w:sz="0" w:space="0" w:color="auto"/>
            <w:bottom w:val="none" w:sz="0" w:space="0" w:color="auto"/>
            <w:right w:val="none" w:sz="0" w:space="0" w:color="auto"/>
          </w:divBdr>
        </w:div>
      </w:divsChild>
    </w:div>
    <w:div w:id="990207613">
      <w:bodyDiv w:val="1"/>
      <w:marLeft w:val="0"/>
      <w:marRight w:val="0"/>
      <w:marTop w:val="0"/>
      <w:marBottom w:val="0"/>
      <w:divBdr>
        <w:top w:val="none" w:sz="0" w:space="0" w:color="auto"/>
        <w:left w:val="none" w:sz="0" w:space="0" w:color="auto"/>
        <w:bottom w:val="none" w:sz="0" w:space="0" w:color="auto"/>
        <w:right w:val="none" w:sz="0" w:space="0" w:color="auto"/>
      </w:divBdr>
      <w:divsChild>
        <w:div w:id="24916204">
          <w:marLeft w:val="360"/>
          <w:marRight w:val="0"/>
          <w:marTop w:val="200"/>
          <w:marBottom w:val="0"/>
          <w:divBdr>
            <w:top w:val="none" w:sz="0" w:space="0" w:color="auto"/>
            <w:left w:val="none" w:sz="0" w:space="0" w:color="auto"/>
            <w:bottom w:val="none" w:sz="0" w:space="0" w:color="auto"/>
            <w:right w:val="none" w:sz="0" w:space="0" w:color="auto"/>
          </w:divBdr>
        </w:div>
        <w:div w:id="828063131">
          <w:marLeft w:val="1080"/>
          <w:marRight w:val="0"/>
          <w:marTop w:val="100"/>
          <w:marBottom w:val="0"/>
          <w:divBdr>
            <w:top w:val="none" w:sz="0" w:space="0" w:color="auto"/>
            <w:left w:val="none" w:sz="0" w:space="0" w:color="auto"/>
            <w:bottom w:val="none" w:sz="0" w:space="0" w:color="auto"/>
            <w:right w:val="none" w:sz="0" w:space="0" w:color="auto"/>
          </w:divBdr>
        </w:div>
        <w:div w:id="791745915">
          <w:marLeft w:val="1080"/>
          <w:marRight w:val="0"/>
          <w:marTop w:val="100"/>
          <w:marBottom w:val="0"/>
          <w:divBdr>
            <w:top w:val="none" w:sz="0" w:space="0" w:color="auto"/>
            <w:left w:val="none" w:sz="0" w:space="0" w:color="auto"/>
            <w:bottom w:val="none" w:sz="0" w:space="0" w:color="auto"/>
            <w:right w:val="none" w:sz="0" w:space="0" w:color="auto"/>
          </w:divBdr>
        </w:div>
        <w:div w:id="1424447652">
          <w:marLeft w:val="360"/>
          <w:marRight w:val="0"/>
          <w:marTop w:val="200"/>
          <w:marBottom w:val="0"/>
          <w:divBdr>
            <w:top w:val="none" w:sz="0" w:space="0" w:color="auto"/>
            <w:left w:val="none" w:sz="0" w:space="0" w:color="auto"/>
            <w:bottom w:val="none" w:sz="0" w:space="0" w:color="auto"/>
            <w:right w:val="none" w:sz="0" w:space="0" w:color="auto"/>
          </w:divBdr>
        </w:div>
        <w:div w:id="322130495">
          <w:marLeft w:val="1080"/>
          <w:marRight w:val="0"/>
          <w:marTop w:val="100"/>
          <w:marBottom w:val="0"/>
          <w:divBdr>
            <w:top w:val="none" w:sz="0" w:space="0" w:color="auto"/>
            <w:left w:val="none" w:sz="0" w:space="0" w:color="auto"/>
            <w:bottom w:val="none" w:sz="0" w:space="0" w:color="auto"/>
            <w:right w:val="none" w:sz="0" w:space="0" w:color="auto"/>
          </w:divBdr>
        </w:div>
        <w:div w:id="1095980253">
          <w:marLeft w:val="1080"/>
          <w:marRight w:val="0"/>
          <w:marTop w:val="100"/>
          <w:marBottom w:val="0"/>
          <w:divBdr>
            <w:top w:val="none" w:sz="0" w:space="0" w:color="auto"/>
            <w:left w:val="none" w:sz="0" w:space="0" w:color="auto"/>
            <w:bottom w:val="none" w:sz="0" w:space="0" w:color="auto"/>
            <w:right w:val="none" w:sz="0" w:space="0" w:color="auto"/>
          </w:divBdr>
        </w:div>
      </w:divsChild>
    </w:div>
    <w:div w:id="1057124515">
      <w:bodyDiv w:val="1"/>
      <w:marLeft w:val="0"/>
      <w:marRight w:val="0"/>
      <w:marTop w:val="0"/>
      <w:marBottom w:val="0"/>
      <w:divBdr>
        <w:top w:val="none" w:sz="0" w:space="0" w:color="auto"/>
        <w:left w:val="none" w:sz="0" w:space="0" w:color="auto"/>
        <w:bottom w:val="none" w:sz="0" w:space="0" w:color="auto"/>
        <w:right w:val="none" w:sz="0" w:space="0" w:color="auto"/>
      </w:divBdr>
    </w:div>
    <w:div w:id="1114131350">
      <w:bodyDiv w:val="1"/>
      <w:marLeft w:val="0"/>
      <w:marRight w:val="0"/>
      <w:marTop w:val="0"/>
      <w:marBottom w:val="0"/>
      <w:divBdr>
        <w:top w:val="none" w:sz="0" w:space="0" w:color="auto"/>
        <w:left w:val="none" w:sz="0" w:space="0" w:color="auto"/>
        <w:bottom w:val="none" w:sz="0" w:space="0" w:color="auto"/>
        <w:right w:val="none" w:sz="0" w:space="0" w:color="auto"/>
      </w:divBdr>
    </w:div>
    <w:div w:id="1366827890">
      <w:bodyDiv w:val="1"/>
      <w:marLeft w:val="0"/>
      <w:marRight w:val="0"/>
      <w:marTop w:val="0"/>
      <w:marBottom w:val="0"/>
      <w:divBdr>
        <w:top w:val="none" w:sz="0" w:space="0" w:color="auto"/>
        <w:left w:val="none" w:sz="0" w:space="0" w:color="auto"/>
        <w:bottom w:val="none" w:sz="0" w:space="0" w:color="auto"/>
        <w:right w:val="none" w:sz="0" w:space="0" w:color="auto"/>
      </w:divBdr>
      <w:divsChild>
        <w:div w:id="92827451">
          <w:marLeft w:val="1886"/>
          <w:marRight w:val="0"/>
          <w:marTop w:val="58"/>
          <w:marBottom w:val="0"/>
          <w:divBdr>
            <w:top w:val="none" w:sz="0" w:space="0" w:color="auto"/>
            <w:left w:val="none" w:sz="0" w:space="0" w:color="auto"/>
            <w:bottom w:val="none" w:sz="0" w:space="0" w:color="auto"/>
            <w:right w:val="none" w:sz="0" w:space="0" w:color="auto"/>
          </w:divBdr>
        </w:div>
        <w:div w:id="258636411">
          <w:marLeft w:val="547"/>
          <w:marRight w:val="0"/>
          <w:marTop w:val="86"/>
          <w:marBottom w:val="0"/>
          <w:divBdr>
            <w:top w:val="none" w:sz="0" w:space="0" w:color="auto"/>
            <w:left w:val="none" w:sz="0" w:space="0" w:color="auto"/>
            <w:bottom w:val="none" w:sz="0" w:space="0" w:color="auto"/>
            <w:right w:val="none" w:sz="0" w:space="0" w:color="auto"/>
          </w:divBdr>
        </w:div>
        <w:div w:id="288359574">
          <w:marLeft w:val="1886"/>
          <w:marRight w:val="0"/>
          <w:marTop w:val="58"/>
          <w:marBottom w:val="0"/>
          <w:divBdr>
            <w:top w:val="none" w:sz="0" w:space="0" w:color="auto"/>
            <w:left w:val="none" w:sz="0" w:space="0" w:color="auto"/>
            <w:bottom w:val="none" w:sz="0" w:space="0" w:color="auto"/>
            <w:right w:val="none" w:sz="0" w:space="0" w:color="auto"/>
          </w:divBdr>
        </w:div>
        <w:div w:id="442657043">
          <w:marLeft w:val="547"/>
          <w:marRight w:val="0"/>
          <w:marTop w:val="67"/>
          <w:marBottom w:val="0"/>
          <w:divBdr>
            <w:top w:val="none" w:sz="0" w:space="0" w:color="auto"/>
            <w:left w:val="none" w:sz="0" w:space="0" w:color="auto"/>
            <w:bottom w:val="none" w:sz="0" w:space="0" w:color="auto"/>
            <w:right w:val="none" w:sz="0" w:space="0" w:color="auto"/>
          </w:divBdr>
        </w:div>
        <w:div w:id="789280855">
          <w:marLeft w:val="1886"/>
          <w:marRight w:val="0"/>
          <w:marTop w:val="58"/>
          <w:marBottom w:val="0"/>
          <w:divBdr>
            <w:top w:val="none" w:sz="0" w:space="0" w:color="auto"/>
            <w:left w:val="none" w:sz="0" w:space="0" w:color="auto"/>
            <w:bottom w:val="none" w:sz="0" w:space="0" w:color="auto"/>
            <w:right w:val="none" w:sz="0" w:space="0" w:color="auto"/>
          </w:divBdr>
        </w:div>
        <w:div w:id="1607806708">
          <w:marLeft w:val="1886"/>
          <w:marRight w:val="0"/>
          <w:marTop w:val="58"/>
          <w:marBottom w:val="0"/>
          <w:divBdr>
            <w:top w:val="none" w:sz="0" w:space="0" w:color="auto"/>
            <w:left w:val="none" w:sz="0" w:space="0" w:color="auto"/>
            <w:bottom w:val="none" w:sz="0" w:space="0" w:color="auto"/>
            <w:right w:val="none" w:sz="0" w:space="0" w:color="auto"/>
          </w:divBdr>
        </w:div>
        <w:div w:id="2123071359">
          <w:marLeft w:val="1886"/>
          <w:marRight w:val="0"/>
          <w:marTop w:val="58"/>
          <w:marBottom w:val="0"/>
          <w:divBdr>
            <w:top w:val="none" w:sz="0" w:space="0" w:color="auto"/>
            <w:left w:val="none" w:sz="0" w:space="0" w:color="auto"/>
            <w:bottom w:val="none" w:sz="0" w:space="0" w:color="auto"/>
            <w:right w:val="none" w:sz="0" w:space="0" w:color="auto"/>
          </w:divBdr>
        </w:div>
      </w:divsChild>
    </w:div>
    <w:div w:id="1463382752">
      <w:bodyDiv w:val="1"/>
      <w:marLeft w:val="0"/>
      <w:marRight w:val="0"/>
      <w:marTop w:val="0"/>
      <w:marBottom w:val="0"/>
      <w:divBdr>
        <w:top w:val="none" w:sz="0" w:space="0" w:color="auto"/>
        <w:left w:val="none" w:sz="0" w:space="0" w:color="auto"/>
        <w:bottom w:val="none" w:sz="0" w:space="0" w:color="auto"/>
        <w:right w:val="none" w:sz="0" w:space="0" w:color="auto"/>
      </w:divBdr>
      <w:divsChild>
        <w:div w:id="2141268590">
          <w:marLeft w:val="965"/>
          <w:marRight w:val="0"/>
          <w:marTop w:val="0"/>
          <w:marBottom w:val="160"/>
          <w:divBdr>
            <w:top w:val="none" w:sz="0" w:space="0" w:color="auto"/>
            <w:left w:val="none" w:sz="0" w:space="0" w:color="auto"/>
            <w:bottom w:val="none" w:sz="0" w:space="0" w:color="auto"/>
            <w:right w:val="none" w:sz="0" w:space="0" w:color="auto"/>
          </w:divBdr>
        </w:div>
      </w:divsChild>
    </w:div>
    <w:div w:id="2032224779">
      <w:bodyDiv w:val="1"/>
      <w:marLeft w:val="0"/>
      <w:marRight w:val="0"/>
      <w:marTop w:val="0"/>
      <w:marBottom w:val="0"/>
      <w:divBdr>
        <w:top w:val="none" w:sz="0" w:space="0" w:color="auto"/>
        <w:left w:val="none" w:sz="0" w:space="0" w:color="auto"/>
        <w:bottom w:val="none" w:sz="0" w:space="0" w:color="auto"/>
        <w:right w:val="none" w:sz="0" w:space="0" w:color="auto"/>
      </w:divBdr>
      <w:divsChild>
        <w:div w:id="2122721483">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7BC15-2F6C-4783-B860-A69F93435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920</Words>
  <Characters>4742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5651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mikko.1.maenpaa.ext@nokia.com</dc:creator>
  <cp:keywords>&lt;keyword[, keyword, ]&gt;</cp:keywords>
  <cp:lastModifiedBy>Rapporteur</cp:lastModifiedBy>
  <cp:revision>2</cp:revision>
  <dcterms:created xsi:type="dcterms:W3CDTF">2018-04-06T20:28:00Z</dcterms:created>
  <dcterms:modified xsi:type="dcterms:W3CDTF">2018-04-06T20:28:00Z</dcterms:modified>
</cp:coreProperties>
</file>