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8B44D2" w:rsidRPr="008B44D2">
        <w:rPr>
          <w:rFonts w:ascii="Arial" w:eastAsia="宋体" w:hAnsi="Arial" w:cs="Times New Roman"/>
          <w:b/>
          <w:bCs/>
          <w:sz w:val="24"/>
          <w:szCs w:val="20"/>
          <w:lang w:val="en-GB" w:eastAsia="ja-JP"/>
        </w:rPr>
        <w:t>R4-1805079</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4" w:name="_Hlk510784750"/>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bookmarkEnd w:id="4"/>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F30EDB">
        <w:rPr>
          <w:rFonts w:ascii="Arial" w:eastAsia="Calibri" w:hAnsi="Arial" w:cs="Arial"/>
          <w:b/>
          <w:bCs/>
          <w:sz w:val="24"/>
          <w:lang w:val="en-GB"/>
        </w:rPr>
        <w:t>remaining issues for SSB based RLM</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2A32E5">
        <w:rPr>
          <w:rFonts w:ascii="Arial" w:eastAsia="MS Mincho" w:hAnsi="Arial" w:cs="Arial"/>
          <w:b/>
          <w:bCs/>
          <w:sz w:val="24"/>
          <w:szCs w:val="20"/>
          <w:lang w:val="en-GB"/>
        </w:rPr>
        <w:t>10.1</w:t>
      </w:r>
      <w:r w:rsidR="00F30EDB">
        <w:rPr>
          <w:rFonts w:ascii="Arial" w:eastAsia="MS Mincho" w:hAnsi="Arial" w:cs="Arial"/>
          <w:b/>
          <w:bCs/>
          <w:sz w:val="24"/>
          <w:szCs w:val="20"/>
          <w:lang w:val="en-GB"/>
        </w:rPr>
        <w:t>.1</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414DB4" w:rsidRDefault="00427EAB" w:rsidP="00414DB4">
      <w:pPr>
        <w:spacing w:before="120" w:after="120"/>
      </w:pPr>
      <w:r w:rsidRPr="00427EAB">
        <w:t>In RAN4</w:t>
      </w:r>
      <w:r>
        <w:t>#86</w:t>
      </w:r>
      <w:r w:rsidRPr="00427EAB">
        <w:t xml:space="preserve">, RAN4 has further discussed the open issues in RLM requirements, and </w:t>
      </w:r>
      <w:r>
        <w:t>the remaining open issues are captured in [1].</w:t>
      </w:r>
      <w:r w:rsidR="002F6922">
        <w:t xml:space="preserve"> In RAN#79, the earlier RAN4 agreement to introduce CSI-RS based RLM requirements in Rel-15 was confirmed, so requirements for both SSB and CSI-RS based RLM will be discussed in RAN4.</w:t>
      </w:r>
    </w:p>
    <w:p w:rsidR="002F6922" w:rsidRDefault="002F6922" w:rsidP="00414DB4">
      <w:pPr>
        <w:spacing w:before="120" w:after="120"/>
      </w:pPr>
      <w:r>
        <w:t>In our view, the remaining open issues for SSB based RLM include</w:t>
      </w:r>
    </w:p>
    <w:p w:rsidR="002F6922" w:rsidRDefault="002F6922" w:rsidP="002F6922">
      <w:pPr>
        <w:pStyle w:val="ListParagraph"/>
        <w:numPr>
          <w:ilvl w:val="0"/>
          <w:numId w:val="21"/>
        </w:numPr>
        <w:spacing w:before="120" w:after="120"/>
      </w:pPr>
      <w:r>
        <w:t>Requirements for FR2</w:t>
      </w:r>
    </w:p>
    <w:p w:rsidR="002F6922" w:rsidRDefault="002F6922" w:rsidP="002F6922">
      <w:pPr>
        <w:pStyle w:val="ListParagraph"/>
        <w:numPr>
          <w:ilvl w:val="0"/>
          <w:numId w:val="21"/>
        </w:numPr>
        <w:spacing w:before="120" w:after="120"/>
      </w:pPr>
      <w:r>
        <w:t>Requirements for DRX</w:t>
      </w:r>
    </w:p>
    <w:p w:rsidR="00BF1A5C" w:rsidRDefault="00BF1A5C" w:rsidP="00BF1A5C">
      <w:pPr>
        <w:pStyle w:val="ListParagraph"/>
        <w:numPr>
          <w:ilvl w:val="0"/>
          <w:numId w:val="21"/>
        </w:numPr>
        <w:spacing w:before="120" w:after="120"/>
      </w:pPr>
      <w:r>
        <w:t>The number of RLM-RS resources UE should be able monitor</w:t>
      </w:r>
    </w:p>
    <w:p w:rsidR="00BF1A5C" w:rsidRDefault="00BF1A5C" w:rsidP="00BF1A5C">
      <w:pPr>
        <w:pStyle w:val="ListParagraph"/>
        <w:numPr>
          <w:ilvl w:val="0"/>
          <w:numId w:val="21"/>
        </w:numPr>
        <w:spacing w:before="120" w:after="120"/>
      </w:pPr>
      <w:r>
        <w:t>Need to define PDCCH parameter based on SCS of RLM-RS</w:t>
      </w:r>
    </w:p>
    <w:p w:rsidR="00BF1A5C" w:rsidRDefault="00BF1A5C" w:rsidP="00BF1A5C">
      <w:pPr>
        <w:pStyle w:val="ListParagraph"/>
        <w:numPr>
          <w:ilvl w:val="0"/>
          <w:numId w:val="21"/>
        </w:numPr>
        <w:spacing w:before="120" w:after="120"/>
      </w:pPr>
      <w:r>
        <w:t>Handling of partial and full overlapping between RLM-RS and MGs</w:t>
      </w:r>
      <w:r w:rsidR="00F8192B">
        <w:t xml:space="preserve"> (addressed in our companion paper)</w:t>
      </w:r>
    </w:p>
    <w:p w:rsidR="00B71526" w:rsidRPr="00E92C17" w:rsidRDefault="004A2EB7" w:rsidP="00E92C17">
      <w:pPr>
        <w:spacing w:before="120" w:after="120"/>
      </w:pPr>
      <w:r>
        <w:t xml:space="preserve">In this paper, we will provide our views on the </w:t>
      </w:r>
      <w:r w:rsidR="00BF1A5C">
        <w:t>remaining issues for SSB based RLM</w:t>
      </w:r>
      <w:r w:rsidR="00E92C17">
        <w:t>.</w:t>
      </w:r>
      <w:r w:rsidR="00BF1A5C">
        <w:t xml:space="preserve"> Although the discussion is based on SSB, </w:t>
      </w:r>
      <w:r w:rsidR="00530A6B">
        <w:t>the</w:t>
      </w:r>
      <w:r w:rsidR="00BF1A5C">
        <w:t xml:space="preserve"> proposals are also applicable for CSI-RS based RLM.</w:t>
      </w:r>
    </w:p>
    <w:p w:rsidR="0008612A" w:rsidRDefault="003B659E" w:rsidP="00660508">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BF1A5C">
        <w:rPr>
          <w:lang w:val="en-US"/>
        </w:rPr>
        <w:t>FR2 requirements</w:t>
      </w:r>
    </w:p>
    <w:p w:rsidR="00BF1A5C" w:rsidRDefault="00BF1A5C" w:rsidP="00A147DB">
      <w:pPr>
        <w:spacing w:before="120" w:after="120"/>
      </w:pPr>
      <w:r>
        <w:t>The issues to be addressed for FR2 requirements are listed in [2] and copied below.</w:t>
      </w:r>
    </w:p>
    <w:tbl>
      <w:tblPr>
        <w:tblStyle w:val="TableGrid"/>
        <w:tblW w:w="0" w:type="auto"/>
        <w:tblLook w:val="04A0" w:firstRow="1" w:lastRow="0" w:firstColumn="1" w:lastColumn="0" w:noHBand="0" w:noVBand="1"/>
      </w:tblPr>
      <w:tblGrid>
        <w:gridCol w:w="9617"/>
      </w:tblGrid>
      <w:tr w:rsidR="00BF1A5C" w:rsidTr="00BF1A5C">
        <w:tc>
          <w:tcPr>
            <w:tcW w:w="9617" w:type="dxa"/>
          </w:tcPr>
          <w:p w:rsidR="009C19BB" w:rsidRPr="00BF1A5C" w:rsidRDefault="000E127C" w:rsidP="00BF1A5C">
            <w:pPr>
              <w:numPr>
                <w:ilvl w:val="0"/>
                <w:numId w:val="22"/>
              </w:numPr>
              <w:spacing w:before="120" w:after="120"/>
            </w:pPr>
            <w:r w:rsidRPr="00BF1A5C">
              <w:t>FFS whether RLM causes interruption (similar as intra-frequency measurement) or not</w:t>
            </w:r>
          </w:p>
          <w:p w:rsidR="009C19BB" w:rsidRPr="00BF1A5C" w:rsidRDefault="000E127C" w:rsidP="00BF1A5C">
            <w:pPr>
              <w:numPr>
                <w:ilvl w:val="0"/>
                <w:numId w:val="22"/>
              </w:numPr>
              <w:spacing w:before="120" w:after="120"/>
            </w:pPr>
            <w:r w:rsidRPr="00BF1A5C">
              <w:t>FFS whether Rx beam sweeping factor is applied for RLM</w:t>
            </w:r>
          </w:p>
          <w:p w:rsidR="009C19BB" w:rsidRPr="00BF1A5C" w:rsidRDefault="000E127C" w:rsidP="00BF1A5C">
            <w:pPr>
              <w:numPr>
                <w:ilvl w:val="0"/>
                <w:numId w:val="22"/>
              </w:numPr>
              <w:spacing w:before="120" w:after="120"/>
            </w:pPr>
            <w:r w:rsidRPr="00BF1A5C">
              <w:t>RAN4 to further discuss the following scenarios for RLM regarding the timing relationship between RLM-RS and intra-frequency SMTC:</w:t>
            </w:r>
          </w:p>
          <w:p w:rsidR="009C19BB" w:rsidRPr="00BF1A5C" w:rsidRDefault="000E127C" w:rsidP="00BF1A5C">
            <w:pPr>
              <w:numPr>
                <w:ilvl w:val="1"/>
                <w:numId w:val="22"/>
              </w:numPr>
              <w:spacing w:before="120" w:after="120"/>
            </w:pPr>
            <w:r w:rsidRPr="00BF1A5C">
              <w:t>Fully non-overlapping (not applicable for SSB)</w:t>
            </w:r>
          </w:p>
          <w:p w:rsidR="009C19BB" w:rsidRPr="00BF1A5C" w:rsidRDefault="000E127C" w:rsidP="00BF1A5C">
            <w:pPr>
              <w:numPr>
                <w:ilvl w:val="2"/>
                <w:numId w:val="22"/>
              </w:numPr>
              <w:spacing w:before="120" w:after="120"/>
            </w:pPr>
            <w:r w:rsidRPr="00BF1A5C">
              <w:t>None of RLM-RS occasions is within SMTC</w:t>
            </w:r>
          </w:p>
          <w:p w:rsidR="009C19BB" w:rsidRPr="00BF1A5C" w:rsidRDefault="000E127C" w:rsidP="00BF1A5C">
            <w:pPr>
              <w:numPr>
                <w:ilvl w:val="2"/>
                <w:numId w:val="22"/>
              </w:numPr>
              <w:spacing w:before="120" w:after="120"/>
            </w:pPr>
            <w:r w:rsidRPr="00BF1A5C">
              <w:t>RLM is performed in all available RLM-RS resources</w:t>
            </w:r>
          </w:p>
          <w:p w:rsidR="009C19BB" w:rsidRPr="00BF1A5C" w:rsidRDefault="000E127C" w:rsidP="00BF1A5C">
            <w:pPr>
              <w:numPr>
                <w:ilvl w:val="1"/>
                <w:numId w:val="22"/>
              </w:numPr>
              <w:spacing w:before="120" w:after="120"/>
            </w:pPr>
            <w:r w:rsidRPr="00BF1A5C">
              <w:t xml:space="preserve">Partially overlapping </w:t>
            </w:r>
          </w:p>
          <w:p w:rsidR="009C19BB" w:rsidRPr="00BF1A5C" w:rsidRDefault="000E127C" w:rsidP="00BF1A5C">
            <w:pPr>
              <w:numPr>
                <w:ilvl w:val="2"/>
                <w:numId w:val="22"/>
              </w:numPr>
              <w:spacing w:before="120" w:after="120"/>
            </w:pPr>
            <w:r w:rsidRPr="00BF1A5C">
              <w:t>Some but not all RLM-RS occasions is within SMTC</w:t>
            </w:r>
          </w:p>
          <w:p w:rsidR="009C19BB" w:rsidRPr="00BF1A5C" w:rsidRDefault="000E127C" w:rsidP="00BF1A5C">
            <w:pPr>
              <w:numPr>
                <w:ilvl w:val="3"/>
                <w:numId w:val="22"/>
              </w:numPr>
              <w:spacing w:before="120" w:after="120"/>
            </w:pPr>
            <w:r w:rsidRPr="00BF1A5C">
              <w:t>RLM is performed in available RLM-RS resources outside SMTC</w:t>
            </w:r>
          </w:p>
          <w:p w:rsidR="009C19BB" w:rsidRPr="00BF1A5C" w:rsidRDefault="000E127C" w:rsidP="00BF1A5C">
            <w:pPr>
              <w:numPr>
                <w:ilvl w:val="3"/>
                <w:numId w:val="22"/>
              </w:numPr>
              <w:spacing w:before="120" w:after="120"/>
            </w:pPr>
            <w:r w:rsidRPr="00BF1A5C">
              <w:t>FFS whether RLM is also performed in available RLM-RS resources within SMTC</w:t>
            </w:r>
          </w:p>
          <w:p w:rsidR="009C19BB" w:rsidRPr="00BF1A5C" w:rsidRDefault="000E127C" w:rsidP="00BF1A5C">
            <w:pPr>
              <w:numPr>
                <w:ilvl w:val="1"/>
                <w:numId w:val="22"/>
              </w:numPr>
              <w:spacing w:before="120" w:after="120"/>
            </w:pPr>
            <w:r w:rsidRPr="00BF1A5C">
              <w:t>Fully overlapping</w:t>
            </w:r>
          </w:p>
          <w:p w:rsidR="009C19BB" w:rsidRPr="00BF1A5C" w:rsidRDefault="000E127C" w:rsidP="00BF1A5C">
            <w:pPr>
              <w:numPr>
                <w:ilvl w:val="2"/>
                <w:numId w:val="22"/>
              </w:numPr>
              <w:spacing w:before="120" w:after="120"/>
            </w:pPr>
            <w:r w:rsidRPr="00BF1A5C">
              <w:t>All RLM-RS occasions are within SMTC</w:t>
            </w:r>
          </w:p>
          <w:p w:rsidR="009C19BB" w:rsidRPr="00BF1A5C" w:rsidRDefault="000E127C" w:rsidP="00BF1A5C">
            <w:pPr>
              <w:numPr>
                <w:ilvl w:val="2"/>
                <w:numId w:val="22"/>
              </w:numPr>
              <w:spacing w:before="120" w:after="120"/>
            </w:pPr>
            <w:r w:rsidRPr="00BF1A5C">
              <w:t xml:space="preserve">FFS whether requirements are defined for this configuration </w:t>
            </w:r>
          </w:p>
          <w:p w:rsidR="009C19BB" w:rsidRPr="00BF1A5C" w:rsidRDefault="000E127C" w:rsidP="00BF1A5C">
            <w:pPr>
              <w:numPr>
                <w:ilvl w:val="2"/>
                <w:numId w:val="22"/>
              </w:numPr>
              <w:spacing w:before="120" w:after="120"/>
            </w:pPr>
            <w:r w:rsidRPr="00BF1A5C">
              <w:t>RLM is performed in available RLM-RS resources within SMTC</w:t>
            </w:r>
          </w:p>
          <w:p w:rsidR="00BF1A5C" w:rsidRDefault="000E127C" w:rsidP="00A147DB">
            <w:pPr>
              <w:numPr>
                <w:ilvl w:val="1"/>
                <w:numId w:val="22"/>
              </w:numPr>
              <w:spacing w:before="120" w:after="120"/>
            </w:pPr>
            <w:r w:rsidRPr="00BF1A5C">
              <w:lastRenderedPageBreak/>
              <w:t>In case requirements are defined for RLM performed in available RLM-RS resource within SMTC, time sharing between RLM and intra-frequency measurement is FFS</w:t>
            </w:r>
          </w:p>
        </w:tc>
      </w:tr>
    </w:tbl>
    <w:p w:rsidR="00BF1A5C" w:rsidRDefault="00D53058" w:rsidP="00A147DB">
      <w:pPr>
        <w:spacing w:before="120" w:after="120"/>
      </w:pPr>
      <w:r>
        <w:lastRenderedPageBreak/>
        <w:t>In RAN4#86, some companies raised the issue that RLM in FR2 may cause scheduling unavailability</w:t>
      </w:r>
      <w:r w:rsidR="00AD1CB9">
        <w:t xml:space="preserve"> and need </w:t>
      </w:r>
      <w:r w:rsidR="00B95505">
        <w:t xml:space="preserve">the scaling factor for </w:t>
      </w:r>
      <w:r w:rsidR="00AD1CB9">
        <w:t>Rx beam sweeping</w:t>
      </w:r>
      <w:r>
        <w:t xml:space="preserve">, as intra-frequency measurement. </w:t>
      </w:r>
      <w:r w:rsidR="00AD1CB9">
        <w:t xml:space="preserve">The reason is that UE may not always use the Rx beam for data (PDCCH and/or PDSCH) for monitoring all RLM-RSs. </w:t>
      </w:r>
    </w:p>
    <w:p w:rsidR="00B95505" w:rsidRDefault="00AD1CB9" w:rsidP="00A147DB">
      <w:pPr>
        <w:spacing w:before="120" w:after="120"/>
      </w:pPr>
      <w:r>
        <w:t>In our view, RLM (and also beam failure detection) is different from beam management (beam measurement and reporting)</w:t>
      </w:r>
      <w:r w:rsidR="00FC7FC7">
        <w:t xml:space="preserve">. For the latter, the beams that UE is </w:t>
      </w:r>
      <w:r w:rsidR="00FC7FC7" w:rsidRPr="00FC7FC7">
        <w:t>configured</w:t>
      </w:r>
      <w:r w:rsidR="00FC7FC7">
        <w:t xml:space="preserve"> to measure can be different than the data beam</w:t>
      </w:r>
      <w:r w:rsidR="00A27803">
        <w:t xml:space="preserve"> since the intention of the beam measurement and reporting is to identify if there is other good beam than the data beams</w:t>
      </w:r>
      <w:r w:rsidR="00FC7FC7">
        <w:t xml:space="preserve">, so some Rx beam sweeping may be needed. For RLM, network will configure </w:t>
      </w:r>
      <w:r w:rsidR="00A27803">
        <w:t xml:space="preserve">the RLM-RS </w:t>
      </w:r>
      <w:r w:rsidR="007C2259">
        <w:t xml:space="preserve">that are QCL-ed with the PDCCH, as otherwise the monitored SINR cannot represent the PDCCH performance, so UE should use the data beam for monitoring </w:t>
      </w:r>
      <w:r w:rsidR="005C7FED">
        <w:t xml:space="preserve">RLM-RS, </w:t>
      </w:r>
      <w:r w:rsidR="00B95505">
        <w:t xml:space="preserve">and there should be no issue of </w:t>
      </w:r>
      <w:r w:rsidR="00B95505" w:rsidRPr="00B95505">
        <w:t>scheduling unavailability</w:t>
      </w:r>
      <w:r w:rsidR="00B95505">
        <w:t xml:space="preserve"> or need for beam sweeping factor.</w:t>
      </w:r>
    </w:p>
    <w:p w:rsidR="00AD1CB9" w:rsidRDefault="00B95505" w:rsidP="00B95505">
      <w:pPr>
        <w:pStyle w:val="RAN4proposal"/>
      </w:pPr>
      <w:bookmarkStart w:id="5" w:name="_Ref510798166"/>
      <w:r>
        <w:t xml:space="preserve">RLM in FR2 should not cause scheduling unavailability, and </w:t>
      </w:r>
      <w:r w:rsidRPr="00B95505">
        <w:t>Rx beam sweeping factor</w:t>
      </w:r>
      <w:r>
        <w:t xml:space="preserve"> should not apply for RLM.</w:t>
      </w:r>
      <w:bookmarkEnd w:id="5"/>
    </w:p>
    <w:p w:rsidR="00C50DEB" w:rsidRDefault="00B95505" w:rsidP="00A147DB">
      <w:pPr>
        <w:spacing w:before="120" w:after="120"/>
      </w:pPr>
      <w:r>
        <w:t xml:space="preserve">Next, we will discuss the timing relationship between RLM-RS and intra-frequency SMTC. </w:t>
      </w:r>
      <w:r w:rsidR="00030B18">
        <w:t xml:space="preserve">Since UE needs to sweep the Rx beam for intra-frequency measurement but use the data beam for RLM, RLM and intra-frequency measurement cannot be performed at the same time. </w:t>
      </w:r>
    </w:p>
    <w:p w:rsidR="00030B18" w:rsidRDefault="00030B18" w:rsidP="00A147DB">
      <w:pPr>
        <w:spacing w:before="120" w:after="120"/>
      </w:pPr>
      <w:r>
        <w:t xml:space="preserve">As intra-frequency SMTC period is always equal to or greater than the serving cell SSB period, full non-overlapping </w:t>
      </w:r>
      <w:r w:rsidR="00530A6B">
        <w:t>cannot happen for SSB based RLM. For CSI-RS based RLM, full non-overlapping case can happen, and the UE requirements should be derived as agreed in [1].</w:t>
      </w:r>
    </w:p>
    <w:p w:rsidR="00B95505" w:rsidRDefault="00030B18" w:rsidP="00A147DB">
      <w:pPr>
        <w:spacing w:before="120" w:after="120"/>
      </w:pPr>
      <w:r>
        <w:t>The partial overlapping case may be one typical network configuration. For example, the serving cell SSB period</w:t>
      </w:r>
      <w:r w:rsidR="006A12B5">
        <w:t xml:space="preserve"> (or CSI-RS)</w:t>
      </w:r>
      <w:r>
        <w:t xml:space="preserve"> is 20ms, and intra-frequency SMTC period is 40ms. </w:t>
      </w:r>
      <w:r w:rsidR="00EF7929" w:rsidRPr="00EF7929">
        <w:t xml:space="preserve">RLM </w:t>
      </w:r>
      <w:r w:rsidR="00EF7929">
        <w:t xml:space="preserve">should be </w:t>
      </w:r>
      <w:r w:rsidR="00EF7929" w:rsidRPr="00EF7929">
        <w:t>performed in available RLM-RS resources outside SMTC</w:t>
      </w:r>
      <w:r w:rsidR="00EF7929">
        <w:t xml:space="preserve">, but the question is whether UE should also perform RLM on RLM-RS occasions overlapping with SMTC. In our view, this is not needed. Actually, the issue is quite similar to the partial overlapping between intra-frequency SMTC and MG, where most companies proposed that UE only performed intra-frequency measurement in SMTC occasions outside the MGs. The same principle should be re-used, </w:t>
      </w:r>
      <w:r w:rsidR="004A3D58">
        <w:t>since</w:t>
      </w:r>
      <w:r w:rsidR="00EF7929">
        <w:t xml:space="preserve"> if network expects better RLM performance, it can just configure </w:t>
      </w:r>
      <w:r w:rsidR="004A3D58">
        <w:t>larger SMTC period, and this will be the same effect as RLM is also performed within the SMTC and share the occasions with intra-frequency measurement.</w:t>
      </w:r>
    </w:p>
    <w:p w:rsidR="00947AEC" w:rsidRDefault="004A3D58" w:rsidP="00A147DB">
      <w:pPr>
        <w:spacing w:before="120" w:after="120"/>
      </w:pPr>
      <w:r>
        <w:t xml:space="preserve">The full overlapping case for SSB based RLM means the intra-frequency SMTC period is the same as SSB period. </w:t>
      </w:r>
      <w:r w:rsidR="007B2A89">
        <w:t>T</w:t>
      </w:r>
      <w:r>
        <w:t xml:space="preserve">his configuration </w:t>
      </w:r>
      <w:r w:rsidR="007B2A89">
        <w:t xml:space="preserve">can </w:t>
      </w:r>
      <w:r>
        <w:t xml:space="preserve">be excluded from UE requirements. </w:t>
      </w:r>
    </w:p>
    <w:p w:rsidR="004A3D58" w:rsidRDefault="00947AEC" w:rsidP="00947AEC">
      <w:pPr>
        <w:pStyle w:val="ListParagraph"/>
        <w:numPr>
          <w:ilvl w:val="0"/>
          <w:numId w:val="21"/>
        </w:numPr>
        <w:spacing w:before="120" w:after="120"/>
      </w:pPr>
      <w:r>
        <w:t xml:space="preserve">For the performance of RLM and intra-frequency measurement, full overlapping with time sharing is very similar to partial overlapping.  </w:t>
      </w:r>
    </w:p>
    <w:p w:rsidR="00947AEC" w:rsidRDefault="00947AEC" w:rsidP="00947AEC">
      <w:pPr>
        <w:pStyle w:val="ListParagraph"/>
        <w:numPr>
          <w:ilvl w:val="0"/>
          <w:numId w:val="21"/>
        </w:numPr>
        <w:spacing w:before="120" w:after="120"/>
      </w:pPr>
      <w:r>
        <w:t xml:space="preserve">The time sharing rule needs to be defined for this case and it will cause additional </w:t>
      </w:r>
      <w:r w:rsidR="00C50DEB">
        <w:t>efforts in RAN4</w:t>
      </w:r>
      <w:r>
        <w:t xml:space="preserve">. This is different from full overlapping between intra-frequency SMTC and MGs because the MG sharing between intra- and inter-frequency is anyway needed. </w:t>
      </w:r>
    </w:p>
    <w:p w:rsidR="00C50DEB" w:rsidRDefault="00C50DEB" w:rsidP="00947AEC">
      <w:pPr>
        <w:pStyle w:val="ListParagraph"/>
        <w:numPr>
          <w:ilvl w:val="0"/>
          <w:numId w:val="21"/>
        </w:numPr>
        <w:spacing w:before="120" w:after="120"/>
      </w:pPr>
      <w:r>
        <w:t xml:space="preserve">Full overlapping between RLM-RS and intra-frequency SMTC means that SMTC is of the same period as the SSB transmitted by the serving cell. For FR2, such configuration may be an issue as intra-frequency measurement will cause scheduling unavailability. </w:t>
      </w:r>
    </w:p>
    <w:p w:rsidR="006A12B5" w:rsidRDefault="006A12B5" w:rsidP="006A12B5">
      <w:pPr>
        <w:spacing w:before="120" w:after="120"/>
      </w:pPr>
      <w:r>
        <w:t>For CSI-RS based RLM, it is easy for network to configure CSI-RS not fully overlapping with SMTC.</w:t>
      </w:r>
    </w:p>
    <w:p w:rsidR="004A3D58" w:rsidRDefault="004A3D58" w:rsidP="004A3D58">
      <w:pPr>
        <w:pStyle w:val="RAN4proposal"/>
      </w:pPr>
      <w:bookmarkStart w:id="6" w:name="_Ref510798167"/>
      <w:r>
        <w:t xml:space="preserve">For FR2, in case of partial overlapping between RLM-RS and intra-frequency SMTC, RLM is only performed in </w:t>
      </w:r>
      <w:r w:rsidR="00530A6B">
        <w:t>RLM-RS</w:t>
      </w:r>
      <w:r>
        <w:t xml:space="preserve"> occasions not overlapping with SMTC.</w:t>
      </w:r>
      <w:bookmarkEnd w:id="6"/>
    </w:p>
    <w:p w:rsidR="00C50DEB" w:rsidRDefault="00C50DEB" w:rsidP="00C50DEB">
      <w:pPr>
        <w:pStyle w:val="RAN4proposal"/>
      </w:pPr>
      <w:bookmarkStart w:id="7" w:name="_Ref510798168"/>
      <w:r>
        <w:t>For FR2, UE requirements are not defined for the case of full overlapping between RLM-RS and intra-frequency SMTC.</w:t>
      </w:r>
      <w:bookmarkEnd w:id="7"/>
    </w:p>
    <w:p w:rsidR="00C50DEB" w:rsidRDefault="00C50DEB" w:rsidP="00C50DEB">
      <w:r>
        <w:t xml:space="preserve">In RAN4#86, some companies proposed another timing relationship between RLM-RS and SMTC. Since RLM-RS can be only up to 8 SSBs, it can be “extracted” from SMTC. For example, out of the 64 SSBs per period, UE will perform RLM on the selected 8 SSBs for RLM, and measurement on the remaining 58 SSBs. In other words, RLM will take priority when RLM-RS and intra-frequency SMTC are overlapping. </w:t>
      </w:r>
    </w:p>
    <w:p w:rsidR="00C50DEB" w:rsidRDefault="00C50DEB" w:rsidP="00C50DEB">
      <w:r>
        <w:t xml:space="preserve">Although this is a possible configuration, some feasibility analysis </w:t>
      </w:r>
      <w:r w:rsidR="000A79A4">
        <w:t>is</w:t>
      </w:r>
      <w:r>
        <w:t xml:space="preserve"> needed before RAN4 defines UE requirements for it. For example, it means </w:t>
      </w:r>
      <w:r w:rsidR="000A79A4">
        <w:t>the number of Tx beams that can be used by the serving cell is reduced. Also all cells on the intra-frequency layer need to use the same SSBs for RLM.</w:t>
      </w:r>
    </w:p>
    <w:p w:rsidR="000A79A4" w:rsidRPr="00C50DEB" w:rsidRDefault="000A79A4" w:rsidP="000A79A4">
      <w:pPr>
        <w:pStyle w:val="RAN4proposal"/>
      </w:pPr>
      <w:bookmarkStart w:id="8" w:name="_Ref510798169"/>
      <w:r>
        <w:lastRenderedPageBreak/>
        <w:t xml:space="preserve">More studied are needed whether UE can always prioritize RLM over intra-frequency measurement when </w:t>
      </w:r>
      <w:r w:rsidRPr="000A79A4">
        <w:t>RLM-RS and intra-frequency SMTC are overlapping</w:t>
      </w:r>
      <w:bookmarkEnd w:id="8"/>
      <w:r w:rsidR="00603ECB">
        <w:t>.</w:t>
      </w:r>
    </w:p>
    <w:p w:rsidR="00AD1CB9" w:rsidRDefault="00142244" w:rsidP="00142244">
      <w:pPr>
        <w:pStyle w:val="Heading2"/>
      </w:pPr>
      <w:r>
        <w:t>2.2</w:t>
      </w:r>
      <w:r>
        <w:tab/>
        <w:t>DRX requirements</w:t>
      </w:r>
    </w:p>
    <w:p w:rsidR="000A79A4" w:rsidRDefault="000A79A4" w:rsidP="000A79A4">
      <w:pPr>
        <w:spacing w:before="120" w:after="120"/>
      </w:pPr>
      <w:r>
        <w:t>The issues to be addressed for DRX requirements are listed in [2] and copied below.</w:t>
      </w:r>
    </w:p>
    <w:tbl>
      <w:tblPr>
        <w:tblStyle w:val="TableGrid"/>
        <w:tblW w:w="0" w:type="auto"/>
        <w:tblLook w:val="04A0" w:firstRow="1" w:lastRow="0" w:firstColumn="1" w:lastColumn="0" w:noHBand="0" w:noVBand="1"/>
      </w:tblPr>
      <w:tblGrid>
        <w:gridCol w:w="9617"/>
      </w:tblGrid>
      <w:tr w:rsidR="000A79A4" w:rsidTr="000A79A4">
        <w:tc>
          <w:tcPr>
            <w:tcW w:w="9617" w:type="dxa"/>
          </w:tcPr>
          <w:p w:rsidR="009C19BB" w:rsidRPr="000A79A4" w:rsidRDefault="000E127C" w:rsidP="000A79A4">
            <w:pPr>
              <w:numPr>
                <w:ilvl w:val="0"/>
                <w:numId w:val="23"/>
              </w:numPr>
              <w:spacing w:before="120" w:after="120"/>
            </w:pPr>
            <w:r w:rsidRPr="000A79A4">
              <w:t>Scaled by [</w:t>
            </w:r>
            <w:r w:rsidRPr="000A79A4">
              <w:rPr>
                <w:lang w:val="en-GB"/>
              </w:rPr>
              <w:t>1.5] for short DRX cycle, no scaling for long DRX cycles. The boundary for short and long DRX cycle is TBD</w:t>
            </w:r>
          </w:p>
          <w:p w:rsidR="000A79A4" w:rsidRDefault="000E127C" w:rsidP="00A147DB">
            <w:pPr>
              <w:numPr>
                <w:ilvl w:val="0"/>
                <w:numId w:val="23"/>
              </w:numPr>
              <w:spacing w:before="120" w:after="120"/>
            </w:pPr>
            <w:r w:rsidRPr="000A79A4">
              <w:t>FFS whether scaling for L1 indication period should be applied or not</w:t>
            </w:r>
          </w:p>
        </w:tc>
      </w:tr>
    </w:tbl>
    <w:p w:rsidR="00AD1CB9" w:rsidRDefault="000A79A4" w:rsidP="00A147DB">
      <w:pPr>
        <w:spacing w:before="120" w:after="120"/>
      </w:pPr>
      <w:r>
        <w:t xml:space="preserve">On the boundary between short and long DRX, our suggestion is 320ms. We think UE can still get significant power saving even the RLM-RS is not aligned with </w:t>
      </w:r>
      <w:r w:rsidR="00F8192B">
        <w:t>DRX On-duration, for DRX cycles equal to or greater than 640ms.</w:t>
      </w:r>
    </w:p>
    <w:p w:rsidR="00F8192B" w:rsidRDefault="00F8192B" w:rsidP="00A147DB">
      <w:pPr>
        <w:spacing w:before="120" w:after="120"/>
      </w:pPr>
      <w:r>
        <w:t>On whetherL1 indication period should be also scaled or not, our view is that it should also be scaled. If evaluation period is scaled but L1 indication interval is not, UE may trigger the L1 indication based on the same evaluation result.</w:t>
      </w:r>
    </w:p>
    <w:p w:rsidR="00F8192B" w:rsidRDefault="00F8192B" w:rsidP="00F8192B">
      <w:pPr>
        <w:pStyle w:val="RAN4proposal"/>
      </w:pPr>
      <w:bookmarkStart w:id="9" w:name="_Ref510798171"/>
      <w:r>
        <w:t>The RLM requirements on evaluation period and L1 indication interval are scaled by 1.5 for DRX cycles equal to or less than 320ms.</w:t>
      </w:r>
      <w:bookmarkEnd w:id="9"/>
      <w:r>
        <w:t xml:space="preserve"> </w:t>
      </w:r>
    </w:p>
    <w:p w:rsidR="00B8745E" w:rsidRDefault="00B8745E" w:rsidP="00F8192B">
      <w:pPr>
        <w:pStyle w:val="Heading2"/>
      </w:pPr>
      <w:r>
        <w:t>2.</w:t>
      </w:r>
      <w:r w:rsidR="00F8192B">
        <w:t>3</w:t>
      </w:r>
      <w:r>
        <w:tab/>
      </w:r>
      <w:r w:rsidR="00F8192B">
        <w:t>Number of RLM-RS</w:t>
      </w:r>
    </w:p>
    <w:p w:rsidR="00F8192B" w:rsidRDefault="00F8192B" w:rsidP="00F8192B">
      <w:r>
        <w:t xml:space="preserve">In RAN1#91, RAN1 has confirmed all the numbers of RLM-RS resources UE should be able to monitor for different frequency ranges, and the brackets were removed in RAN1 agreement. In our understanding, those numbers were agreed in RAN1 by assuming UE will monitor all configured RLM-RS resources, as otherwise the number of configurable resources should be larger. </w:t>
      </w:r>
    </w:p>
    <w:p w:rsidR="00F8192B" w:rsidRDefault="00F8192B" w:rsidP="00F8192B">
      <w:r>
        <w:t>If RAN4 defines a different (smaller) maximum number than what was agreed in RAN1, it will be a question what happens if network configures the maximum number of resources, otherwise the RAN2 signaling should be changed according to RAN4 agreed numbers. This in essence means a change to RAN1 agreement, and we don’t think this is a good way to go.</w:t>
      </w:r>
    </w:p>
    <w:p w:rsidR="00F8192B" w:rsidRDefault="00F8192B" w:rsidP="00F8192B">
      <w:pPr>
        <w:pStyle w:val="RAN4proposal"/>
      </w:pPr>
      <w:bookmarkStart w:id="10" w:name="_Ref510798172"/>
      <w:r>
        <w:t>Confirm the maximum number of RLM-RS resources as currently captured in Table 8.1.1-2.</w:t>
      </w:r>
      <w:bookmarkEnd w:id="10"/>
    </w:p>
    <w:p w:rsidR="00F8192B" w:rsidRDefault="00F8192B" w:rsidP="00F8192B">
      <w:pPr>
        <w:pStyle w:val="Heading2"/>
      </w:pPr>
      <w:r>
        <w:t>2.4</w:t>
      </w:r>
      <w:r>
        <w:tab/>
        <w:t>PDCCH parameter and SCS of RLM-RS</w:t>
      </w:r>
    </w:p>
    <w:p w:rsidR="00F8192B" w:rsidRDefault="00F8192B" w:rsidP="00F8192B">
      <w:r>
        <w:t>In RAN4#85, it is agreed that the SCS of the hypothetical PDCCH will follow the network configuration for the RMSI CORESET. On the other hand, the SCS of the monitored SSB can be configured separately, so it may happen that the SSB for RLM is of 240kHz SCS while the PDCCH is of 60kHz SCS. Some companies thought this may impact the applicability of some PDCCH parameters for some SSB SCS.</w:t>
      </w:r>
    </w:p>
    <w:p w:rsidR="00F8192B" w:rsidRDefault="00F8192B" w:rsidP="00F8192B">
      <w:r>
        <w:t>In our view, this may not be a problem. In RLM, UE measures the SINR from the RLM-RS, which is SSB in the context of the discussion, and SINR is independent from the SCS, i.e. the same SINR would be obtained no matter what SCS is used for the reference signal, and also the PDCCH performance would be rather similar at the same SINR condition no matter what SCS is used for the PDCCH. In this sense, there is no need to define multiple tables of PDCCH parameters for different SSB SCS.</w:t>
      </w:r>
    </w:p>
    <w:p w:rsidR="00F8192B" w:rsidRDefault="00F8192B" w:rsidP="008975D7">
      <w:pPr>
        <w:pStyle w:val="RAN4proposal"/>
      </w:pPr>
      <w:bookmarkStart w:id="11" w:name="_Ref510798173"/>
      <w:r>
        <w:t xml:space="preserve">The same table for PDCCH parameters applies regardless of the </w:t>
      </w:r>
      <w:r w:rsidR="00530A6B">
        <w:t>RLM-RS</w:t>
      </w:r>
      <w:r>
        <w:t xml:space="preserve"> SCS.</w:t>
      </w:r>
      <w:bookmarkEnd w:id="11"/>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4B48BF">
        <w:t xml:space="preserve">our views on </w:t>
      </w:r>
      <w:r w:rsidR="008975D7">
        <w:t>the remaining issues for SSB based</w:t>
      </w:r>
      <w:r w:rsidR="004B48BF">
        <w:t xml:space="preserve"> RLM</w:t>
      </w:r>
      <w:r w:rsidRPr="00516134">
        <w:t>.</w:t>
      </w:r>
    </w:p>
    <w:p w:rsidR="008975D7" w:rsidRPr="008975D7" w:rsidRDefault="008975D7" w:rsidP="00516134">
      <w:pPr>
        <w:rPr>
          <w:b/>
        </w:rPr>
      </w:pPr>
      <w:r w:rsidRPr="008975D7">
        <w:rPr>
          <w:b/>
        </w:rPr>
        <w:fldChar w:fldCharType="begin"/>
      </w:r>
      <w:r w:rsidRPr="008975D7">
        <w:rPr>
          <w:b/>
        </w:rPr>
        <w:instrText xml:space="preserve"> REF _Ref510798166 \r \h  \* MERGEFORMAT </w:instrText>
      </w:r>
      <w:r w:rsidRPr="008975D7">
        <w:rPr>
          <w:b/>
        </w:rPr>
      </w:r>
      <w:r w:rsidRPr="008975D7">
        <w:rPr>
          <w:b/>
        </w:rPr>
        <w:fldChar w:fldCharType="separate"/>
      </w:r>
      <w:r w:rsidRPr="008975D7">
        <w:rPr>
          <w:b/>
        </w:rPr>
        <w:t>Proposal 1:</w:t>
      </w:r>
      <w:r w:rsidRPr="008975D7">
        <w:rPr>
          <w:b/>
        </w:rPr>
        <w:fldChar w:fldCharType="end"/>
      </w:r>
      <w:r w:rsidRPr="008975D7">
        <w:rPr>
          <w:b/>
        </w:rPr>
        <w:t xml:space="preserve"> </w:t>
      </w:r>
      <w:r w:rsidRPr="008975D7">
        <w:rPr>
          <w:b/>
        </w:rPr>
        <w:fldChar w:fldCharType="begin"/>
      </w:r>
      <w:r w:rsidRPr="008975D7">
        <w:rPr>
          <w:b/>
        </w:rPr>
        <w:instrText xml:space="preserve"> REF _Ref510798166 \h  \* MERGEFORMAT </w:instrText>
      </w:r>
      <w:r w:rsidRPr="008975D7">
        <w:rPr>
          <w:b/>
        </w:rPr>
      </w:r>
      <w:r w:rsidRPr="008975D7">
        <w:rPr>
          <w:b/>
        </w:rPr>
        <w:fldChar w:fldCharType="separate"/>
      </w:r>
      <w:r w:rsidRPr="008975D7">
        <w:rPr>
          <w:b/>
        </w:rPr>
        <w:t>RLM in FR2 should not cause scheduling unavailability, and Rx beam sweeping factor should not apply for RLM.</w:t>
      </w:r>
      <w:r w:rsidRPr="008975D7">
        <w:rPr>
          <w:b/>
        </w:rPr>
        <w:fldChar w:fldCharType="end"/>
      </w:r>
    </w:p>
    <w:p w:rsidR="008975D7" w:rsidRPr="008975D7" w:rsidRDefault="008975D7" w:rsidP="00516134">
      <w:pPr>
        <w:rPr>
          <w:b/>
        </w:rPr>
      </w:pPr>
      <w:r w:rsidRPr="008975D7">
        <w:rPr>
          <w:b/>
        </w:rPr>
        <w:fldChar w:fldCharType="begin"/>
      </w:r>
      <w:r w:rsidRPr="008975D7">
        <w:rPr>
          <w:b/>
        </w:rPr>
        <w:instrText xml:space="preserve"> REF _Ref510798167 \r \h  \* MERGEFORMAT </w:instrText>
      </w:r>
      <w:r w:rsidRPr="008975D7">
        <w:rPr>
          <w:b/>
        </w:rPr>
      </w:r>
      <w:r w:rsidRPr="008975D7">
        <w:rPr>
          <w:b/>
        </w:rPr>
        <w:fldChar w:fldCharType="separate"/>
      </w:r>
      <w:r w:rsidRPr="008975D7">
        <w:rPr>
          <w:b/>
        </w:rPr>
        <w:t>Proposal 2:</w:t>
      </w:r>
      <w:r w:rsidRPr="008975D7">
        <w:rPr>
          <w:b/>
        </w:rPr>
        <w:fldChar w:fldCharType="end"/>
      </w:r>
      <w:r w:rsidRPr="008975D7">
        <w:rPr>
          <w:b/>
        </w:rPr>
        <w:t xml:space="preserve"> </w:t>
      </w:r>
      <w:r w:rsidRPr="008975D7">
        <w:rPr>
          <w:b/>
        </w:rPr>
        <w:fldChar w:fldCharType="begin"/>
      </w:r>
      <w:r w:rsidRPr="008975D7">
        <w:rPr>
          <w:b/>
        </w:rPr>
        <w:instrText xml:space="preserve"> REF _Ref510798167 \h  \* MERGEFORMAT </w:instrText>
      </w:r>
      <w:r w:rsidRPr="008975D7">
        <w:rPr>
          <w:b/>
        </w:rPr>
      </w:r>
      <w:r w:rsidRPr="008975D7">
        <w:rPr>
          <w:b/>
        </w:rPr>
        <w:fldChar w:fldCharType="separate"/>
      </w:r>
      <w:r w:rsidR="00E01A68" w:rsidRPr="00E01A68">
        <w:rPr>
          <w:b/>
        </w:rPr>
        <w:t>For FR2, in case of partial overlapping between RLM-RS and intra-frequency SMTC, RLM is only performed in RLM-RS occasions not overlapping with SMTC.</w:t>
      </w:r>
      <w:r w:rsidRPr="008975D7">
        <w:rPr>
          <w:b/>
        </w:rPr>
        <w:fldChar w:fldCharType="end"/>
      </w:r>
    </w:p>
    <w:p w:rsidR="008975D7" w:rsidRPr="008975D7" w:rsidRDefault="008975D7" w:rsidP="00516134">
      <w:pPr>
        <w:rPr>
          <w:b/>
        </w:rPr>
      </w:pPr>
      <w:r w:rsidRPr="008975D7">
        <w:rPr>
          <w:b/>
        </w:rPr>
        <w:fldChar w:fldCharType="begin"/>
      </w:r>
      <w:r w:rsidRPr="008975D7">
        <w:rPr>
          <w:b/>
        </w:rPr>
        <w:instrText xml:space="preserve"> REF _Ref510798168 \r \h  \* MERGEFORMAT </w:instrText>
      </w:r>
      <w:r w:rsidRPr="008975D7">
        <w:rPr>
          <w:b/>
        </w:rPr>
      </w:r>
      <w:r w:rsidRPr="008975D7">
        <w:rPr>
          <w:b/>
        </w:rPr>
        <w:fldChar w:fldCharType="separate"/>
      </w:r>
      <w:r w:rsidRPr="008975D7">
        <w:rPr>
          <w:b/>
        </w:rPr>
        <w:t>Proposal 3:</w:t>
      </w:r>
      <w:r w:rsidRPr="008975D7">
        <w:rPr>
          <w:b/>
        </w:rPr>
        <w:fldChar w:fldCharType="end"/>
      </w:r>
      <w:r w:rsidRPr="008975D7">
        <w:rPr>
          <w:b/>
        </w:rPr>
        <w:t xml:space="preserve"> </w:t>
      </w:r>
      <w:r w:rsidRPr="008975D7">
        <w:rPr>
          <w:b/>
        </w:rPr>
        <w:fldChar w:fldCharType="begin"/>
      </w:r>
      <w:r w:rsidRPr="008975D7">
        <w:rPr>
          <w:b/>
        </w:rPr>
        <w:instrText xml:space="preserve"> REF _Ref510798168 \h  \* MERGEFORMAT </w:instrText>
      </w:r>
      <w:r w:rsidRPr="008975D7">
        <w:rPr>
          <w:b/>
        </w:rPr>
      </w:r>
      <w:r w:rsidRPr="008975D7">
        <w:rPr>
          <w:b/>
        </w:rPr>
        <w:fldChar w:fldCharType="separate"/>
      </w:r>
      <w:r w:rsidRPr="008975D7">
        <w:rPr>
          <w:b/>
        </w:rPr>
        <w:t>For FR2, UE requirements are not defined for the case of full overlapping between RLM-RS and intra-frequency SMTC.</w:t>
      </w:r>
      <w:r w:rsidRPr="008975D7">
        <w:rPr>
          <w:b/>
        </w:rPr>
        <w:fldChar w:fldCharType="end"/>
      </w:r>
    </w:p>
    <w:p w:rsidR="008975D7" w:rsidRPr="008975D7" w:rsidRDefault="008975D7" w:rsidP="00516134">
      <w:pPr>
        <w:rPr>
          <w:b/>
        </w:rPr>
      </w:pPr>
      <w:r w:rsidRPr="008975D7">
        <w:rPr>
          <w:b/>
        </w:rPr>
        <w:fldChar w:fldCharType="begin"/>
      </w:r>
      <w:r w:rsidRPr="008975D7">
        <w:rPr>
          <w:b/>
        </w:rPr>
        <w:instrText xml:space="preserve"> REF _Ref510798169 \r \h  \* MERGEFORMAT </w:instrText>
      </w:r>
      <w:r w:rsidRPr="008975D7">
        <w:rPr>
          <w:b/>
        </w:rPr>
      </w:r>
      <w:r w:rsidRPr="008975D7">
        <w:rPr>
          <w:b/>
        </w:rPr>
        <w:fldChar w:fldCharType="separate"/>
      </w:r>
      <w:r w:rsidRPr="008975D7">
        <w:rPr>
          <w:b/>
        </w:rPr>
        <w:t>Proposal 4:</w:t>
      </w:r>
      <w:r w:rsidRPr="008975D7">
        <w:rPr>
          <w:b/>
        </w:rPr>
        <w:fldChar w:fldCharType="end"/>
      </w:r>
      <w:r w:rsidRPr="008975D7">
        <w:rPr>
          <w:b/>
        </w:rPr>
        <w:t xml:space="preserve"> </w:t>
      </w:r>
      <w:r w:rsidRPr="008975D7">
        <w:rPr>
          <w:b/>
        </w:rPr>
        <w:fldChar w:fldCharType="begin"/>
      </w:r>
      <w:r w:rsidRPr="008975D7">
        <w:rPr>
          <w:b/>
        </w:rPr>
        <w:instrText xml:space="preserve"> REF _Ref510798169 \h  \* MERGEFORMAT </w:instrText>
      </w:r>
      <w:r w:rsidRPr="008975D7">
        <w:rPr>
          <w:b/>
        </w:rPr>
      </w:r>
      <w:r w:rsidRPr="008975D7">
        <w:rPr>
          <w:b/>
        </w:rPr>
        <w:fldChar w:fldCharType="separate"/>
      </w:r>
      <w:r w:rsidRPr="008975D7">
        <w:rPr>
          <w:b/>
        </w:rPr>
        <w:t>More studied are needed whether UE can always prioritize RLM over intra-frequency measurement when RLM-RS and intra-frequency SMTC are overlapping</w:t>
      </w:r>
      <w:r w:rsidRPr="008975D7">
        <w:rPr>
          <w:b/>
        </w:rPr>
        <w:fldChar w:fldCharType="end"/>
      </w:r>
      <w:r w:rsidR="00603ECB">
        <w:rPr>
          <w:b/>
        </w:rPr>
        <w:t>.</w:t>
      </w:r>
    </w:p>
    <w:p w:rsidR="008975D7" w:rsidRPr="008975D7" w:rsidRDefault="008975D7" w:rsidP="00516134">
      <w:pPr>
        <w:rPr>
          <w:b/>
        </w:rPr>
      </w:pPr>
      <w:r w:rsidRPr="008975D7">
        <w:rPr>
          <w:b/>
        </w:rPr>
        <w:fldChar w:fldCharType="begin"/>
      </w:r>
      <w:r w:rsidRPr="008975D7">
        <w:rPr>
          <w:b/>
        </w:rPr>
        <w:instrText xml:space="preserve"> REF _Ref510798171 \r \h  \* MERGEFORMAT </w:instrText>
      </w:r>
      <w:r w:rsidRPr="008975D7">
        <w:rPr>
          <w:b/>
        </w:rPr>
      </w:r>
      <w:r w:rsidRPr="008975D7">
        <w:rPr>
          <w:b/>
        </w:rPr>
        <w:fldChar w:fldCharType="separate"/>
      </w:r>
      <w:r w:rsidRPr="008975D7">
        <w:rPr>
          <w:b/>
        </w:rPr>
        <w:t>Proposal 5:</w:t>
      </w:r>
      <w:r w:rsidRPr="008975D7">
        <w:rPr>
          <w:b/>
        </w:rPr>
        <w:fldChar w:fldCharType="end"/>
      </w:r>
      <w:r w:rsidRPr="008975D7">
        <w:rPr>
          <w:b/>
        </w:rPr>
        <w:t xml:space="preserve"> </w:t>
      </w:r>
      <w:r w:rsidRPr="008975D7">
        <w:rPr>
          <w:b/>
        </w:rPr>
        <w:fldChar w:fldCharType="begin"/>
      </w:r>
      <w:r w:rsidRPr="008975D7">
        <w:rPr>
          <w:b/>
        </w:rPr>
        <w:instrText xml:space="preserve"> REF _Ref510798171 \h  \* MERGEFORMAT </w:instrText>
      </w:r>
      <w:r w:rsidRPr="008975D7">
        <w:rPr>
          <w:b/>
        </w:rPr>
      </w:r>
      <w:r w:rsidRPr="008975D7">
        <w:rPr>
          <w:b/>
        </w:rPr>
        <w:fldChar w:fldCharType="separate"/>
      </w:r>
      <w:r w:rsidRPr="008975D7">
        <w:rPr>
          <w:b/>
        </w:rPr>
        <w:t>The RLM requirements on evaluation period and L1 indication interval are scaled by 1.5 for DRX cycles equal to or less than 320ms.</w:t>
      </w:r>
      <w:r w:rsidRPr="008975D7">
        <w:rPr>
          <w:b/>
        </w:rPr>
        <w:fldChar w:fldCharType="end"/>
      </w:r>
    </w:p>
    <w:p w:rsidR="008975D7" w:rsidRPr="008975D7" w:rsidRDefault="008975D7" w:rsidP="00516134">
      <w:pPr>
        <w:rPr>
          <w:b/>
        </w:rPr>
      </w:pPr>
      <w:r w:rsidRPr="008975D7">
        <w:rPr>
          <w:b/>
        </w:rPr>
        <w:fldChar w:fldCharType="begin"/>
      </w:r>
      <w:r w:rsidRPr="008975D7">
        <w:rPr>
          <w:b/>
        </w:rPr>
        <w:instrText xml:space="preserve"> REF _Ref510798172 \r \h  \* MERGEFORMAT </w:instrText>
      </w:r>
      <w:r w:rsidRPr="008975D7">
        <w:rPr>
          <w:b/>
        </w:rPr>
      </w:r>
      <w:r w:rsidRPr="008975D7">
        <w:rPr>
          <w:b/>
        </w:rPr>
        <w:fldChar w:fldCharType="separate"/>
      </w:r>
      <w:r w:rsidRPr="008975D7">
        <w:rPr>
          <w:b/>
        </w:rPr>
        <w:t>Proposal 6:</w:t>
      </w:r>
      <w:r w:rsidRPr="008975D7">
        <w:rPr>
          <w:b/>
        </w:rPr>
        <w:fldChar w:fldCharType="end"/>
      </w:r>
      <w:r w:rsidRPr="008975D7">
        <w:rPr>
          <w:b/>
        </w:rPr>
        <w:t xml:space="preserve"> </w:t>
      </w:r>
      <w:r w:rsidRPr="008975D7">
        <w:rPr>
          <w:b/>
        </w:rPr>
        <w:fldChar w:fldCharType="begin"/>
      </w:r>
      <w:r w:rsidRPr="008975D7">
        <w:rPr>
          <w:b/>
        </w:rPr>
        <w:instrText xml:space="preserve"> REF _Ref510798172 \h  \* MERGEFORMAT </w:instrText>
      </w:r>
      <w:r w:rsidRPr="008975D7">
        <w:rPr>
          <w:b/>
        </w:rPr>
      </w:r>
      <w:r w:rsidRPr="008975D7">
        <w:rPr>
          <w:b/>
        </w:rPr>
        <w:fldChar w:fldCharType="separate"/>
      </w:r>
      <w:r w:rsidRPr="008975D7">
        <w:rPr>
          <w:b/>
        </w:rPr>
        <w:t>Confirm the maximum number of RLM-RS resources as currently captured in Table 8.1.1-2.</w:t>
      </w:r>
      <w:r w:rsidRPr="008975D7">
        <w:rPr>
          <w:b/>
        </w:rPr>
        <w:fldChar w:fldCharType="end"/>
      </w:r>
    </w:p>
    <w:p w:rsidR="004B48BF" w:rsidRPr="008975D7" w:rsidRDefault="008975D7" w:rsidP="00516134">
      <w:pPr>
        <w:rPr>
          <w:b/>
        </w:rPr>
      </w:pPr>
      <w:r w:rsidRPr="008975D7">
        <w:rPr>
          <w:b/>
        </w:rPr>
        <w:fldChar w:fldCharType="begin"/>
      </w:r>
      <w:r w:rsidRPr="008975D7">
        <w:rPr>
          <w:b/>
        </w:rPr>
        <w:instrText xml:space="preserve"> REF _Ref510798173 \r \h  \* MERGEFORMAT </w:instrText>
      </w:r>
      <w:r w:rsidRPr="008975D7">
        <w:rPr>
          <w:b/>
        </w:rPr>
      </w:r>
      <w:r w:rsidRPr="008975D7">
        <w:rPr>
          <w:b/>
        </w:rPr>
        <w:fldChar w:fldCharType="separate"/>
      </w:r>
      <w:r w:rsidRPr="008975D7">
        <w:rPr>
          <w:b/>
        </w:rPr>
        <w:t>Proposal 7:</w:t>
      </w:r>
      <w:r w:rsidRPr="008975D7">
        <w:rPr>
          <w:b/>
        </w:rPr>
        <w:fldChar w:fldCharType="end"/>
      </w:r>
      <w:r w:rsidRPr="008975D7">
        <w:rPr>
          <w:b/>
        </w:rPr>
        <w:t xml:space="preserve"> </w:t>
      </w:r>
      <w:r w:rsidRPr="008975D7">
        <w:rPr>
          <w:b/>
        </w:rPr>
        <w:fldChar w:fldCharType="begin"/>
      </w:r>
      <w:r w:rsidRPr="008975D7">
        <w:rPr>
          <w:b/>
        </w:rPr>
        <w:instrText xml:space="preserve"> REF _Ref510798173 \h </w:instrText>
      </w:r>
      <w:r>
        <w:rPr>
          <w:b/>
        </w:rPr>
        <w:instrText xml:space="preserve"> \* MERGEFORMAT </w:instrText>
      </w:r>
      <w:r w:rsidRPr="008975D7">
        <w:rPr>
          <w:b/>
        </w:rPr>
      </w:r>
      <w:r w:rsidRPr="008975D7">
        <w:rPr>
          <w:b/>
        </w:rPr>
        <w:fldChar w:fldCharType="separate"/>
      </w:r>
      <w:r w:rsidR="00530A6B" w:rsidRPr="00530A6B">
        <w:rPr>
          <w:b/>
        </w:rPr>
        <w:t>The same table for PDCCH parameters applies regardless of the RLM-RS SCS.</w:t>
      </w:r>
      <w:r w:rsidRPr="008975D7">
        <w:rPr>
          <w:b/>
        </w:rPr>
        <w:fldChar w:fldCharType="end"/>
      </w:r>
    </w:p>
    <w:p w:rsidR="00504EE9" w:rsidRPr="00863688" w:rsidRDefault="003B659E" w:rsidP="00863688">
      <w:pPr>
        <w:pStyle w:val="RAN4H1"/>
      </w:pPr>
      <w:r w:rsidRPr="0095295C">
        <w:t>References</w:t>
      </w:r>
    </w:p>
    <w:p w:rsidR="00863688" w:rsidRPr="004A2EB7" w:rsidRDefault="00414DB4" w:rsidP="00414D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R4-1803477, </w:t>
      </w:r>
      <w:r w:rsidRPr="00414DB4">
        <w:rPr>
          <w:rFonts w:eastAsia="Times New Roman" w:cs="Times New Roman"/>
          <w:szCs w:val="20"/>
        </w:rPr>
        <w:t>WF on RLM requirements for NR</w:t>
      </w:r>
      <w:r>
        <w:rPr>
          <w:rFonts w:eastAsia="Times New Roman" w:cs="Times New Roman"/>
          <w:szCs w:val="20"/>
        </w:rPr>
        <w:t xml:space="preserve">, </w:t>
      </w:r>
      <w:r w:rsidRPr="00414DB4">
        <w:rPr>
          <w:rFonts w:eastAsia="Times New Roman" w:cs="Times New Roman"/>
          <w:szCs w:val="20"/>
        </w:rPr>
        <w:t>Nokia, Nokia Shanghai Bell</w:t>
      </w:r>
    </w:p>
    <w:p w:rsidR="004A2EB7" w:rsidRDefault="004A2EB7" w:rsidP="004A2EB7">
      <w:pPr>
        <w:overflowPunct w:val="0"/>
        <w:autoSpaceDE w:val="0"/>
        <w:autoSpaceDN w:val="0"/>
        <w:adjustRightInd w:val="0"/>
        <w:spacing w:after="120" w:line="240" w:lineRule="auto"/>
        <w:jc w:val="both"/>
        <w:textAlignment w:val="baseline"/>
        <w:rPr>
          <w:rFonts w:eastAsia="Times New Roman" w:cs="Times New Roman"/>
          <w:szCs w:val="20"/>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795" w:rsidRDefault="006C2795" w:rsidP="00001C9B">
      <w:pPr>
        <w:spacing w:after="0" w:line="240" w:lineRule="auto"/>
      </w:pPr>
      <w:r>
        <w:separator/>
      </w:r>
    </w:p>
  </w:endnote>
  <w:endnote w:type="continuationSeparator" w:id="0">
    <w:p w:rsidR="006C2795" w:rsidRDefault="006C279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795" w:rsidRDefault="006C2795" w:rsidP="00001C9B">
      <w:pPr>
        <w:spacing w:after="0" w:line="240" w:lineRule="auto"/>
      </w:pPr>
      <w:r>
        <w:separator/>
      </w:r>
    </w:p>
  </w:footnote>
  <w:footnote w:type="continuationSeparator" w:id="0">
    <w:p w:rsidR="006C2795" w:rsidRDefault="006C279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61EEE"/>
    <w:multiLevelType w:val="hybridMultilevel"/>
    <w:tmpl w:val="AD4E3984"/>
    <w:lvl w:ilvl="0" w:tplc="FDCC09B6">
      <w:start w:val="1"/>
      <w:numFmt w:val="bullet"/>
      <w:lvlText w:val="•"/>
      <w:lvlJc w:val="left"/>
      <w:pPr>
        <w:tabs>
          <w:tab w:val="num" w:pos="720"/>
        </w:tabs>
        <w:ind w:left="720" w:hanging="360"/>
      </w:pPr>
      <w:rPr>
        <w:rFonts w:ascii="Arial" w:hAnsi="Arial" w:hint="default"/>
      </w:rPr>
    </w:lvl>
    <w:lvl w:ilvl="1" w:tplc="FCA61B4E">
      <w:numFmt w:val="bullet"/>
      <w:lvlText w:val="•"/>
      <w:lvlJc w:val="left"/>
      <w:pPr>
        <w:tabs>
          <w:tab w:val="num" w:pos="1440"/>
        </w:tabs>
        <w:ind w:left="1440" w:hanging="360"/>
      </w:pPr>
      <w:rPr>
        <w:rFonts w:ascii="Arial" w:hAnsi="Arial" w:hint="default"/>
      </w:rPr>
    </w:lvl>
    <w:lvl w:ilvl="2" w:tplc="EEB8BF3A">
      <w:numFmt w:val="bullet"/>
      <w:lvlText w:val="•"/>
      <w:lvlJc w:val="left"/>
      <w:pPr>
        <w:tabs>
          <w:tab w:val="num" w:pos="2160"/>
        </w:tabs>
        <w:ind w:left="2160" w:hanging="360"/>
      </w:pPr>
      <w:rPr>
        <w:rFonts w:ascii="Arial" w:hAnsi="Arial" w:hint="default"/>
      </w:rPr>
    </w:lvl>
    <w:lvl w:ilvl="3" w:tplc="CED68A16">
      <w:numFmt w:val="bullet"/>
      <w:lvlText w:val="•"/>
      <w:lvlJc w:val="left"/>
      <w:pPr>
        <w:tabs>
          <w:tab w:val="num" w:pos="2880"/>
        </w:tabs>
        <w:ind w:left="2880" w:hanging="360"/>
      </w:pPr>
      <w:rPr>
        <w:rFonts w:ascii="Arial" w:hAnsi="Arial" w:hint="default"/>
      </w:rPr>
    </w:lvl>
    <w:lvl w:ilvl="4" w:tplc="CE645E72" w:tentative="1">
      <w:start w:val="1"/>
      <w:numFmt w:val="bullet"/>
      <w:lvlText w:val="•"/>
      <w:lvlJc w:val="left"/>
      <w:pPr>
        <w:tabs>
          <w:tab w:val="num" w:pos="3600"/>
        </w:tabs>
        <w:ind w:left="3600" w:hanging="360"/>
      </w:pPr>
      <w:rPr>
        <w:rFonts w:ascii="Arial" w:hAnsi="Arial" w:hint="default"/>
      </w:rPr>
    </w:lvl>
    <w:lvl w:ilvl="5" w:tplc="8F60BA98" w:tentative="1">
      <w:start w:val="1"/>
      <w:numFmt w:val="bullet"/>
      <w:lvlText w:val="•"/>
      <w:lvlJc w:val="left"/>
      <w:pPr>
        <w:tabs>
          <w:tab w:val="num" w:pos="4320"/>
        </w:tabs>
        <w:ind w:left="4320" w:hanging="360"/>
      </w:pPr>
      <w:rPr>
        <w:rFonts w:ascii="Arial" w:hAnsi="Arial" w:hint="default"/>
      </w:rPr>
    </w:lvl>
    <w:lvl w:ilvl="6" w:tplc="CD769D52" w:tentative="1">
      <w:start w:val="1"/>
      <w:numFmt w:val="bullet"/>
      <w:lvlText w:val="•"/>
      <w:lvlJc w:val="left"/>
      <w:pPr>
        <w:tabs>
          <w:tab w:val="num" w:pos="5040"/>
        </w:tabs>
        <w:ind w:left="5040" w:hanging="360"/>
      </w:pPr>
      <w:rPr>
        <w:rFonts w:ascii="Arial" w:hAnsi="Arial" w:hint="default"/>
      </w:rPr>
    </w:lvl>
    <w:lvl w:ilvl="7" w:tplc="F20EAE42" w:tentative="1">
      <w:start w:val="1"/>
      <w:numFmt w:val="bullet"/>
      <w:lvlText w:val="•"/>
      <w:lvlJc w:val="left"/>
      <w:pPr>
        <w:tabs>
          <w:tab w:val="num" w:pos="5760"/>
        </w:tabs>
        <w:ind w:left="5760" w:hanging="360"/>
      </w:pPr>
      <w:rPr>
        <w:rFonts w:ascii="Arial" w:hAnsi="Arial" w:hint="default"/>
      </w:rPr>
    </w:lvl>
    <w:lvl w:ilvl="8" w:tplc="91C49F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B401E5"/>
    <w:multiLevelType w:val="hybridMultilevel"/>
    <w:tmpl w:val="6DFCE6D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12B4D"/>
    <w:multiLevelType w:val="hybridMultilevel"/>
    <w:tmpl w:val="EE106894"/>
    <w:lvl w:ilvl="0" w:tplc="5B2879FC">
      <w:start w:val="1"/>
      <w:numFmt w:val="bullet"/>
      <w:lvlText w:val="•"/>
      <w:lvlJc w:val="left"/>
      <w:pPr>
        <w:tabs>
          <w:tab w:val="num" w:pos="720"/>
        </w:tabs>
        <w:ind w:left="720" w:hanging="360"/>
      </w:pPr>
      <w:rPr>
        <w:rFonts w:ascii="Arial" w:hAnsi="Arial" w:hint="default"/>
      </w:rPr>
    </w:lvl>
    <w:lvl w:ilvl="1" w:tplc="5D28242E" w:tentative="1">
      <w:start w:val="1"/>
      <w:numFmt w:val="bullet"/>
      <w:lvlText w:val="•"/>
      <w:lvlJc w:val="left"/>
      <w:pPr>
        <w:tabs>
          <w:tab w:val="num" w:pos="1440"/>
        </w:tabs>
        <w:ind w:left="1440" w:hanging="360"/>
      </w:pPr>
      <w:rPr>
        <w:rFonts w:ascii="Arial" w:hAnsi="Arial" w:hint="default"/>
      </w:rPr>
    </w:lvl>
    <w:lvl w:ilvl="2" w:tplc="6B90FAC0" w:tentative="1">
      <w:start w:val="1"/>
      <w:numFmt w:val="bullet"/>
      <w:lvlText w:val="•"/>
      <w:lvlJc w:val="left"/>
      <w:pPr>
        <w:tabs>
          <w:tab w:val="num" w:pos="2160"/>
        </w:tabs>
        <w:ind w:left="2160" w:hanging="360"/>
      </w:pPr>
      <w:rPr>
        <w:rFonts w:ascii="Arial" w:hAnsi="Arial" w:hint="default"/>
      </w:rPr>
    </w:lvl>
    <w:lvl w:ilvl="3" w:tplc="3C98E8B8" w:tentative="1">
      <w:start w:val="1"/>
      <w:numFmt w:val="bullet"/>
      <w:lvlText w:val="•"/>
      <w:lvlJc w:val="left"/>
      <w:pPr>
        <w:tabs>
          <w:tab w:val="num" w:pos="2880"/>
        </w:tabs>
        <w:ind w:left="2880" w:hanging="360"/>
      </w:pPr>
      <w:rPr>
        <w:rFonts w:ascii="Arial" w:hAnsi="Arial" w:hint="default"/>
      </w:rPr>
    </w:lvl>
    <w:lvl w:ilvl="4" w:tplc="914CA2CA" w:tentative="1">
      <w:start w:val="1"/>
      <w:numFmt w:val="bullet"/>
      <w:lvlText w:val="•"/>
      <w:lvlJc w:val="left"/>
      <w:pPr>
        <w:tabs>
          <w:tab w:val="num" w:pos="3600"/>
        </w:tabs>
        <w:ind w:left="3600" w:hanging="360"/>
      </w:pPr>
      <w:rPr>
        <w:rFonts w:ascii="Arial" w:hAnsi="Arial" w:hint="default"/>
      </w:rPr>
    </w:lvl>
    <w:lvl w:ilvl="5" w:tplc="A538EA70" w:tentative="1">
      <w:start w:val="1"/>
      <w:numFmt w:val="bullet"/>
      <w:lvlText w:val="•"/>
      <w:lvlJc w:val="left"/>
      <w:pPr>
        <w:tabs>
          <w:tab w:val="num" w:pos="4320"/>
        </w:tabs>
        <w:ind w:left="4320" w:hanging="360"/>
      </w:pPr>
      <w:rPr>
        <w:rFonts w:ascii="Arial" w:hAnsi="Arial" w:hint="default"/>
      </w:rPr>
    </w:lvl>
    <w:lvl w:ilvl="6" w:tplc="7AF8111C" w:tentative="1">
      <w:start w:val="1"/>
      <w:numFmt w:val="bullet"/>
      <w:lvlText w:val="•"/>
      <w:lvlJc w:val="left"/>
      <w:pPr>
        <w:tabs>
          <w:tab w:val="num" w:pos="5040"/>
        </w:tabs>
        <w:ind w:left="5040" w:hanging="360"/>
      </w:pPr>
      <w:rPr>
        <w:rFonts w:ascii="Arial" w:hAnsi="Arial" w:hint="default"/>
      </w:rPr>
    </w:lvl>
    <w:lvl w:ilvl="7" w:tplc="E2E62782" w:tentative="1">
      <w:start w:val="1"/>
      <w:numFmt w:val="bullet"/>
      <w:lvlText w:val="•"/>
      <w:lvlJc w:val="left"/>
      <w:pPr>
        <w:tabs>
          <w:tab w:val="num" w:pos="5760"/>
        </w:tabs>
        <w:ind w:left="5760" w:hanging="360"/>
      </w:pPr>
      <w:rPr>
        <w:rFonts w:ascii="Arial" w:hAnsi="Arial" w:hint="default"/>
      </w:rPr>
    </w:lvl>
    <w:lvl w:ilvl="8" w:tplc="301C11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67064B"/>
    <w:multiLevelType w:val="hybridMultilevel"/>
    <w:tmpl w:val="3E9691BE"/>
    <w:lvl w:ilvl="0" w:tplc="8F66A3CA">
      <w:start w:val="1"/>
      <w:numFmt w:val="bullet"/>
      <w:lvlText w:val="•"/>
      <w:lvlJc w:val="left"/>
      <w:pPr>
        <w:tabs>
          <w:tab w:val="num" w:pos="720"/>
        </w:tabs>
        <w:ind w:left="720" w:hanging="360"/>
      </w:pPr>
      <w:rPr>
        <w:rFonts w:ascii="Arial" w:hAnsi="Arial" w:hint="default"/>
      </w:rPr>
    </w:lvl>
    <w:lvl w:ilvl="1" w:tplc="15604E4E">
      <w:numFmt w:val="bullet"/>
      <w:lvlText w:val="•"/>
      <w:lvlJc w:val="left"/>
      <w:pPr>
        <w:tabs>
          <w:tab w:val="num" w:pos="1440"/>
        </w:tabs>
        <w:ind w:left="1440" w:hanging="360"/>
      </w:pPr>
      <w:rPr>
        <w:rFonts w:ascii="Arial" w:hAnsi="Arial" w:hint="default"/>
      </w:rPr>
    </w:lvl>
    <w:lvl w:ilvl="2" w:tplc="767E4D7C" w:tentative="1">
      <w:start w:val="1"/>
      <w:numFmt w:val="bullet"/>
      <w:lvlText w:val="•"/>
      <w:lvlJc w:val="left"/>
      <w:pPr>
        <w:tabs>
          <w:tab w:val="num" w:pos="2160"/>
        </w:tabs>
        <w:ind w:left="2160" w:hanging="360"/>
      </w:pPr>
      <w:rPr>
        <w:rFonts w:ascii="Arial" w:hAnsi="Arial" w:hint="default"/>
      </w:rPr>
    </w:lvl>
    <w:lvl w:ilvl="3" w:tplc="FF46D0FC" w:tentative="1">
      <w:start w:val="1"/>
      <w:numFmt w:val="bullet"/>
      <w:lvlText w:val="•"/>
      <w:lvlJc w:val="left"/>
      <w:pPr>
        <w:tabs>
          <w:tab w:val="num" w:pos="2880"/>
        </w:tabs>
        <w:ind w:left="2880" w:hanging="360"/>
      </w:pPr>
      <w:rPr>
        <w:rFonts w:ascii="Arial" w:hAnsi="Arial" w:hint="default"/>
      </w:rPr>
    </w:lvl>
    <w:lvl w:ilvl="4" w:tplc="EB803970" w:tentative="1">
      <w:start w:val="1"/>
      <w:numFmt w:val="bullet"/>
      <w:lvlText w:val="•"/>
      <w:lvlJc w:val="left"/>
      <w:pPr>
        <w:tabs>
          <w:tab w:val="num" w:pos="3600"/>
        </w:tabs>
        <w:ind w:left="3600" w:hanging="360"/>
      </w:pPr>
      <w:rPr>
        <w:rFonts w:ascii="Arial" w:hAnsi="Arial" w:hint="default"/>
      </w:rPr>
    </w:lvl>
    <w:lvl w:ilvl="5" w:tplc="D03ABD14" w:tentative="1">
      <w:start w:val="1"/>
      <w:numFmt w:val="bullet"/>
      <w:lvlText w:val="•"/>
      <w:lvlJc w:val="left"/>
      <w:pPr>
        <w:tabs>
          <w:tab w:val="num" w:pos="4320"/>
        </w:tabs>
        <w:ind w:left="4320" w:hanging="360"/>
      </w:pPr>
      <w:rPr>
        <w:rFonts w:ascii="Arial" w:hAnsi="Arial" w:hint="default"/>
      </w:rPr>
    </w:lvl>
    <w:lvl w:ilvl="6" w:tplc="4B183AC4" w:tentative="1">
      <w:start w:val="1"/>
      <w:numFmt w:val="bullet"/>
      <w:lvlText w:val="•"/>
      <w:lvlJc w:val="left"/>
      <w:pPr>
        <w:tabs>
          <w:tab w:val="num" w:pos="5040"/>
        </w:tabs>
        <w:ind w:left="5040" w:hanging="360"/>
      </w:pPr>
      <w:rPr>
        <w:rFonts w:ascii="Arial" w:hAnsi="Arial" w:hint="default"/>
      </w:rPr>
    </w:lvl>
    <w:lvl w:ilvl="7" w:tplc="DB141E48" w:tentative="1">
      <w:start w:val="1"/>
      <w:numFmt w:val="bullet"/>
      <w:lvlText w:val="•"/>
      <w:lvlJc w:val="left"/>
      <w:pPr>
        <w:tabs>
          <w:tab w:val="num" w:pos="5760"/>
        </w:tabs>
        <w:ind w:left="5760" w:hanging="360"/>
      </w:pPr>
      <w:rPr>
        <w:rFonts w:ascii="Arial" w:hAnsi="Arial" w:hint="default"/>
      </w:rPr>
    </w:lvl>
    <w:lvl w:ilvl="8" w:tplc="2CC611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0"/>
  </w:num>
  <w:num w:numId="4">
    <w:abstractNumId w:val="2"/>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7"/>
  </w:num>
  <w:num w:numId="16">
    <w:abstractNumId w:val="6"/>
  </w:num>
  <w:num w:numId="17">
    <w:abstractNumId w:val="1"/>
  </w:num>
  <w:num w:numId="18">
    <w:abstractNumId w:val="13"/>
  </w:num>
  <w:num w:numId="19">
    <w:abstractNumId w:val="12"/>
  </w:num>
  <w:num w:numId="20">
    <w:abstractNumId w:val="5"/>
  </w:num>
  <w:num w:numId="21">
    <w:abstractNumId w:val="15"/>
  </w:num>
  <w:num w:numId="22">
    <w:abstractNumId w:val="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30B18"/>
    <w:rsid w:val="000638FC"/>
    <w:rsid w:val="00066627"/>
    <w:rsid w:val="0008612A"/>
    <w:rsid w:val="000A79A4"/>
    <w:rsid w:val="000B0B3C"/>
    <w:rsid w:val="000B5D48"/>
    <w:rsid w:val="000E127C"/>
    <w:rsid w:val="00111007"/>
    <w:rsid w:val="00126209"/>
    <w:rsid w:val="00126F92"/>
    <w:rsid w:val="00142244"/>
    <w:rsid w:val="00146DC7"/>
    <w:rsid w:val="001838CF"/>
    <w:rsid w:val="001A3E86"/>
    <w:rsid w:val="001E30F6"/>
    <w:rsid w:val="0020767F"/>
    <w:rsid w:val="00217AE7"/>
    <w:rsid w:val="00217F42"/>
    <w:rsid w:val="00235F5C"/>
    <w:rsid w:val="0025327A"/>
    <w:rsid w:val="0026143C"/>
    <w:rsid w:val="00264ED1"/>
    <w:rsid w:val="002743D8"/>
    <w:rsid w:val="00276566"/>
    <w:rsid w:val="002A32E5"/>
    <w:rsid w:val="002B4922"/>
    <w:rsid w:val="002C2D19"/>
    <w:rsid w:val="002C5B1F"/>
    <w:rsid w:val="002D10FA"/>
    <w:rsid w:val="002D4C55"/>
    <w:rsid w:val="002E1E7D"/>
    <w:rsid w:val="002F6922"/>
    <w:rsid w:val="003046FD"/>
    <w:rsid w:val="003047CD"/>
    <w:rsid w:val="0031665B"/>
    <w:rsid w:val="00382B57"/>
    <w:rsid w:val="00393801"/>
    <w:rsid w:val="003B659E"/>
    <w:rsid w:val="003D7005"/>
    <w:rsid w:val="003D7537"/>
    <w:rsid w:val="00414DB4"/>
    <w:rsid w:val="00427EAB"/>
    <w:rsid w:val="0043750A"/>
    <w:rsid w:val="0044294F"/>
    <w:rsid w:val="004429BB"/>
    <w:rsid w:val="00453032"/>
    <w:rsid w:val="00462920"/>
    <w:rsid w:val="00487658"/>
    <w:rsid w:val="004931BC"/>
    <w:rsid w:val="004A2EB7"/>
    <w:rsid w:val="004A3D58"/>
    <w:rsid w:val="004A69FC"/>
    <w:rsid w:val="004B48BF"/>
    <w:rsid w:val="004C2AAA"/>
    <w:rsid w:val="004E5E66"/>
    <w:rsid w:val="004F6F44"/>
    <w:rsid w:val="00503B4D"/>
    <w:rsid w:val="00504EE9"/>
    <w:rsid w:val="0050650D"/>
    <w:rsid w:val="00516134"/>
    <w:rsid w:val="00530A6B"/>
    <w:rsid w:val="0054442C"/>
    <w:rsid w:val="00550285"/>
    <w:rsid w:val="005836F8"/>
    <w:rsid w:val="005C7FED"/>
    <w:rsid w:val="005D1BB6"/>
    <w:rsid w:val="005E61A8"/>
    <w:rsid w:val="005F6419"/>
    <w:rsid w:val="00603ECB"/>
    <w:rsid w:val="00617400"/>
    <w:rsid w:val="00660508"/>
    <w:rsid w:val="00664950"/>
    <w:rsid w:val="00683220"/>
    <w:rsid w:val="00687FA0"/>
    <w:rsid w:val="006A12B5"/>
    <w:rsid w:val="006B7010"/>
    <w:rsid w:val="006C2795"/>
    <w:rsid w:val="007145FF"/>
    <w:rsid w:val="00751515"/>
    <w:rsid w:val="00751843"/>
    <w:rsid w:val="00754806"/>
    <w:rsid w:val="00760B82"/>
    <w:rsid w:val="00764018"/>
    <w:rsid w:val="00785232"/>
    <w:rsid w:val="00794085"/>
    <w:rsid w:val="007A025E"/>
    <w:rsid w:val="007B1F78"/>
    <w:rsid w:val="007B2A89"/>
    <w:rsid w:val="007C2259"/>
    <w:rsid w:val="007C3ED0"/>
    <w:rsid w:val="00806A76"/>
    <w:rsid w:val="00810DF1"/>
    <w:rsid w:val="00811C9D"/>
    <w:rsid w:val="00816C80"/>
    <w:rsid w:val="00824B92"/>
    <w:rsid w:val="00841BCD"/>
    <w:rsid w:val="00863688"/>
    <w:rsid w:val="008650F3"/>
    <w:rsid w:val="008803DD"/>
    <w:rsid w:val="00881DDF"/>
    <w:rsid w:val="008826C1"/>
    <w:rsid w:val="008975D7"/>
    <w:rsid w:val="008B44D2"/>
    <w:rsid w:val="008E7FE2"/>
    <w:rsid w:val="009042BD"/>
    <w:rsid w:val="00911751"/>
    <w:rsid w:val="009167B7"/>
    <w:rsid w:val="00942F2D"/>
    <w:rsid w:val="00947AEC"/>
    <w:rsid w:val="00966D3C"/>
    <w:rsid w:val="00977E1D"/>
    <w:rsid w:val="00990EBB"/>
    <w:rsid w:val="00996CD4"/>
    <w:rsid w:val="009C19BB"/>
    <w:rsid w:val="009C7A4B"/>
    <w:rsid w:val="009E13F7"/>
    <w:rsid w:val="00A147DB"/>
    <w:rsid w:val="00A22B78"/>
    <w:rsid w:val="00A25AE5"/>
    <w:rsid w:val="00A27803"/>
    <w:rsid w:val="00A31A22"/>
    <w:rsid w:val="00A36853"/>
    <w:rsid w:val="00A63BE7"/>
    <w:rsid w:val="00AA1B0E"/>
    <w:rsid w:val="00AA7844"/>
    <w:rsid w:val="00AC5CA7"/>
    <w:rsid w:val="00AD1CB9"/>
    <w:rsid w:val="00AD5F1A"/>
    <w:rsid w:val="00B32E4D"/>
    <w:rsid w:val="00B71526"/>
    <w:rsid w:val="00B8632F"/>
    <w:rsid w:val="00B8745E"/>
    <w:rsid w:val="00B95505"/>
    <w:rsid w:val="00BA6E48"/>
    <w:rsid w:val="00BB7D4E"/>
    <w:rsid w:val="00BF1A5C"/>
    <w:rsid w:val="00BF2218"/>
    <w:rsid w:val="00C50DEB"/>
    <w:rsid w:val="00C86ACA"/>
    <w:rsid w:val="00CA3CAC"/>
    <w:rsid w:val="00CD7492"/>
    <w:rsid w:val="00CE3A6B"/>
    <w:rsid w:val="00CF2076"/>
    <w:rsid w:val="00D00211"/>
    <w:rsid w:val="00D05142"/>
    <w:rsid w:val="00D06309"/>
    <w:rsid w:val="00D14F6E"/>
    <w:rsid w:val="00D30560"/>
    <w:rsid w:val="00D351EA"/>
    <w:rsid w:val="00D43403"/>
    <w:rsid w:val="00D45A9D"/>
    <w:rsid w:val="00D46252"/>
    <w:rsid w:val="00D53058"/>
    <w:rsid w:val="00D61A3A"/>
    <w:rsid w:val="00D62E71"/>
    <w:rsid w:val="00D719C8"/>
    <w:rsid w:val="00D740CA"/>
    <w:rsid w:val="00D85728"/>
    <w:rsid w:val="00D869EB"/>
    <w:rsid w:val="00D9178E"/>
    <w:rsid w:val="00D97839"/>
    <w:rsid w:val="00DE205F"/>
    <w:rsid w:val="00DE59B9"/>
    <w:rsid w:val="00DF2997"/>
    <w:rsid w:val="00E00973"/>
    <w:rsid w:val="00E01A68"/>
    <w:rsid w:val="00E01E0D"/>
    <w:rsid w:val="00E01E55"/>
    <w:rsid w:val="00E13AB4"/>
    <w:rsid w:val="00E164D3"/>
    <w:rsid w:val="00E44A36"/>
    <w:rsid w:val="00E57EFE"/>
    <w:rsid w:val="00E76C48"/>
    <w:rsid w:val="00E8357D"/>
    <w:rsid w:val="00E92C17"/>
    <w:rsid w:val="00E962F8"/>
    <w:rsid w:val="00EB7CA9"/>
    <w:rsid w:val="00EC4487"/>
    <w:rsid w:val="00EC7BC3"/>
    <w:rsid w:val="00ED7600"/>
    <w:rsid w:val="00EF7929"/>
    <w:rsid w:val="00F1362C"/>
    <w:rsid w:val="00F30EDB"/>
    <w:rsid w:val="00F40A43"/>
    <w:rsid w:val="00F462D4"/>
    <w:rsid w:val="00F8192B"/>
    <w:rsid w:val="00F824F5"/>
    <w:rsid w:val="00FC29B9"/>
    <w:rsid w:val="00FC6FD3"/>
    <w:rsid w:val="00FC7FC7"/>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48BF"/>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styleId="NoSpacing">
    <w:name w:val="No Spacing"/>
    <w:uiPriority w:val="1"/>
    <w:qFormat/>
    <w:rsid w:val="0046292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8074">
      <w:bodyDiv w:val="1"/>
      <w:marLeft w:val="0"/>
      <w:marRight w:val="0"/>
      <w:marTop w:val="0"/>
      <w:marBottom w:val="0"/>
      <w:divBdr>
        <w:top w:val="none" w:sz="0" w:space="0" w:color="auto"/>
        <w:left w:val="none" w:sz="0" w:space="0" w:color="auto"/>
        <w:bottom w:val="none" w:sz="0" w:space="0" w:color="auto"/>
        <w:right w:val="none" w:sz="0" w:space="0" w:color="auto"/>
      </w:divBdr>
      <w:divsChild>
        <w:div w:id="1868172645">
          <w:marLeft w:val="446"/>
          <w:marRight w:val="0"/>
          <w:marTop w:val="0"/>
          <w:marBottom w:val="0"/>
          <w:divBdr>
            <w:top w:val="none" w:sz="0" w:space="0" w:color="auto"/>
            <w:left w:val="none" w:sz="0" w:space="0" w:color="auto"/>
            <w:bottom w:val="none" w:sz="0" w:space="0" w:color="auto"/>
            <w:right w:val="none" w:sz="0" w:space="0" w:color="auto"/>
          </w:divBdr>
        </w:div>
        <w:div w:id="1808812090">
          <w:marLeft w:val="446"/>
          <w:marRight w:val="0"/>
          <w:marTop w:val="0"/>
          <w:marBottom w:val="0"/>
          <w:divBdr>
            <w:top w:val="none" w:sz="0" w:space="0" w:color="auto"/>
            <w:left w:val="none" w:sz="0" w:space="0" w:color="auto"/>
            <w:bottom w:val="none" w:sz="0" w:space="0" w:color="auto"/>
            <w:right w:val="none" w:sz="0" w:space="0" w:color="auto"/>
          </w:divBdr>
        </w:div>
        <w:div w:id="1270510732">
          <w:marLeft w:val="446"/>
          <w:marRight w:val="0"/>
          <w:marTop w:val="0"/>
          <w:marBottom w:val="0"/>
          <w:divBdr>
            <w:top w:val="none" w:sz="0" w:space="0" w:color="auto"/>
            <w:left w:val="none" w:sz="0" w:space="0" w:color="auto"/>
            <w:bottom w:val="none" w:sz="0" w:space="0" w:color="auto"/>
            <w:right w:val="none" w:sz="0" w:space="0" w:color="auto"/>
          </w:divBdr>
        </w:div>
        <w:div w:id="1488476761">
          <w:marLeft w:val="1166"/>
          <w:marRight w:val="0"/>
          <w:marTop w:val="0"/>
          <w:marBottom w:val="0"/>
          <w:divBdr>
            <w:top w:val="none" w:sz="0" w:space="0" w:color="auto"/>
            <w:left w:val="none" w:sz="0" w:space="0" w:color="auto"/>
            <w:bottom w:val="none" w:sz="0" w:space="0" w:color="auto"/>
            <w:right w:val="none" w:sz="0" w:space="0" w:color="auto"/>
          </w:divBdr>
        </w:div>
        <w:div w:id="311059562">
          <w:marLeft w:val="1886"/>
          <w:marRight w:val="0"/>
          <w:marTop w:val="0"/>
          <w:marBottom w:val="0"/>
          <w:divBdr>
            <w:top w:val="none" w:sz="0" w:space="0" w:color="auto"/>
            <w:left w:val="none" w:sz="0" w:space="0" w:color="auto"/>
            <w:bottom w:val="none" w:sz="0" w:space="0" w:color="auto"/>
            <w:right w:val="none" w:sz="0" w:space="0" w:color="auto"/>
          </w:divBdr>
        </w:div>
        <w:div w:id="1018391130">
          <w:marLeft w:val="1886"/>
          <w:marRight w:val="0"/>
          <w:marTop w:val="0"/>
          <w:marBottom w:val="0"/>
          <w:divBdr>
            <w:top w:val="none" w:sz="0" w:space="0" w:color="auto"/>
            <w:left w:val="none" w:sz="0" w:space="0" w:color="auto"/>
            <w:bottom w:val="none" w:sz="0" w:space="0" w:color="auto"/>
            <w:right w:val="none" w:sz="0" w:space="0" w:color="auto"/>
          </w:divBdr>
        </w:div>
        <w:div w:id="788278747">
          <w:marLeft w:val="1166"/>
          <w:marRight w:val="0"/>
          <w:marTop w:val="0"/>
          <w:marBottom w:val="0"/>
          <w:divBdr>
            <w:top w:val="none" w:sz="0" w:space="0" w:color="auto"/>
            <w:left w:val="none" w:sz="0" w:space="0" w:color="auto"/>
            <w:bottom w:val="none" w:sz="0" w:space="0" w:color="auto"/>
            <w:right w:val="none" w:sz="0" w:space="0" w:color="auto"/>
          </w:divBdr>
        </w:div>
        <w:div w:id="1596984155">
          <w:marLeft w:val="1886"/>
          <w:marRight w:val="0"/>
          <w:marTop w:val="0"/>
          <w:marBottom w:val="0"/>
          <w:divBdr>
            <w:top w:val="none" w:sz="0" w:space="0" w:color="auto"/>
            <w:left w:val="none" w:sz="0" w:space="0" w:color="auto"/>
            <w:bottom w:val="none" w:sz="0" w:space="0" w:color="auto"/>
            <w:right w:val="none" w:sz="0" w:space="0" w:color="auto"/>
          </w:divBdr>
        </w:div>
        <w:div w:id="107969073">
          <w:marLeft w:val="2606"/>
          <w:marRight w:val="0"/>
          <w:marTop w:val="0"/>
          <w:marBottom w:val="0"/>
          <w:divBdr>
            <w:top w:val="none" w:sz="0" w:space="0" w:color="auto"/>
            <w:left w:val="none" w:sz="0" w:space="0" w:color="auto"/>
            <w:bottom w:val="none" w:sz="0" w:space="0" w:color="auto"/>
            <w:right w:val="none" w:sz="0" w:space="0" w:color="auto"/>
          </w:divBdr>
        </w:div>
        <w:div w:id="995960969">
          <w:marLeft w:val="2606"/>
          <w:marRight w:val="0"/>
          <w:marTop w:val="0"/>
          <w:marBottom w:val="0"/>
          <w:divBdr>
            <w:top w:val="none" w:sz="0" w:space="0" w:color="auto"/>
            <w:left w:val="none" w:sz="0" w:space="0" w:color="auto"/>
            <w:bottom w:val="none" w:sz="0" w:space="0" w:color="auto"/>
            <w:right w:val="none" w:sz="0" w:space="0" w:color="auto"/>
          </w:divBdr>
        </w:div>
        <w:div w:id="746459051">
          <w:marLeft w:val="1166"/>
          <w:marRight w:val="0"/>
          <w:marTop w:val="0"/>
          <w:marBottom w:val="0"/>
          <w:divBdr>
            <w:top w:val="none" w:sz="0" w:space="0" w:color="auto"/>
            <w:left w:val="none" w:sz="0" w:space="0" w:color="auto"/>
            <w:bottom w:val="none" w:sz="0" w:space="0" w:color="auto"/>
            <w:right w:val="none" w:sz="0" w:space="0" w:color="auto"/>
          </w:divBdr>
        </w:div>
        <w:div w:id="1736590249">
          <w:marLeft w:val="1886"/>
          <w:marRight w:val="0"/>
          <w:marTop w:val="0"/>
          <w:marBottom w:val="0"/>
          <w:divBdr>
            <w:top w:val="none" w:sz="0" w:space="0" w:color="auto"/>
            <w:left w:val="none" w:sz="0" w:space="0" w:color="auto"/>
            <w:bottom w:val="none" w:sz="0" w:space="0" w:color="auto"/>
            <w:right w:val="none" w:sz="0" w:space="0" w:color="auto"/>
          </w:divBdr>
        </w:div>
        <w:div w:id="1514880398">
          <w:marLeft w:val="1886"/>
          <w:marRight w:val="0"/>
          <w:marTop w:val="0"/>
          <w:marBottom w:val="0"/>
          <w:divBdr>
            <w:top w:val="none" w:sz="0" w:space="0" w:color="auto"/>
            <w:left w:val="none" w:sz="0" w:space="0" w:color="auto"/>
            <w:bottom w:val="none" w:sz="0" w:space="0" w:color="auto"/>
            <w:right w:val="none" w:sz="0" w:space="0" w:color="auto"/>
          </w:divBdr>
        </w:div>
        <w:div w:id="1161041392">
          <w:marLeft w:val="1886"/>
          <w:marRight w:val="0"/>
          <w:marTop w:val="0"/>
          <w:marBottom w:val="0"/>
          <w:divBdr>
            <w:top w:val="none" w:sz="0" w:space="0" w:color="auto"/>
            <w:left w:val="none" w:sz="0" w:space="0" w:color="auto"/>
            <w:bottom w:val="none" w:sz="0" w:space="0" w:color="auto"/>
            <w:right w:val="none" w:sz="0" w:space="0" w:color="auto"/>
          </w:divBdr>
        </w:div>
        <w:div w:id="1939362034">
          <w:marLeft w:val="1166"/>
          <w:marRight w:val="0"/>
          <w:marTop w:val="0"/>
          <w:marBottom w:val="0"/>
          <w:divBdr>
            <w:top w:val="none" w:sz="0" w:space="0" w:color="auto"/>
            <w:left w:val="none" w:sz="0" w:space="0" w:color="auto"/>
            <w:bottom w:val="none" w:sz="0" w:space="0" w:color="auto"/>
            <w:right w:val="none" w:sz="0" w:space="0" w:color="auto"/>
          </w:divBdr>
        </w:div>
      </w:divsChild>
    </w:div>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402802438">
      <w:bodyDiv w:val="1"/>
      <w:marLeft w:val="0"/>
      <w:marRight w:val="0"/>
      <w:marTop w:val="0"/>
      <w:marBottom w:val="0"/>
      <w:divBdr>
        <w:top w:val="none" w:sz="0" w:space="0" w:color="auto"/>
        <w:left w:val="none" w:sz="0" w:space="0" w:color="auto"/>
        <w:bottom w:val="none" w:sz="0" w:space="0" w:color="auto"/>
        <w:right w:val="none" w:sz="0" w:space="0" w:color="auto"/>
      </w:divBdr>
      <w:divsChild>
        <w:div w:id="844857294">
          <w:marLeft w:val="446"/>
          <w:marRight w:val="0"/>
          <w:marTop w:val="0"/>
          <w:marBottom w:val="0"/>
          <w:divBdr>
            <w:top w:val="none" w:sz="0" w:space="0" w:color="auto"/>
            <w:left w:val="none" w:sz="0" w:space="0" w:color="auto"/>
            <w:bottom w:val="none" w:sz="0" w:space="0" w:color="auto"/>
            <w:right w:val="none" w:sz="0" w:space="0" w:color="auto"/>
          </w:divBdr>
        </w:div>
        <w:div w:id="2017536477">
          <w:marLeft w:val="446"/>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52540637">
      <w:bodyDiv w:val="1"/>
      <w:marLeft w:val="0"/>
      <w:marRight w:val="0"/>
      <w:marTop w:val="0"/>
      <w:marBottom w:val="0"/>
      <w:divBdr>
        <w:top w:val="none" w:sz="0" w:space="0" w:color="auto"/>
        <w:left w:val="none" w:sz="0" w:space="0" w:color="auto"/>
        <w:bottom w:val="none" w:sz="0" w:space="0" w:color="auto"/>
        <w:right w:val="none" w:sz="0" w:space="0" w:color="auto"/>
      </w:divBdr>
      <w:divsChild>
        <w:div w:id="704990911">
          <w:marLeft w:val="446"/>
          <w:marRight w:val="0"/>
          <w:marTop w:val="0"/>
          <w:marBottom w:val="0"/>
          <w:divBdr>
            <w:top w:val="none" w:sz="0" w:space="0" w:color="auto"/>
            <w:left w:val="none" w:sz="0" w:space="0" w:color="auto"/>
            <w:bottom w:val="none" w:sz="0" w:space="0" w:color="auto"/>
            <w:right w:val="none" w:sz="0" w:space="0" w:color="auto"/>
          </w:divBdr>
        </w:div>
        <w:div w:id="1612977064">
          <w:marLeft w:val="446"/>
          <w:marRight w:val="0"/>
          <w:marTop w:val="0"/>
          <w:marBottom w:val="0"/>
          <w:divBdr>
            <w:top w:val="none" w:sz="0" w:space="0" w:color="auto"/>
            <w:left w:val="none" w:sz="0" w:space="0" w:color="auto"/>
            <w:bottom w:val="none" w:sz="0" w:space="0" w:color="auto"/>
            <w:right w:val="none" w:sz="0" w:space="0" w:color="auto"/>
          </w:divBdr>
        </w:div>
        <w:div w:id="1165784941">
          <w:marLeft w:val="1166"/>
          <w:marRight w:val="0"/>
          <w:marTop w:val="0"/>
          <w:marBottom w:val="0"/>
          <w:divBdr>
            <w:top w:val="none" w:sz="0" w:space="0" w:color="auto"/>
            <w:left w:val="none" w:sz="0" w:space="0" w:color="auto"/>
            <w:bottom w:val="none" w:sz="0" w:space="0" w:color="auto"/>
            <w:right w:val="none" w:sz="0" w:space="0" w:color="auto"/>
          </w:divBdr>
        </w:div>
        <w:div w:id="1796025900">
          <w:marLeft w:val="1166"/>
          <w:marRight w:val="0"/>
          <w:marTop w:val="0"/>
          <w:marBottom w:val="0"/>
          <w:divBdr>
            <w:top w:val="none" w:sz="0" w:space="0" w:color="auto"/>
            <w:left w:val="none" w:sz="0" w:space="0" w:color="auto"/>
            <w:bottom w:val="none" w:sz="0" w:space="0" w:color="auto"/>
            <w:right w:val="none" w:sz="0" w:space="0" w:color="auto"/>
          </w:divBdr>
        </w:div>
        <w:div w:id="795023563">
          <w:marLeft w:val="1166"/>
          <w:marRight w:val="0"/>
          <w:marTop w:val="0"/>
          <w:marBottom w:val="0"/>
          <w:divBdr>
            <w:top w:val="none" w:sz="0" w:space="0" w:color="auto"/>
            <w:left w:val="none" w:sz="0" w:space="0" w:color="auto"/>
            <w:bottom w:val="none" w:sz="0" w:space="0" w:color="auto"/>
            <w:right w:val="none" w:sz="0" w:space="0" w:color="auto"/>
          </w:divBdr>
        </w:div>
        <w:div w:id="863206686">
          <w:marLeft w:val="1166"/>
          <w:marRight w:val="0"/>
          <w:marTop w:val="0"/>
          <w:marBottom w:val="0"/>
          <w:divBdr>
            <w:top w:val="none" w:sz="0" w:space="0" w:color="auto"/>
            <w:left w:val="none" w:sz="0" w:space="0" w:color="auto"/>
            <w:bottom w:val="none" w:sz="0" w:space="0" w:color="auto"/>
            <w:right w:val="none" w:sz="0" w:space="0" w:color="auto"/>
          </w:divBdr>
        </w:div>
        <w:div w:id="1567296429">
          <w:marLeft w:val="1166"/>
          <w:marRight w:val="0"/>
          <w:marTop w:val="0"/>
          <w:marBottom w:val="0"/>
          <w:divBdr>
            <w:top w:val="none" w:sz="0" w:space="0" w:color="auto"/>
            <w:left w:val="none" w:sz="0" w:space="0" w:color="auto"/>
            <w:bottom w:val="none" w:sz="0" w:space="0" w:color="auto"/>
            <w:right w:val="none" w:sz="0" w:space="0" w:color="auto"/>
          </w:divBdr>
        </w:div>
        <w:div w:id="1688827090">
          <w:marLeft w:val="446"/>
          <w:marRight w:val="0"/>
          <w:marTop w:val="0"/>
          <w:marBottom w:val="0"/>
          <w:divBdr>
            <w:top w:val="none" w:sz="0" w:space="0" w:color="auto"/>
            <w:left w:val="none" w:sz="0" w:space="0" w:color="auto"/>
            <w:bottom w:val="none" w:sz="0" w:space="0" w:color="auto"/>
            <w:right w:val="none" w:sz="0" w:space="0" w:color="auto"/>
          </w:divBdr>
        </w:div>
        <w:div w:id="1606382889">
          <w:marLeft w:val="1166"/>
          <w:marRight w:val="0"/>
          <w:marTop w:val="0"/>
          <w:marBottom w:val="0"/>
          <w:divBdr>
            <w:top w:val="none" w:sz="0" w:space="0" w:color="auto"/>
            <w:left w:val="none" w:sz="0" w:space="0" w:color="auto"/>
            <w:bottom w:val="none" w:sz="0" w:space="0" w:color="auto"/>
            <w:right w:val="none" w:sz="0" w:space="0" w:color="auto"/>
          </w:divBdr>
        </w:div>
        <w:div w:id="1937400455">
          <w:marLeft w:val="1166"/>
          <w:marRight w:val="0"/>
          <w:marTop w:val="0"/>
          <w:marBottom w:val="0"/>
          <w:divBdr>
            <w:top w:val="none" w:sz="0" w:space="0" w:color="auto"/>
            <w:left w:val="none" w:sz="0" w:space="0" w:color="auto"/>
            <w:bottom w:val="none" w:sz="0" w:space="0" w:color="auto"/>
            <w:right w:val="none" w:sz="0" w:space="0" w:color="auto"/>
          </w:divBdr>
        </w:div>
        <w:div w:id="1148590394">
          <w:marLeft w:val="446"/>
          <w:marRight w:val="0"/>
          <w:marTop w:val="0"/>
          <w:marBottom w:val="0"/>
          <w:divBdr>
            <w:top w:val="none" w:sz="0" w:space="0" w:color="auto"/>
            <w:left w:val="none" w:sz="0" w:space="0" w:color="auto"/>
            <w:bottom w:val="none" w:sz="0" w:space="0" w:color="auto"/>
            <w:right w:val="none" w:sz="0" w:space="0" w:color="auto"/>
          </w:divBdr>
        </w:div>
        <w:div w:id="1774545806">
          <w:marLeft w:val="1166"/>
          <w:marRight w:val="0"/>
          <w:marTop w:val="0"/>
          <w:marBottom w:val="0"/>
          <w:divBdr>
            <w:top w:val="none" w:sz="0" w:space="0" w:color="auto"/>
            <w:left w:val="none" w:sz="0" w:space="0" w:color="auto"/>
            <w:bottom w:val="none" w:sz="0" w:space="0" w:color="auto"/>
            <w:right w:val="none" w:sz="0" w:space="0" w:color="auto"/>
          </w:divBdr>
        </w:div>
        <w:div w:id="1839690964">
          <w:marLeft w:val="1166"/>
          <w:marRight w:val="0"/>
          <w:marTop w:val="0"/>
          <w:marBottom w:val="0"/>
          <w:divBdr>
            <w:top w:val="none" w:sz="0" w:space="0" w:color="auto"/>
            <w:left w:val="none" w:sz="0" w:space="0" w:color="auto"/>
            <w:bottom w:val="none" w:sz="0" w:space="0" w:color="auto"/>
            <w:right w:val="none" w:sz="0" w:space="0" w:color="auto"/>
          </w:divBdr>
        </w:div>
        <w:div w:id="737171720">
          <w:marLeft w:val="1166"/>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697395722">
      <w:bodyDiv w:val="1"/>
      <w:marLeft w:val="0"/>
      <w:marRight w:val="0"/>
      <w:marTop w:val="0"/>
      <w:marBottom w:val="0"/>
      <w:divBdr>
        <w:top w:val="none" w:sz="0" w:space="0" w:color="auto"/>
        <w:left w:val="none" w:sz="0" w:space="0" w:color="auto"/>
        <w:bottom w:val="none" w:sz="0" w:space="0" w:color="auto"/>
        <w:right w:val="none" w:sz="0" w:space="0" w:color="auto"/>
      </w:divBdr>
    </w:div>
    <w:div w:id="2065716312">
      <w:bodyDiv w:val="1"/>
      <w:marLeft w:val="0"/>
      <w:marRight w:val="0"/>
      <w:marTop w:val="0"/>
      <w:marBottom w:val="0"/>
      <w:divBdr>
        <w:top w:val="none" w:sz="0" w:space="0" w:color="auto"/>
        <w:left w:val="none" w:sz="0" w:space="0" w:color="auto"/>
        <w:bottom w:val="none" w:sz="0" w:space="0" w:color="auto"/>
        <w:right w:val="none" w:sz="0" w:space="0" w:color="auto"/>
      </w:divBdr>
      <w:divsChild>
        <w:div w:id="448280390">
          <w:marLeft w:val="446"/>
          <w:marRight w:val="0"/>
          <w:marTop w:val="0"/>
          <w:marBottom w:val="0"/>
          <w:divBdr>
            <w:top w:val="none" w:sz="0" w:space="0" w:color="auto"/>
            <w:left w:val="none" w:sz="0" w:space="0" w:color="auto"/>
            <w:bottom w:val="none" w:sz="0" w:space="0" w:color="auto"/>
            <w:right w:val="none" w:sz="0" w:space="0" w:color="auto"/>
          </w:divBdr>
        </w:div>
        <w:div w:id="423691647">
          <w:marLeft w:val="446"/>
          <w:marRight w:val="0"/>
          <w:marTop w:val="0"/>
          <w:marBottom w:val="0"/>
          <w:divBdr>
            <w:top w:val="none" w:sz="0" w:space="0" w:color="auto"/>
            <w:left w:val="none" w:sz="0" w:space="0" w:color="auto"/>
            <w:bottom w:val="none" w:sz="0" w:space="0" w:color="auto"/>
            <w:right w:val="none" w:sz="0" w:space="0" w:color="auto"/>
          </w:divBdr>
        </w:div>
        <w:div w:id="156462987">
          <w:marLeft w:val="1166"/>
          <w:marRight w:val="0"/>
          <w:marTop w:val="0"/>
          <w:marBottom w:val="0"/>
          <w:divBdr>
            <w:top w:val="none" w:sz="0" w:space="0" w:color="auto"/>
            <w:left w:val="none" w:sz="0" w:space="0" w:color="auto"/>
            <w:bottom w:val="none" w:sz="0" w:space="0" w:color="auto"/>
            <w:right w:val="none" w:sz="0" w:space="0" w:color="auto"/>
          </w:divBdr>
        </w:div>
        <w:div w:id="2034571059">
          <w:marLeft w:val="1166"/>
          <w:marRight w:val="0"/>
          <w:marTop w:val="0"/>
          <w:marBottom w:val="0"/>
          <w:divBdr>
            <w:top w:val="none" w:sz="0" w:space="0" w:color="auto"/>
            <w:left w:val="none" w:sz="0" w:space="0" w:color="auto"/>
            <w:bottom w:val="none" w:sz="0" w:space="0" w:color="auto"/>
            <w:right w:val="none" w:sz="0" w:space="0" w:color="auto"/>
          </w:divBdr>
        </w:div>
        <w:div w:id="1570651487">
          <w:marLeft w:val="1166"/>
          <w:marRight w:val="0"/>
          <w:marTop w:val="0"/>
          <w:marBottom w:val="0"/>
          <w:divBdr>
            <w:top w:val="none" w:sz="0" w:space="0" w:color="auto"/>
            <w:left w:val="none" w:sz="0" w:space="0" w:color="auto"/>
            <w:bottom w:val="none" w:sz="0" w:space="0" w:color="auto"/>
            <w:right w:val="none" w:sz="0" w:space="0" w:color="auto"/>
          </w:divBdr>
        </w:div>
        <w:div w:id="1616713478">
          <w:marLeft w:val="1166"/>
          <w:marRight w:val="0"/>
          <w:marTop w:val="0"/>
          <w:marBottom w:val="0"/>
          <w:divBdr>
            <w:top w:val="none" w:sz="0" w:space="0" w:color="auto"/>
            <w:left w:val="none" w:sz="0" w:space="0" w:color="auto"/>
            <w:bottom w:val="none" w:sz="0" w:space="0" w:color="auto"/>
            <w:right w:val="none" w:sz="0" w:space="0" w:color="auto"/>
          </w:divBdr>
        </w:div>
        <w:div w:id="2044791160">
          <w:marLeft w:val="1166"/>
          <w:marRight w:val="0"/>
          <w:marTop w:val="0"/>
          <w:marBottom w:val="0"/>
          <w:divBdr>
            <w:top w:val="none" w:sz="0" w:space="0" w:color="auto"/>
            <w:left w:val="none" w:sz="0" w:space="0" w:color="auto"/>
            <w:bottom w:val="none" w:sz="0" w:space="0" w:color="auto"/>
            <w:right w:val="none" w:sz="0" w:space="0" w:color="auto"/>
          </w:divBdr>
        </w:div>
        <w:div w:id="55202693">
          <w:marLeft w:val="446"/>
          <w:marRight w:val="0"/>
          <w:marTop w:val="0"/>
          <w:marBottom w:val="0"/>
          <w:divBdr>
            <w:top w:val="none" w:sz="0" w:space="0" w:color="auto"/>
            <w:left w:val="none" w:sz="0" w:space="0" w:color="auto"/>
            <w:bottom w:val="none" w:sz="0" w:space="0" w:color="auto"/>
            <w:right w:val="none" w:sz="0" w:space="0" w:color="auto"/>
          </w:divBdr>
        </w:div>
        <w:div w:id="1469711897">
          <w:marLeft w:val="1166"/>
          <w:marRight w:val="0"/>
          <w:marTop w:val="0"/>
          <w:marBottom w:val="0"/>
          <w:divBdr>
            <w:top w:val="none" w:sz="0" w:space="0" w:color="auto"/>
            <w:left w:val="none" w:sz="0" w:space="0" w:color="auto"/>
            <w:bottom w:val="none" w:sz="0" w:space="0" w:color="auto"/>
            <w:right w:val="none" w:sz="0" w:space="0" w:color="auto"/>
          </w:divBdr>
        </w:div>
        <w:div w:id="635719243">
          <w:marLeft w:val="1166"/>
          <w:marRight w:val="0"/>
          <w:marTop w:val="0"/>
          <w:marBottom w:val="0"/>
          <w:divBdr>
            <w:top w:val="none" w:sz="0" w:space="0" w:color="auto"/>
            <w:left w:val="none" w:sz="0" w:space="0" w:color="auto"/>
            <w:bottom w:val="none" w:sz="0" w:space="0" w:color="auto"/>
            <w:right w:val="none" w:sz="0" w:space="0" w:color="auto"/>
          </w:divBdr>
        </w:div>
        <w:div w:id="1424381102">
          <w:marLeft w:val="446"/>
          <w:marRight w:val="0"/>
          <w:marTop w:val="0"/>
          <w:marBottom w:val="0"/>
          <w:divBdr>
            <w:top w:val="none" w:sz="0" w:space="0" w:color="auto"/>
            <w:left w:val="none" w:sz="0" w:space="0" w:color="auto"/>
            <w:bottom w:val="none" w:sz="0" w:space="0" w:color="auto"/>
            <w:right w:val="none" w:sz="0" w:space="0" w:color="auto"/>
          </w:divBdr>
        </w:div>
        <w:div w:id="108165367">
          <w:marLeft w:val="1166"/>
          <w:marRight w:val="0"/>
          <w:marTop w:val="0"/>
          <w:marBottom w:val="0"/>
          <w:divBdr>
            <w:top w:val="none" w:sz="0" w:space="0" w:color="auto"/>
            <w:left w:val="none" w:sz="0" w:space="0" w:color="auto"/>
            <w:bottom w:val="none" w:sz="0" w:space="0" w:color="auto"/>
            <w:right w:val="none" w:sz="0" w:space="0" w:color="auto"/>
          </w:divBdr>
        </w:div>
        <w:div w:id="740520397">
          <w:marLeft w:val="1166"/>
          <w:marRight w:val="0"/>
          <w:marTop w:val="0"/>
          <w:marBottom w:val="0"/>
          <w:divBdr>
            <w:top w:val="none" w:sz="0" w:space="0" w:color="auto"/>
            <w:left w:val="none" w:sz="0" w:space="0" w:color="auto"/>
            <w:bottom w:val="none" w:sz="0" w:space="0" w:color="auto"/>
            <w:right w:val="none" w:sz="0" w:space="0" w:color="auto"/>
          </w:divBdr>
        </w:div>
        <w:div w:id="71998338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3402D-5C0A-4E07-A222-091594AA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3297</TotalTime>
  <Pages>3</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37</cp:revision>
  <dcterms:created xsi:type="dcterms:W3CDTF">2018-03-26T10:33:00Z</dcterms:created>
  <dcterms:modified xsi:type="dcterms:W3CDTF">2018-04-06T19:22:00Z</dcterms:modified>
</cp:coreProperties>
</file>