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13B7B016"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0130E">
        <w:rPr>
          <w:noProof w:val="0"/>
          <w:sz w:val="24"/>
        </w:rPr>
        <w:t>6</w:t>
      </w:r>
      <w:r w:rsidR="00982242">
        <w:rPr>
          <w:noProof w:val="0"/>
          <w:sz w:val="24"/>
        </w:rPr>
        <w:t>bis</w:t>
      </w:r>
      <w:r w:rsidRPr="008E491B">
        <w:rPr>
          <w:noProof w:val="0"/>
          <w:sz w:val="24"/>
        </w:rPr>
        <w:tab/>
        <w:t>R4-</w:t>
      </w:r>
      <w:r w:rsidR="00B02FED" w:rsidRPr="008E491B">
        <w:rPr>
          <w:noProof w:val="0"/>
          <w:sz w:val="24"/>
        </w:rPr>
        <w:t>1</w:t>
      </w:r>
      <w:r w:rsidR="00B02FED">
        <w:rPr>
          <w:noProof w:val="0"/>
          <w:sz w:val="24"/>
        </w:rPr>
        <w:t>804670</w:t>
      </w:r>
    </w:p>
    <w:p w14:paraId="66F50065" w14:textId="6C1C8B65" w:rsidR="008F3F8D" w:rsidRPr="008E491B" w:rsidRDefault="006679B7"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0</w:t>
      </w:r>
      <w:r w:rsidR="008F3F8D" w:rsidRPr="008E491B">
        <w:rPr>
          <w:noProof w:val="0"/>
          <w:sz w:val="24"/>
        </w:rPr>
        <w:t xml:space="preserve"> </w:t>
      </w:r>
      <w:r>
        <w:rPr>
          <w:noProof w:val="0"/>
          <w:sz w:val="24"/>
        </w:rPr>
        <w:t>Apr</w:t>
      </w:r>
      <w:r w:rsidR="0010130E">
        <w:rPr>
          <w:noProof w:val="0"/>
          <w:sz w:val="24"/>
        </w:rPr>
        <w:t>,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2F11B3D2"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60512B">
        <w:rPr>
          <w:rFonts w:cs="Arial"/>
          <w:b/>
          <w:bCs/>
          <w:sz w:val="24"/>
        </w:rPr>
        <w:t>7.4.4</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4337488"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60512B">
        <w:rPr>
          <w:rFonts w:ascii="Arial" w:hAnsi="Arial" w:cs="Arial"/>
          <w:b/>
          <w:bCs/>
          <w:sz w:val="24"/>
        </w:rPr>
        <w:t>Pi/2 BPSK and spectrum shaping</w:t>
      </w:r>
    </w:p>
    <w:p w14:paraId="7B8488AC" w14:textId="4C37819E"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932EB8">
        <w:rPr>
          <w:rFonts w:ascii="Arial" w:hAnsi="Arial" w:cs="Arial"/>
          <w:b/>
          <w:bCs/>
          <w:sz w:val="24"/>
        </w:rPr>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3557236B" w:rsidR="005711AE" w:rsidRPr="008A4B4F" w:rsidRDefault="0010130E" w:rsidP="00171463">
      <w:pPr>
        <w:spacing w:after="0"/>
        <w:rPr>
          <w:bCs/>
        </w:rPr>
      </w:pPr>
      <w:r>
        <w:rPr>
          <w:lang w:val="en-US"/>
        </w:rPr>
        <w:t xml:space="preserve">This contribution </w:t>
      </w:r>
      <w:r w:rsidR="000855DF">
        <w:rPr>
          <w:lang w:val="en-US"/>
        </w:rPr>
        <w:t>discusses</w:t>
      </w:r>
      <w:r w:rsidR="0060512B">
        <w:rPr>
          <w:lang w:val="en-US"/>
        </w:rPr>
        <w:t xml:space="preserve"> Pi/2 BPSK with spectrum shaping</w:t>
      </w:r>
      <w:r w:rsidR="000855DF">
        <w:rPr>
          <w:lang w:val="en-US"/>
        </w:rPr>
        <w:t xml:space="preserve">. </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14C34CF" w14:textId="4889617E" w:rsidR="000E3F06" w:rsidRDefault="00682F5E" w:rsidP="006679B7">
      <w:pPr>
        <w:spacing w:after="0"/>
        <w:rPr>
          <w:bCs/>
        </w:rPr>
      </w:pPr>
      <w:r>
        <w:rPr>
          <w:bCs/>
        </w:rPr>
        <w:t xml:space="preserve">Discussion around Pi/2 BPSK and spectrum shaping has been really heated during the past RAN4 meetings as well as recent RAN plenary. </w:t>
      </w:r>
    </w:p>
    <w:p w14:paraId="596DFD55" w14:textId="6B9C888F" w:rsidR="00682F5E" w:rsidRDefault="00682F5E" w:rsidP="006679B7">
      <w:pPr>
        <w:spacing w:after="0"/>
        <w:rPr>
          <w:bCs/>
        </w:rPr>
      </w:pPr>
    </w:p>
    <w:p w14:paraId="6F2FB841" w14:textId="1050140F" w:rsidR="00682F5E" w:rsidRDefault="00682F5E" w:rsidP="006679B7">
      <w:pPr>
        <w:spacing w:after="0"/>
        <w:rPr>
          <w:bCs/>
        </w:rPr>
      </w:pPr>
      <w:r>
        <w:rPr>
          <w:bCs/>
        </w:rPr>
        <w:t>In our understanding, the controversial topics are:</w:t>
      </w:r>
    </w:p>
    <w:p w14:paraId="6B1E3D4B" w14:textId="158DB012" w:rsidR="00682F5E" w:rsidRPr="00682F5E" w:rsidRDefault="00682F5E" w:rsidP="00682F5E">
      <w:pPr>
        <w:pStyle w:val="ListParagraph"/>
        <w:numPr>
          <w:ilvl w:val="0"/>
          <w:numId w:val="8"/>
        </w:numPr>
        <w:rPr>
          <w:bCs/>
          <w:lang w:val="en-US"/>
        </w:rPr>
      </w:pPr>
      <w:r w:rsidRPr="00682F5E">
        <w:rPr>
          <w:bCs/>
          <w:lang w:val="en-US"/>
        </w:rPr>
        <w:t>Whether Pi/2 BPSK is always using spect</w:t>
      </w:r>
      <w:r>
        <w:rPr>
          <w:bCs/>
          <w:lang w:val="en-US"/>
        </w:rPr>
        <w:t>ru</w:t>
      </w:r>
      <w:r w:rsidRPr="00682F5E">
        <w:rPr>
          <w:bCs/>
          <w:lang w:val="en-US"/>
        </w:rPr>
        <w:t>m shaping</w:t>
      </w:r>
    </w:p>
    <w:p w14:paraId="19FBBCF9" w14:textId="77A858C9" w:rsidR="00682F5E" w:rsidRDefault="00682F5E" w:rsidP="00682F5E">
      <w:pPr>
        <w:pStyle w:val="ListParagraph"/>
        <w:numPr>
          <w:ilvl w:val="0"/>
          <w:numId w:val="8"/>
        </w:numPr>
        <w:rPr>
          <w:bCs/>
          <w:lang w:val="en-US"/>
        </w:rPr>
      </w:pPr>
      <w:r>
        <w:rPr>
          <w:bCs/>
          <w:lang w:val="en-US"/>
        </w:rPr>
        <w:t>Whether the feature is mandatory or optional for FR1 and FR2</w:t>
      </w:r>
    </w:p>
    <w:p w14:paraId="10630458" w14:textId="64F4B8CB" w:rsidR="00682F5E" w:rsidRDefault="00682F5E" w:rsidP="00682F5E">
      <w:pPr>
        <w:rPr>
          <w:bCs/>
          <w:lang w:val="en-US"/>
        </w:rPr>
      </w:pPr>
    </w:p>
    <w:p w14:paraId="6F5EE9AA" w14:textId="77777777" w:rsidR="00870FB6" w:rsidRDefault="00870FB6" w:rsidP="00870FB6">
      <w:pPr>
        <w:spacing w:after="0"/>
        <w:rPr>
          <w:bCs/>
        </w:rPr>
      </w:pPr>
      <w:r>
        <w:rPr>
          <w:bCs/>
        </w:rPr>
        <w:t>The related features are named “</w:t>
      </w:r>
      <w:r w:rsidRPr="00EB58BB">
        <w:rPr>
          <w:rFonts w:ascii="Arial" w:eastAsia="MS PGothic" w:hAnsi="Arial" w:cs="Arial"/>
          <w:sz w:val="18"/>
          <w:szCs w:val="18"/>
        </w:rPr>
        <w:t>pi/2-BPSK for PUSCH</w:t>
      </w:r>
      <w:r>
        <w:rPr>
          <w:rFonts w:ascii="Arial" w:eastAsia="MS PGothic" w:hAnsi="Arial" w:cs="Arial"/>
          <w:sz w:val="18"/>
          <w:szCs w:val="18"/>
        </w:rPr>
        <w:t>” and “</w:t>
      </w:r>
      <w:r w:rsidRPr="00EB58BB">
        <w:rPr>
          <w:rFonts w:ascii="Arial" w:eastAsia="MS PGothic" w:hAnsi="Arial" w:cs="Arial"/>
          <w:sz w:val="18"/>
          <w:szCs w:val="18"/>
        </w:rPr>
        <w:t>pi/2-BPSK for PUCCH format 3/4</w:t>
      </w:r>
      <w:r>
        <w:rPr>
          <w:rFonts w:ascii="Arial" w:eastAsia="MS PGothic" w:hAnsi="Arial" w:cs="Arial"/>
          <w:sz w:val="18"/>
          <w:szCs w:val="18"/>
        </w:rPr>
        <w:t xml:space="preserve">" in NR UE feature list. </w:t>
      </w:r>
    </w:p>
    <w:p w14:paraId="52CD3A5D" w14:textId="4342240D" w:rsidR="00870FB6" w:rsidRDefault="00870FB6" w:rsidP="00682F5E">
      <w:pPr>
        <w:rPr>
          <w:bCs/>
          <w:lang w:val="en-US"/>
        </w:rPr>
      </w:pPr>
      <w:r>
        <w:rPr>
          <w:bCs/>
          <w:lang w:val="en-US"/>
        </w:rPr>
        <w:t>RAN4 recommendation from RAN4#86 is these features are optional for FR1 and TBD for FR2.</w:t>
      </w:r>
      <w:r w:rsidR="00B44967">
        <w:rPr>
          <w:bCs/>
          <w:lang w:val="en-US"/>
        </w:rPr>
        <w:t xml:space="preserve"> RAN4 has agreed it </w:t>
      </w:r>
      <w:r w:rsidR="00B44967" w:rsidRPr="00B44967">
        <w:rPr>
          <w:rFonts w:eastAsia="MS PGothic"/>
          <w:color w:val="000000" w:themeColor="text1"/>
        </w:rPr>
        <w:t>will define the same minimum requirements for pulse-shaped pi/2 BPSK and non pulse-shaped pi/2 BPSK for FR2.</w:t>
      </w:r>
    </w:p>
    <w:p w14:paraId="26D68350" w14:textId="555F8680" w:rsidR="00870FB6" w:rsidRDefault="00870FB6" w:rsidP="00682F5E">
      <w:pPr>
        <w:rPr>
          <w:bCs/>
          <w:lang w:val="en-US"/>
        </w:rPr>
      </w:pPr>
      <w:r>
        <w:rPr>
          <w:bCs/>
          <w:lang w:val="en-US"/>
        </w:rPr>
        <w:t xml:space="preserve">In RAN#79 there was again a lot of discussion around this topic, </w:t>
      </w:r>
      <w:r w:rsidR="00A6372F">
        <w:rPr>
          <w:bCs/>
          <w:lang w:val="en-US"/>
        </w:rPr>
        <w:t>changing</w:t>
      </w:r>
      <w:r>
        <w:rPr>
          <w:bCs/>
          <w:lang w:val="en-US"/>
        </w:rPr>
        <w:t xml:space="preserve"> the name of the features</w:t>
      </w:r>
      <w:r w:rsidR="00A6372F">
        <w:rPr>
          <w:bCs/>
          <w:lang w:val="en-US"/>
        </w:rPr>
        <w:t xml:space="preserve"> to associate spectrum shaping with Pi/2 BPSK</w:t>
      </w:r>
      <w:r>
        <w:rPr>
          <w:bCs/>
          <w:lang w:val="en-US"/>
        </w:rPr>
        <w:t xml:space="preserve"> was discussed as well as making these features mandatory for both FR1 and FR2. </w:t>
      </w:r>
    </w:p>
    <w:p w14:paraId="1B62339E" w14:textId="1947D94D" w:rsidR="00682F5E" w:rsidRDefault="00682F5E" w:rsidP="00682F5E">
      <w:pPr>
        <w:rPr>
          <w:bCs/>
          <w:lang w:val="en-US"/>
        </w:rPr>
      </w:pPr>
      <w:r>
        <w:rPr>
          <w:bCs/>
          <w:lang w:val="en-US"/>
        </w:rPr>
        <w:t xml:space="preserve">The following is an </w:t>
      </w:r>
      <w:r w:rsidR="00870FB6">
        <w:rPr>
          <w:bCs/>
          <w:lang w:val="en-US"/>
        </w:rPr>
        <w:t>excerpt from RAN#79</w:t>
      </w:r>
      <w:r>
        <w:rPr>
          <w:bCs/>
          <w:lang w:val="en-US"/>
        </w:rPr>
        <w:t xml:space="preserve"> summary</w:t>
      </w:r>
      <w:r w:rsidR="00B73B00">
        <w:rPr>
          <w:bCs/>
          <w:lang w:val="en-US"/>
        </w:rPr>
        <w:t xml:space="preserve"> [1]</w:t>
      </w:r>
      <w:r>
        <w:rPr>
          <w:bCs/>
          <w:lang w:val="en-US"/>
        </w:rPr>
        <w:t>:</w:t>
      </w:r>
    </w:p>
    <w:p w14:paraId="48739E6A" w14:textId="77777777" w:rsidR="00682F5E" w:rsidRPr="00682F5E" w:rsidRDefault="00682F5E" w:rsidP="00682F5E">
      <w:pPr>
        <w:pStyle w:val="ListParagraph"/>
        <w:numPr>
          <w:ilvl w:val="0"/>
          <w:numId w:val="10"/>
        </w:numPr>
        <w:autoSpaceDE w:val="0"/>
        <w:autoSpaceDN w:val="0"/>
        <w:adjustRightInd w:val="0"/>
        <w:spacing w:line="460" w:lineRule="atLeast"/>
        <w:rPr>
          <w:rFonts w:ascii="Times" w:hAnsi="Times" w:cs="Times"/>
          <w:color w:val="000000"/>
          <w:lang w:val="en-US" w:eastAsia="en-GB"/>
        </w:rPr>
      </w:pPr>
      <w:r w:rsidRPr="00682F5E">
        <w:rPr>
          <w:rFonts w:ascii="Calibri" w:hAnsi="Calibri" w:cs="Calibri"/>
          <w:color w:val="000000"/>
          <w:lang w:val="en-US" w:eastAsia="en-GB"/>
        </w:rPr>
        <w:t xml:space="preserve">For </w:t>
      </w:r>
      <w:r w:rsidRPr="00682F5E">
        <w:rPr>
          <w:rFonts w:ascii="Calibri" w:hAnsi="Calibri" w:cs="Calibri"/>
          <w:i/>
          <w:iCs/>
          <w:color w:val="000000"/>
          <w:lang w:val="en-US" w:eastAsia="en-GB"/>
        </w:rPr>
        <w:t>‘Pi/2 BPSK</w:t>
      </w:r>
      <w:r w:rsidRPr="00682F5E">
        <w:rPr>
          <w:rFonts w:ascii="Calibri" w:hAnsi="Calibri" w:cs="Calibri"/>
          <w:color w:val="000000"/>
          <w:lang w:val="en-US" w:eastAsia="en-GB"/>
        </w:rPr>
        <w:t xml:space="preserve">’: the RAN4 decision of having this functionality </w:t>
      </w:r>
      <w:r w:rsidRPr="00682F5E">
        <w:rPr>
          <w:rFonts w:ascii="Calibri" w:hAnsi="Calibri" w:cs="Calibri"/>
          <w:i/>
          <w:iCs/>
          <w:color w:val="000000"/>
          <w:lang w:val="en-US" w:eastAsia="en-GB"/>
        </w:rPr>
        <w:t>optional</w:t>
      </w:r>
      <w:r w:rsidRPr="00682F5E">
        <w:rPr>
          <w:rFonts w:ascii="Calibri" w:hAnsi="Calibri" w:cs="Calibri"/>
          <w:color w:val="000000"/>
          <w:lang w:val="en-US" w:eastAsia="en-GB"/>
        </w:rPr>
        <w:t xml:space="preserve"> for FR1 was not changed by RAN#79</w:t>
      </w:r>
    </w:p>
    <w:p w14:paraId="16911889" w14:textId="77777777" w:rsidR="00682F5E" w:rsidRPr="00682F5E" w:rsidRDefault="00682F5E" w:rsidP="00682F5E">
      <w:pPr>
        <w:autoSpaceDE w:val="0"/>
        <w:autoSpaceDN w:val="0"/>
        <w:adjustRightInd w:val="0"/>
        <w:spacing w:after="0" w:line="360" w:lineRule="atLeast"/>
        <w:ind w:left="852"/>
        <w:rPr>
          <w:rFonts w:ascii="Times" w:hAnsi="Times" w:cs="Times"/>
          <w:color w:val="000000"/>
          <w:sz w:val="24"/>
          <w:szCs w:val="24"/>
          <w:lang w:val="en-US" w:eastAsia="en-GB"/>
        </w:rPr>
      </w:pPr>
      <w:r w:rsidRPr="001C7D15">
        <w:rPr>
          <w:rFonts w:ascii="Arial" w:hAnsi="Arial" w:cs="Arial"/>
          <w:color w:val="000000" w:themeColor="text1"/>
          <w:sz w:val="24"/>
          <w:szCs w:val="24"/>
          <w:lang w:val="en-US" w:eastAsia="en-GB"/>
        </w:rPr>
        <w:t>•</w:t>
      </w:r>
      <w:r w:rsidRPr="00682F5E">
        <w:rPr>
          <w:rFonts w:ascii="Calibri" w:hAnsi="Calibri" w:cs="Calibri"/>
          <w:color w:val="000000"/>
          <w:sz w:val="24"/>
          <w:szCs w:val="24"/>
          <w:lang w:val="en-US" w:eastAsia="en-GB"/>
        </w:rPr>
        <w:t>Pi/2 BPSK for FR2 is still open, and is expected to be further discussed in RAN4</w:t>
      </w:r>
    </w:p>
    <w:p w14:paraId="6DE134A9" w14:textId="310DF6C2" w:rsidR="00682F5E" w:rsidRDefault="00682F5E" w:rsidP="00682F5E">
      <w:pPr>
        <w:rPr>
          <w:bCs/>
          <w:lang w:val="en-US"/>
        </w:rPr>
      </w:pPr>
    </w:p>
    <w:p w14:paraId="7FC04DFC" w14:textId="0CF89481" w:rsidR="00870FB6" w:rsidRDefault="00870FB6" w:rsidP="00682F5E">
      <w:pPr>
        <w:rPr>
          <w:bCs/>
          <w:lang w:val="en-US"/>
        </w:rPr>
      </w:pPr>
      <w:r>
        <w:rPr>
          <w:bCs/>
          <w:lang w:val="en-US"/>
        </w:rPr>
        <w:t>The conclusion from RAN#79 was no changes were done to RAN4 recommendations</w:t>
      </w:r>
      <w:r w:rsidR="00B44967">
        <w:rPr>
          <w:bCs/>
          <w:lang w:val="en-US"/>
        </w:rPr>
        <w:t>.</w:t>
      </w:r>
    </w:p>
    <w:p w14:paraId="4DA298A7" w14:textId="45CEBE2B" w:rsidR="00946648" w:rsidRDefault="00E26A30" w:rsidP="00682F5E">
      <w:pPr>
        <w:rPr>
          <w:bCs/>
          <w:lang w:val="en-US"/>
        </w:rPr>
      </w:pPr>
      <w:r>
        <w:rPr>
          <w:bCs/>
          <w:lang w:val="en-US"/>
        </w:rPr>
        <w:t xml:space="preserve">The intrinsic feature of spectrum shaping is that one can get more power out of PA. </w:t>
      </w:r>
      <w:r w:rsidR="002A2A10">
        <w:rPr>
          <w:bCs/>
          <w:lang w:val="en-US"/>
        </w:rPr>
        <w:t xml:space="preserve">This would be achieved using less MPR than in </w:t>
      </w:r>
      <w:r w:rsidR="00C660B2">
        <w:rPr>
          <w:bCs/>
          <w:lang w:val="en-US"/>
        </w:rPr>
        <w:t xml:space="preserve">DFT-S-OFDM </w:t>
      </w:r>
      <w:r w:rsidR="002A2A10">
        <w:rPr>
          <w:bCs/>
          <w:lang w:val="en-US"/>
        </w:rPr>
        <w:t xml:space="preserve">QPSK or even negative MPR. </w:t>
      </w:r>
      <w:r>
        <w:rPr>
          <w:bCs/>
          <w:lang w:val="en-US"/>
        </w:rPr>
        <w:t>The benefits are obvious for FR2 where the coverage is of</w:t>
      </w:r>
      <w:r w:rsidR="008B20E3">
        <w:rPr>
          <w:bCs/>
          <w:lang w:val="en-US"/>
        </w:rPr>
        <w:t>ten limited by TX power. For FR1</w:t>
      </w:r>
      <w:r>
        <w:rPr>
          <w:bCs/>
          <w:lang w:val="en-US"/>
        </w:rPr>
        <w:t xml:space="preserve"> the benefits must be though</w:t>
      </w:r>
      <w:r w:rsidR="008C3433">
        <w:rPr>
          <w:bCs/>
          <w:lang w:val="en-US"/>
        </w:rPr>
        <w:t>t</w:t>
      </w:r>
      <w:r>
        <w:rPr>
          <w:bCs/>
          <w:lang w:val="en-US"/>
        </w:rPr>
        <w:t xml:space="preserve"> thoroughly, as today the 23dBm power class is easily met by QPSK</w:t>
      </w:r>
      <w:r w:rsidR="00854C4B">
        <w:rPr>
          <w:bCs/>
          <w:lang w:val="en-US"/>
        </w:rPr>
        <w:t xml:space="preserve"> without spectrum shaping which would require relaxations for FR1 spectrum flatness requirements</w:t>
      </w:r>
      <w:r w:rsidR="00C660B2">
        <w:rPr>
          <w:bCs/>
          <w:lang w:val="en-US"/>
        </w:rPr>
        <w:t>.</w:t>
      </w:r>
    </w:p>
    <w:p w14:paraId="0DC4AB44" w14:textId="0A877650" w:rsidR="00B73B00" w:rsidRPr="00B73B00" w:rsidRDefault="00BF0645" w:rsidP="00682F5E">
      <w:pPr>
        <w:rPr>
          <w:bCs/>
          <w:u w:val="single"/>
          <w:lang w:val="en-US"/>
        </w:rPr>
      </w:pPr>
      <w:r w:rsidRPr="00B73B00">
        <w:rPr>
          <w:bCs/>
          <w:u w:val="single"/>
          <w:lang w:val="en-US"/>
        </w:rPr>
        <w:t>F</w:t>
      </w:r>
      <w:r w:rsidR="00B73B00" w:rsidRPr="00B73B00">
        <w:rPr>
          <w:bCs/>
          <w:u w:val="single"/>
          <w:lang w:val="en-US"/>
        </w:rPr>
        <w:t>R1:</w:t>
      </w:r>
    </w:p>
    <w:p w14:paraId="3C56E251" w14:textId="472FEF49" w:rsidR="004A7774" w:rsidRDefault="00B73B00" w:rsidP="00682F5E">
      <w:pPr>
        <w:rPr>
          <w:bCs/>
          <w:lang w:val="en-US"/>
        </w:rPr>
      </w:pPr>
      <w:r>
        <w:rPr>
          <w:bCs/>
          <w:lang w:val="en-US"/>
        </w:rPr>
        <w:t>F</w:t>
      </w:r>
      <w:r w:rsidR="00BF0645">
        <w:rPr>
          <w:bCs/>
          <w:lang w:val="en-US"/>
        </w:rPr>
        <w:t xml:space="preserve">or FR1 most likely new power classes would need to be defined </w:t>
      </w:r>
      <w:r w:rsidR="000F7867">
        <w:rPr>
          <w:bCs/>
          <w:lang w:val="en-US"/>
        </w:rPr>
        <w:t xml:space="preserve">for all the bands because the 23dBm power class would likely be exceeded with spectrum shaped Pi/2 BPSK given that the PA is sized to meet 23dBm with </w:t>
      </w:r>
      <w:r w:rsidR="005D5514">
        <w:rPr>
          <w:bCs/>
          <w:lang w:val="en-US"/>
        </w:rPr>
        <w:t xml:space="preserve">DFT-S-OFDM </w:t>
      </w:r>
      <w:r w:rsidR="000F7867">
        <w:rPr>
          <w:bCs/>
          <w:lang w:val="en-US"/>
        </w:rPr>
        <w:t>QPSK.</w:t>
      </w:r>
      <w:r w:rsidR="00B005F8">
        <w:rPr>
          <w:bCs/>
          <w:lang w:val="en-US"/>
        </w:rPr>
        <w:t xml:space="preserve"> Alternatively, the PA could be beaten a bit less when pulse shaped Pi/2 BPSK is used still meeting 23dBm.</w:t>
      </w:r>
      <w:r w:rsidR="00821AEA">
        <w:rPr>
          <w:bCs/>
          <w:lang w:val="en-US"/>
        </w:rPr>
        <w:t xml:space="preserve"> Currently &gt;23</w:t>
      </w:r>
      <w:r>
        <w:rPr>
          <w:bCs/>
          <w:lang w:val="en-US"/>
        </w:rPr>
        <w:t xml:space="preserve">dBm power class has only been defined for a certain set of bands. Hence the use cases for Pi/2 BPSK with spectrum shaping being mandatory for FR1 would need to be thoroughly reasoned for all the bands including LTE re-farming bands, not only for one band or for a set of bands. </w:t>
      </w:r>
      <w:r w:rsidR="00A967B3">
        <w:rPr>
          <w:bCs/>
          <w:lang w:val="en-US"/>
        </w:rPr>
        <w:t xml:space="preserve">Actually, we find it a bit weird that </w:t>
      </w:r>
      <w:r w:rsidR="0030480D">
        <w:rPr>
          <w:bCs/>
          <w:lang w:val="en-US"/>
        </w:rPr>
        <w:lastRenderedPageBreak/>
        <w:t>spectrum shaping</w:t>
      </w:r>
      <w:r w:rsidR="00A967B3">
        <w:rPr>
          <w:bCs/>
          <w:lang w:val="en-US"/>
        </w:rPr>
        <w:t xml:space="preserve"> </w:t>
      </w:r>
      <w:r w:rsidR="0030480D">
        <w:rPr>
          <w:bCs/>
          <w:lang w:val="en-US"/>
        </w:rPr>
        <w:t>would</w:t>
      </w:r>
      <w:r w:rsidR="00A967B3">
        <w:rPr>
          <w:bCs/>
          <w:lang w:val="en-US"/>
        </w:rPr>
        <w:t xml:space="preserve"> </w:t>
      </w:r>
      <w:r w:rsidR="00213F55">
        <w:rPr>
          <w:bCs/>
          <w:lang w:val="en-US"/>
        </w:rPr>
        <w:t xml:space="preserve">be </w:t>
      </w:r>
      <w:r w:rsidR="00A967B3">
        <w:rPr>
          <w:bCs/>
          <w:lang w:val="en-US"/>
        </w:rPr>
        <w:t>a UE specific feature for FR1 and FR2. Especially for FR1 it would be easier to have that as band specific feature</w:t>
      </w:r>
      <w:r w:rsidR="0030480D">
        <w:rPr>
          <w:bCs/>
          <w:lang w:val="en-US"/>
        </w:rPr>
        <w:t xml:space="preserve"> </w:t>
      </w:r>
      <w:r w:rsidR="00213F55">
        <w:rPr>
          <w:bCs/>
          <w:lang w:val="en-US"/>
        </w:rPr>
        <w:t>assuming it were needed for some FR1 bands.</w:t>
      </w:r>
      <w:r w:rsidR="0030480D">
        <w:rPr>
          <w:bCs/>
          <w:lang w:val="en-US"/>
        </w:rPr>
        <w:t xml:space="preserve"> </w:t>
      </w:r>
      <w:r w:rsidR="004A7774">
        <w:rPr>
          <w:bCs/>
          <w:lang w:val="en-US"/>
        </w:rPr>
        <w:t xml:space="preserve">Please note that even in case spectrum shaping would be optional for FR1 and UE would support it, the feature would be there for all FR1 bands </w:t>
      </w:r>
      <w:r w:rsidR="00263DD4">
        <w:rPr>
          <w:bCs/>
          <w:lang w:val="en-US"/>
        </w:rPr>
        <w:t xml:space="preserve">that </w:t>
      </w:r>
      <w:r w:rsidR="004A7774">
        <w:rPr>
          <w:bCs/>
          <w:lang w:val="en-US"/>
        </w:rPr>
        <w:t xml:space="preserve">UE supports even it could not use it for clear majority of the current bands. </w:t>
      </w:r>
      <w:r w:rsidR="00A70A44">
        <w:rPr>
          <w:bCs/>
          <w:lang w:val="en-US"/>
        </w:rPr>
        <w:t>“</w:t>
      </w:r>
      <w:r w:rsidR="004A7774">
        <w:rPr>
          <w:bCs/>
          <w:lang w:val="en-US"/>
        </w:rPr>
        <w:t>P</w:t>
      </w:r>
      <w:r w:rsidR="004A7774" w:rsidRPr="00AD7B60">
        <w:rPr>
          <w:bCs/>
          <w:lang w:val="en-US"/>
        </w:rPr>
        <w:t>i/2-BPSK for PUSCH” and “pi/2-BPSK for PUCCH format 3/4" features</w:t>
      </w:r>
      <w:r w:rsidR="004A7774">
        <w:rPr>
          <w:bCs/>
          <w:lang w:val="en-US"/>
        </w:rPr>
        <w:t xml:space="preserve"> have been agreed</w:t>
      </w:r>
      <w:r w:rsidR="004A7774" w:rsidRPr="00AD7B60">
        <w:rPr>
          <w:bCs/>
          <w:lang w:val="en-US"/>
        </w:rPr>
        <w:t xml:space="preserve"> to be</w:t>
      </w:r>
      <w:r w:rsidR="004A7774">
        <w:rPr>
          <w:bCs/>
          <w:lang w:val="en-US"/>
        </w:rPr>
        <w:t xml:space="preserve"> UE specific with FR1/FR2 differentiation. It has not been agreed how or if spectrum shaping is going to be associated with</w:t>
      </w:r>
      <w:r w:rsidR="003377D7">
        <w:rPr>
          <w:bCs/>
          <w:lang w:val="en-US"/>
        </w:rPr>
        <w:t xml:space="preserve"> Pi/2 BPSK</w:t>
      </w:r>
      <w:r w:rsidR="004A7774">
        <w:rPr>
          <w:bCs/>
          <w:lang w:val="en-US"/>
        </w:rPr>
        <w:t xml:space="preserve">. Our current understanding is that it is an UE implementation option whether to support spectrum </w:t>
      </w:r>
      <w:r w:rsidR="003377D7">
        <w:rPr>
          <w:bCs/>
          <w:lang w:val="en-US"/>
        </w:rPr>
        <w:t>shaping or not</w:t>
      </w:r>
      <w:r w:rsidR="004A7774">
        <w:rPr>
          <w:bCs/>
          <w:lang w:val="en-US"/>
        </w:rPr>
        <w:t xml:space="preserve"> as long as the UE meets </w:t>
      </w:r>
      <w:r w:rsidR="003377D7">
        <w:rPr>
          <w:bCs/>
          <w:lang w:val="en-US"/>
        </w:rPr>
        <w:t xml:space="preserve">the </w:t>
      </w:r>
      <w:r w:rsidR="004A7774">
        <w:rPr>
          <w:bCs/>
          <w:lang w:val="en-US"/>
        </w:rPr>
        <w:t>minimum requirements.</w:t>
      </w:r>
    </w:p>
    <w:p w14:paraId="36FD5B3C" w14:textId="2900DB91" w:rsidR="00BF0645" w:rsidRDefault="00B73B00" w:rsidP="00682F5E">
      <w:pPr>
        <w:rPr>
          <w:bCs/>
          <w:lang w:val="en-US"/>
        </w:rPr>
      </w:pPr>
      <w:r>
        <w:rPr>
          <w:bCs/>
          <w:lang w:val="en-US"/>
        </w:rPr>
        <w:t xml:space="preserve">The essential question is why to </w:t>
      </w:r>
      <w:r w:rsidR="00E21E21">
        <w:rPr>
          <w:bCs/>
          <w:lang w:val="en-US"/>
        </w:rPr>
        <w:t xml:space="preserve">specify optional/mandatory </w:t>
      </w:r>
      <w:r>
        <w:rPr>
          <w:bCs/>
          <w:lang w:val="en-US"/>
        </w:rPr>
        <w:t xml:space="preserve">spectrum shaping with Pi/2 BPSK for FR1 </w:t>
      </w:r>
      <w:r w:rsidR="00E21E21">
        <w:rPr>
          <w:bCs/>
          <w:lang w:val="en-US"/>
        </w:rPr>
        <w:t xml:space="preserve">in UE specific manner </w:t>
      </w:r>
      <w:r>
        <w:rPr>
          <w:bCs/>
          <w:lang w:val="en-US"/>
        </w:rPr>
        <w:t>if it cannot be used for most of the bands?</w:t>
      </w:r>
    </w:p>
    <w:p w14:paraId="56B523A4" w14:textId="3F2EC7E2" w:rsidR="00B73B00" w:rsidRPr="00B73B00" w:rsidRDefault="00B73B00" w:rsidP="00682F5E">
      <w:pPr>
        <w:rPr>
          <w:bCs/>
          <w:u w:val="single"/>
          <w:lang w:val="en-US"/>
        </w:rPr>
      </w:pPr>
      <w:r w:rsidRPr="00B73B00">
        <w:rPr>
          <w:bCs/>
          <w:u w:val="single"/>
          <w:lang w:val="en-US"/>
        </w:rPr>
        <w:t>FR2:</w:t>
      </w:r>
    </w:p>
    <w:p w14:paraId="23E60EA1" w14:textId="7053B78A" w:rsidR="0025514A" w:rsidRDefault="009D459A" w:rsidP="00682F5E">
      <w:pPr>
        <w:rPr>
          <w:bCs/>
          <w:lang w:val="en-US"/>
        </w:rPr>
      </w:pPr>
      <w:r>
        <w:rPr>
          <w:bCs/>
          <w:lang w:val="en-US"/>
        </w:rPr>
        <w:t>WF for FR2 MPR looks as follows [2]</w:t>
      </w:r>
    </w:p>
    <w:p w14:paraId="4235305A" w14:textId="76D5A8A4" w:rsidR="00B005F8" w:rsidRDefault="00393B82" w:rsidP="00682F5E">
      <w:r>
        <w:rPr>
          <w:noProof/>
        </w:rPr>
        <w:object w:dxaOrig="13580" w:dyaOrig="4120" w14:anchorId="387A4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2pt;height:136.75pt;mso-width-percent:0;mso-height-percent:0;mso-width-percent:0;mso-height-percent:0" o:ole="">
            <v:imagedata r:id="rId8" o:title=""/>
          </v:shape>
          <o:OLEObject Type="Embed" ProgID="Excel.Sheet.12" ShapeID="_x0000_i1025" DrawAspect="Content" ObjectID="_1584533875" r:id="rId9"/>
        </w:object>
      </w:r>
    </w:p>
    <w:p w14:paraId="5A5DDA17" w14:textId="77777777" w:rsidR="009D459A" w:rsidRPr="009D459A" w:rsidRDefault="009D459A" w:rsidP="009D459A">
      <w:pPr>
        <w:autoSpaceDE w:val="0"/>
        <w:autoSpaceDN w:val="0"/>
        <w:adjustRightInd w:val="0"/>
        <w:spacing w:after="0" w:line="380" w:lineRule="atLeast"/>
        <w:rPr>
          <w:rFonts w:ascii="Times" w:hAnsi="Times" w:cs="Times"/>
          <w:color w:val="000000" w:themeColor="text1"/>
          <w:sz w:val="24"/>
          <w:szCs w:val="24"/>
          <w:lang w:val="en-US" w:eastAsia="en-GB"/>
        </w:rPr>
      </w:pPr>
      <w:r w:rsidRPr="009D459A">
        <w:rPr>
          <w:rFonts w:ascii="Calibri" w:hAnsi="Calibri" w:cs="Calibri"/>
          <w:color w:val="000000" w:themeColor="text1"/>
          <w:sz w:val="24"/>
          <w:szCs w:val="24"/>
          <w:lang w:val="en-US" w:eastAsia="en-GB"/>
        </w:rPr>
        <w:t xml:space="preserve">Note: </w:t>
      </w:r>
    </w:p>
    <w:p w14:paraId="5D848BE8" w14:textId="77777777" w:rsidR="009D459A" w:rsidRPr="009D459A" w:rsidRDefault="009D459A" w:rsidP="009D459A">
      <w:pPr>
        <w:pStyle w:val="ListParagraph"/>
        <w:numPr>
          <w:ilvl w:val="0"/>
          <w:numId w:val="10"/>
        </w:numPr>
        <w:autoSpaceDE w:val="0"/>
        <w:autoSpaceDN w:val="0"/>
        <w:adjustRightInd w:val="0"/>
        <w:spacing w:line="380" w:lineRule="atLeast"/>
        <w:rPr>
          <w:rFonts w:ascii="Times" w:hAnsi="Times" w:cs="Times"/>
          <w:color w:val="000000" w:themeColor="text1"/>
          <w:lang w:val="en-US" w:eastAsia="en-GB"/>
        </w:rPr>
      </w:pPr>
      <w:r w:rsidRPr="009D459A">
        <w:rPr>
          <w:rFonts w:ascii="Calibri" w:hAnsi="Calibri" w:cs="Calibri"/>
          <w:color w:val="000000" w:themeColor="text1"/>
          <w:lang w:val="en-US" w:eastAsia="en-GB"/>
        </w:rPr>
        <w:t>UE requirements for the waveform defined by BW = 100MHz, SCS=60KHz, DFT-S-OFDM Pi/2 BPSK, 128RB0 shall be set to [-2 to 0]dB MPR</w:t>
      </w:r>
    </w:p>
    <w:p w14:paraId="40F81E2B" w14:textId="09AA3E20" w:rsidR="009D459A" w:rsidRPr="009D459A" w:rsidRDefault="009D459A" w:rsidP="009D459A">
      <w:pPr>
        <w:pStyle w:val="ListParagraph"/>
        <w:numPr>
          <w:ilvl w:val="0"/>
          <w:numId w:val="10"/>
        </w:numPr>
        <w:autoSpaceDE w:val="0"/>
        <w:autoSpaceDN w:val="0"/>
        <w:adjustRightInd w:val="0"/>
        <w:spacing w:line="380" w:lineRule="atLeast"/>
        <w:rPr>
          <w:rFonts w:ascii="Times" w:hAnsi="Times" w:cs="Times"/>
          <w:color w:val="000000" w:themeColor="text1"/>
          <w:lang w:val="en-US" w:eastAsia="en-GB"/>
        </w:rPr>
      </w:pPr>
      <w:r w:rsidRPr="009D459A">
        <w:rPr>
          <w:rFonts w:ascii="Calibri" w:hAnsi="Calibri" w:cs="Calibri"/>
          <w:color w:val="000000" w:themeColor="text1"/>
          <w:lang w:val="en-US" w:eastAsia="en-GB"/>
        </w:rPr>
        <w:t>Above WF MPR table is assumed that UE is provided with PA calibration gap when UE needs</w:t>
      </w:r>
    </w:p>
    <w:p w14:paraId="7DB39F13" w14:textId="760AB510" w:rsidR="009D459A" w:rsidRDefault="00E86720" w:rsidP="003414A8">
      <w:pPr>
        <w:autoSpaceDE w:val="0"/>
        <w:autoSpaceDN w:val="0"/>
        <w:adjustRightInd w:val="0"/>
        <w:spacing w:after="0"/>
        <w:rPr>
          <w:color w:val="000000"/>
          <w:lang w:val="en-US" w:eastAsia="en-GB"/>
        </w:rPr>
      </w:pPr>
      <w:r>
        <w:rPr>
          <w:bCs/>
          <w:lang w:val="en-US"/>
        </w:rPr>
        <w:t>I</w:t>
      </w:r>
      <w:r w:rsidR="00C86535">
        <w:rPr>
          <w:bCs/>
          <w:lang w:val="en-US"/>
        </w:rPr>
        <w:t>t</w:t>
      </w:r>
      <w:r>
        <w:rPr>
          <w:bCs/>
          <w:lang w:val="en-US"/>
        </w:rPr>
        <w:t xml:space="preserve"> has been agreed that </w:t>
      </w:r>
      <w:r>
        <w:rPr>
          <w:color w:val="000000"/>
          <w:lang w:val="en-US" w:eastAsia="en-GB"/>
        </w:rPr>
        <w:t>t</w:t>
      </w:r>
      <w:r w:rsidRPr="00E86720">
        <w:rPr>
          <w:color w:val="000000"/>
          <w:lang w:val="en-US" w:eastAsia="en-GB"/>
        </w:rPr>
        <w:t>he waveform defined by BW = 100MHz, SCS=60KHz, DFT-S-OFDM QPSK, 128RB0 is the reference waveform with 0dB MPR and is used for the power class definition</w:t>
      </w:r>
      <w:r w:rsidR="00C86535">
        <w:rPr>
          <w:color w:val="000000"/>
          <w:lang w:val="en-US" w:eastAsia="en-GB"/>
        </w:rPr>
        <w:t>. WF suggest that the MPR for Pi/2 BPSK is 0…2 dB lower than that for</w:t>
      </w:r>
      <w:r w:rsidR="00565157">
        <w:rPr>
          <w:color w:val="000000"/>
          <w:lang w:val="en-US" w:eastAsia="en-GB"/>
        </w:rPr>
        <w:t xml:space="preserve"> QPSK</w:t>
      </w:r>
      <w:r w:rsidR="00C86535">
        <w:rPr>
          <w:color w:val="000000"/>
          <w:lang w:val="en-US" w:eastAsia="en-GB"/>
        </w:rPr>
        <w:t xml:space="preserve"> DFT-S-OFDM. Please note that the WF does not distinguish between shaped</w:t>
      </w:r>
      <w:r w:rsidR="00022970">
        <w:rPr>
          <w:color w:val="000000"/>
          <w:lang w:val="en-US" w:eastAsia="en-GB"/>
        </w:rPr>
        <w:t xml:space="preserve"> or non-</w:t>
      </w:r>
      <w:r w:rsidR="003414A8">
        <w:rPr>
          <w:color w:val="000000"/>
          <w:lang w:val="en-US" w:eastAsia="en-GB"/>
        </w:rPr>
        <w:t>shaped Pi/2 BPSK</w:t>
      </w:r>
      <w:r w:rsidR="00565157">
        <w:rPr>
          <w:color w:val="000000"/>
          <w:lang w:val="en-US" w:eastAsia="en-GB"/>
        </w:rPr>
        <w:t xml:space="preserve"> as spectrum shaping has been considered as UE implementation </w:t>
      </w:r>
      <w:r w:rsidR="004A7774">
        <w:rPr>
          <w:color w:val="000000"/>
          <w:lang w:val="en-US" w:eastAsia="en-GB"/>
        </w:rPr>
        <w:t xml:space="preserve">option </w:t>
      </w:r>
      <w:r w:rsidR="00565157">
        <w:rPr>
          <w:color w:val="000000"/>
          <w:lang w:val="en-US" w:eastAsia="en-GB"/>
        </w:rPr>
        <w:t>for pi/2 BPSK modulation</w:t>
      </w:r>
      <w:r w:rsidR="003414A8">
        <w:rPr>
          <w:color w:val="000000"/>
          <w:lang w:val="en-US" w:eastAsia="en-GB"/>
        </w:rPr>
        <w:t>.</w:t>
      </w:r>
    </w:p>
    <w:p w14:paraId="1075A28C" w14:textId="77777777" w:rsidR="00231FB6" w:rsidRDefault="00231FB6" w:rsidP="003414A8">
      <w:pPr>
        <w:autoSpaceDE w:val="0"/>
        <w:autoSpaceDN w:val="0"/>
        <w:adjustRightInd w:val="0"/>
        <w:spacing w:after="0"/>
        <w:rPr>
          <w:bCs/>
          <w:lang w:val="en-US"/>
        </w:rPr>
      </w:pPr>
    </w:p>
    <w:p w14:paraId="2F01096F" w14:textId="1AAEDCB8" w:rsidR="003414A8" w:rsidRDefault="00231FB6" w:rsidP="00231FB6">
      <w:pPr>
        <w:rPr>
          <w:bCs/>
          <w:lang w:val="en-US"/>
        </w:rPr>
      </w:pPr>
      <w:r>
        <w:rPr>
          <w:bCs/>
          <w:lang w:val="en-US"/>
        </w:rPr>
        <w:t>Our view is that in order to make spectrum shaping beneficial, MPR gains should be visible in RAN4 requirements. We stress that we are totally fine with this feature for FR2, but there should be MPR defined which clearly is beneficial in terms of UE coverage.</w:t>
      </w:r>
    </w:p>
    <w:p w14:paraId="2C8B6F2B" w14:textId="0F8A4D4E" w:rsidR="00D41912" w:rsidRDefault="00D41912" w:rsidP="00682F5E">
      <w:pPr>
        <w:rPr>
          <w:bCs/>
          <w:lang w:val="en-US"/>
        </w:rPr>
      </w:pPr>
      <w:r>
        <w:rPr>
          <w:bCs/>
          <w:lang w:val="en-US"/>
        </w:rPr>
        <w:t xml:space="preserve">It </w:t>
      </w:r>
      <w:r w:rsidR="00132BD1">
        <w:rPr>
          <w:bCs/>
          <w:lang w:val="en-US"/>
        </w:rPr>
        <w:t xml:space="preserve">has been </w:t>
      </w:r>
      <w:r>
        <w:rPr>
          <w:bCs/>
          <w:lang w:val="en-US"/>
        </w:rPr>
        <w:t xml:space="preserve">agreed in RAN4 that </w:t>
      </w:r>
      <w:r w:rsidR="00E86720">
        <w:rPr>
          <w:bCs/>
          <w:lang w:val="en-US"/>
        </w:rPr>
        <w:t xml:space="preserve">same requirements are defined for spectrum shaped and non spectrum-shaped Pi/2 BPSK. Based on how 3GPP usually works the MPR results will </w:t>
      </w:r>
      <w:r w:rsidR="001443B8">
        <w:rPr>
          <w:bCs/>
          <w:lang w:val="en-US"/>
        </w:rPr>
        <w:t>likely</w:t>
      </w:r>
      <w:r w:rsidR="00E86720">
        <w:rPr>
          <w:bCs/>
          <w:lang w:val="en-US"/>
        </w:rPr>
        <w:t xml:space="preserve"> be defined according to the case which results in more generous MPR.</w:t>
      </w:r>
      <w:r w:rsidR="00C826D8">
        <w:rPr>
          <w:bCs/>
          <w:lang w:val="en-US"/>
        </w:rPr>
        <w:t xml:space="preserve"> </w:t>
      </w:r>
      <w:r w:rsidR="00B86025">
        <w:rPr>
          <w:bCs/>
          <w:lang w:val="en-US"/>
        </w:rPr>
        <w:t>If this is true, then the gains of spectrum shaping wouldn’t be visible.</w:t>
      </w:r>
    </w:p>
    <w:p w14:paraId="0A51E707" w14:textId="2D44BFF7" w:rsidR="00B655FC" w:rsidRDefault="00B655FC" w:rsidP="00682F5E">
      <w:pPr>
        <w:rPr>
          <w:bCs/>
          <w:lang w:val="en-US"/>
        </w:rPr>
      </w:pPr>
      <w:r>
        <w:rPr>
          <w:bCs/>
          <w:lang w:val="en-US"/>
        </w:rPr>
        <w:t xml:space="preserve">How to achieve visible gains likely cannot be solved without reverting some agreements. Maybe the most straightforward option would be to define </w:t>
      </w:r>
      <w:r w:rsidR="00784716">
        <w:rPr>
          <w:bCs/>
          <w:lang w:val="en-US"/>
        </w:rPr>
        <w:t>different requirement</w:t>
      </w:r>
      <w:r w:rsidR="00022970">
        <w:rPr>
          <w:bCs/>
          <w:lang w:val="en-US"/>
        </w:rPr>
        <w:t xml:space="preserve"> for</w:t>
      </w:r>
      <w:r w:rsidR="00784716">
        <w:rPr>
          <w:bCs/>
          <w:lang w:val="en-US"/>
        </w:rPr>
        <w:t xml:space="preserve"> Pi/2 BPSK using spectrum shaping and for Pi/2 BPSK not using spectrum shaping</w:t>
      </w:r>
      <w:r>
        <w:rPr>
          <w:bCs/>
          <w:lang w:val="en-US"/>
        </w:rPr>
        <w:t>. Alternatively</w:t>
      </w:r>
      <w:r w:rsidR="001763C3">
        <w:rPr>
          <w:bCs/>
          <w:lang w:val="en-US"/>
        </w:rPr>
        <w:t>, UE vendors c</w:t>
      </w:r>
      <w:r>
        <w:rPr>
          <w:bCs/>
          <w:lang w:val="en-US"/>
        </w:rPr>
        <w:t>ould provide MPR for Pi/2 BPSK always with spectrum shaping so the requirements could then be kind of agreed always assuming spectrum shaping for FR2. In first option the</w:t>
      </w:r>
      <w:r w:rsidR="004A2FD6">
        <w:rPr>
          <w:bCs/>
          <w:lang w:val="en-US"/>
        </w:rPr>
        <w:t>re would be separate features</w:t>
      </w:r>
      <w:r>
        <w:rPr>
          <w:bCs/>
          <w:lang w:val="en-US"/>
        </w:rPr>
        <w:t xml:space="preserve"> </w:t>
      </w:r>
      <w:r w:rsidR="004A2FD6">
        <w:rPr>
          <w:bCs/>
          <w:lang w:val="en-US"/>
        </w:rPr>
        <w:t xml:space="preserve">for </w:t>
      </w:r>
      <w:r>
        <w:rPr>
          <w:bCs/>
          <w:lang w:val="en-US"/>
        </w:rPr>
        <w:t xml:space="preserve">FR2 </w:t>
      </w:r>
      <w:r w:rsidR="004A2FD6">
        <w:rPr>
          <w:bCs/>
          <w:lang w:val="en-US"/>
        </w:rPr>
        <w:t xml:space="preserve">Pi/2 BPSK with and without </w:t>
      </w:r>
      <w:r w:rsidR="00AE1D07">
        <w:rPr>
          <w:bCs/>
          <w:lang w:val="en-US"/>
        </w:rPr>
        <w:t xml:space="preserve">spectrum shaping </w:t>
      </w:r>
      <w:r w:rsidR="00B86025">
        <w:rPr>
          <w:bCs/>
          <w:lang w:val="en-US"/>
        </w:rPr>
        <w:t>while in latter option</w:t>
      </w:r>
      <w:r>
        <w:rPr>
          <w:bCs/>
          <w:lang w:val="en-US"/>
        </w:rPr>
        <w:t xml:space="preserve"> </w:t>
      </w:r>
      <w:r w:rsidR="00AE6D33">
        <w:rPr>
          <w:bCs/>
          <w:lang w:val="en-US"/>
        </w:rPr>
        <w:t>it would be assumed spectrum shaping is used with Pi/2 BPSK.</w:t>
      </w:r>
    </w:p>
    <w:p w14:paraId="02425AD0" w14:textId="77777777" w:rsidR="00D607E8" w:rsidRPr="00682F5E" w:rsidRDefault="00D607E8" w:rsidP="00682F5E">
      <w:pPr>
        <w:rPr>
          <w:bCs/>
          <w:lang w:val="en-US"/>
        </w:rPr>
      </w:pPr>
    </w:p>
    <w:p w14:paraId="5DEAF76D" w14:textId="2B4935CD" w:rsidR="003A332B" w:rsidRDefault="003A332B" w:rsidP="003A332B">
      <w:pPr>
        <w:pStyle w:val="Heading1"/>
      </w:pPr>
      <w:r>
        <w:t>3</w:t>
      </w:r>
      <w:r w:rsidRPr="00FC6218">
        <w:tab/>
      </w:r>
      <w:r>
        <w:t>Conclusions</w:t>
      </w:r>
    </w:p>
    <w:p w14:paraId="49492DFD" w14:textId="5E89FE88" w:rsidR="00A967B3" w:rsidRDefault="001763C3" w:rsidP="000855DF">
      <w:r>
        <w:t xml:space="preserve">Pi/2 </w:t>
      </w:r>
      <w:r w:rsidR="00053992">
        <w:t xml:space="preserve">BPSK </w:t>
      </w:r>
      <w:r>
        <w:t xml:space="preserve">with spectrum shaping was considered from practical operation perspective. </w:t>
      </w:r>
    </w:p>
    <w:p w14:paraId="29989F28" w14:textId="2525D825" w:rsidR="00A967B3" w:rsidRPr="00A711C7" w:rsidRDefault="00A967B3" w:rsidP="000855DF">
      <w:pPr>
        <w:rPr>
          <w:bCs/>
          <w:lang w:val="en-US"/>
        </w:rPr>
      </w:pPr>
      <w:r>
        <w:lastRenderedPageBreak/>
        <w:t xml:space="preserve">For FR1 the </w:t>
      </w:r>
      <w:r w:rsidR="00CC7279">
        <w:t>usage and benefits of</w:t>
      </w:r>
      <w:r>
        <w:t xml:space="preserve"> spectrum </w:t>
      </w:r>
      <w:r w:rsidR="00CC7279">
        <w:t>shaping are</w:t>
      </w:r>
      <w:r>
        <w:t xml:space="preserve"> still unclear as most of the bands, especially LTE re-farming bands</w:t>
      </w:r>
      <w:r w:rsidR="00CC7279">
        <w:t>,</w:t>
      </w:r>
      <w:r>
        <w:t xml:space="preserve"> do not </w:t>
      </w:r>
      <w:r w:rsidR="00821AEA">
        <w:t>have &gt;23</w:t>
      </w:r>
      <w:r>
        <w:t xml:space="preserve">dB power class defined. </w:t>
      </w:r>
      <w:r w:rsidR="00A711C7">
        <w:rPr>
          <w:bCs/>
          <w:lang w:val="en-US"/>
        </w:rPr>
        <w:t>The essential question is why to specify optional/mandatory spectrum shaping with Pi/2 BPSK for FR1 in UE specific manner if it cannot be used for most of the bands?</w:t>
      </w:r>
      <w:r w:rsidR="00565157">
        <w:rPr>
          <w:bCs/>
          <w:lang w:val="en-US"/>
        </w:rPr>
        <w:t xml:space="preserve"> </w:t>
      </w:r>
      <w:r w:rsidR="003A5258">
        <w:rPr>
          <w:bCs/>
          <w:lang w:val="en-US"/>
        </w:rPr>
        <w:t xml:space="preserve">The current agreement on per UE is </w:t>
      </w:r>
      <w:r w:rsidR="005063BF">
        <w:rPr>
          <w:bCs/>
          <w:lang w:val="en-US"/>
        </w:rPr>
        <w:t>for</w:t>
      </w:r>
      <w:r w:rsidR="003A5258">
        <w:rPr>
          <w:bCs/>
          <w:lang w:val="en-US"/>
        </w:rPr>
        <w:t xml:space="preserve"> pi/2 BPSK feature </w:t>
      </w:r>
      <w:bookmarkStart w:id="0" w:name="_GoBack"/>
      <w:bookmarkEnd w:id="0"/>
      <w:r w:rsidR="005063BF">
        <w:rPr>
          <w:bCs/>
          <w:lang w:val="en-US"/>
        </w:rPr>
        <w:t xml:space="preserve">and it does not include the aspect of spectrum shaping or no spectrum shaping. </w:t>
      </w:r>
    </w:p>
    <w:p w14:paraId="2E70D475" w14:textId="55924E4D" w:rsidR="00A967B3" w:rsidRDefault="00A967B3" w:rsidP="000855DF">
      <w:r>
        <w:t xml:space="preserve">For FR2 </w:t>
      </w:r>
      <w:r w:rsidR="0058372F">
        <w:t xml:space="preserve">spectrum shaping would be beneficial but </w:t>
      </w:r>
      <w:r>
        <w:t>there should be clearly visible gains in MPR specifications. We find it unlikely to see gains unless some agreements are reverted.</w:t>
      </w:r>
    </w:p>
    <w:p w14:paraId="7307856A" w14:textId="77777777" w:rsidR="007F24FB" w:rsidRPr="00E314B2" w:rsidRDefault="007F24FB" w:rsidP="00E314B2">
      <w:pPr>
        <w:rPr>
          <w:lang w:val="en-US"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6438C54C" w:rsidR="00080512" w:rsidRDefault="00B73B00" w:rsidP="00961E72">
      <w:pPr>
        <w:overflowPunct w:val="0"/>
        <w:autoSpaceDE w:val="0"/>
        <w:autoSpaceDN w:val="0"/>
        <w:adjustRightInd w:val="0"/>
        <w:textAlignment w:val="baseline"/>
        <w:rPr>
          <w:rFonts w:eastAsia="Batang"/>
          <w:bCs/>
          <w:color w:val="000000"/>
          <w:lang w:val="en-US" w:eastAsia="ko-KR"/>
        </w:rPr>
      </w:pPr>
      <w:r>
        <w:rPr>
          <w:lang w:val="en-US" w:eastAsia="zh-CN"/>
        </w:rPr>
        <w:t>[1] RAN#79 Summary, RAN Chairman</w:t>
      </w:r>
    </w:p>
    <w:p w14:paraId="5CDD75AA" w14:textId="27B32B4C" w:rsidR="004D2967" w:rsidRPr="006679B7" w:rsidRDefault="009D459A" w:rsidP="00961E72">
      <w:pPr>
        <w:overflowPunct w:val="0"/>
        <w:autoSpaceDE w:val="0"/>
        <w:autoSpaceDN w:val="0"/>
        <w:adjustRightInd w:val="0"/>
        <w:textAlignment w:val="baseline"/>
        <w:rPr>
          <w:lang w:val="en-US" w:eastAsia="zh-CN"/>
        </w:rPr>
      </w:pPr>
      <w:r>
        <w:rPr>
          <w:rFonts w:eastAsia="Batang"/>
          <w:bCs/>
          <w:color w:val="000000"/>
          <w:lang w:val="en-US" w:eastAsia="ko-KR"/>
        </w:rPr>
        <w:t>[2] R4-1803263</w:t>
      </w:r>
      <w:r w:rsidR="004D2967">
        <w:rPr>
          <w:rFonts w:eastAsia="Batang"/>
          <w:bCs/>
          <w:color w:val="000000"/>
          <w:lang w:val="en-US" w:eastAsia="ko-KR"/>
        </w:rPr>
        <w:t>, “</w:t>
      </w:r>
      <w:r w:rsidRPr="009D459A">
        <w:rPr>
          <w:bCs/>
        </w:rPr>
        <w:t>WF on MPR for FR2</w:t>
      </w:r>
      <w:r>
        <w:rPr>
          <w:lang w:eastAsia="zh-CN"/>
        </w:rPr>
        <w:t>”, Intel, Qualcomm, RAN4#86</w:t>
      </w: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4FA1B" w14:textId="77777777" w:rsidR="00393B82" w:rsidRDefault="00393B82">
      <w:r>
        <w:separator/>
      </w:r>
    </w:p>
  </w:endnote>
  <w:endnote w:type="continuationSeparator" w:id="0">
    <w:p w14:paraId="5805C24C" w14:textId="77777777" w:rsidR="00393B82" w:rsidRDefault="0039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98D13" w14:textId="77777777" w:rsidR="00393B82" w:rsidRDefault="00393B82">
      <w:r>
        <w:separator/>
      </w:r>
    </w:p>
  </w:footnote>
  <w:footnote w:type="continuationSeparator" w:id="0">
    <w:p w14:paraId="25BF05E4" w14:textId="77777777" w:rsidR="00393B82" w:rsidRDefault="00393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69E5"/>
    <w:multiLevelType w:val="hybridMultilevel"/>
    <w:tmpl w:val="96EC4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7416A02"/>
    <w:multiLevelType w:val="hybridMultilevel"/>
    <w:tmpl w:val="45A6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7662382"/>
    <w:multiLevelType w:val="hybridMultilevel"/>
    <w:tmpl w:val="FA52C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1"/>
  </w:num>
  <w:num w:numId="5">
    <w:abstractNumId w:val="7"/>
  </w:num>
  <w:num w:numId="6">
    <w:abstractNumId w:val="8"/>
  </w:num>
  <w:num w:numId="7">
    <w:abstractNumId w:val="6"/>
  </w:num>
  <w:num w:numId="8">
    <w:abstractNumId w:val="0"/>
  </w:num>
  <w:num w:numId="9">
    <w:abstractNumId w:val="3"/>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2970"/>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53992"/>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55DF"/>
    <w:rsid w:val="00086B2F"/>
    <w:rsid w:val="00090468"/>
    <w:rsid w:val="00091B51"/>
    <w:rsid w:val="00092463"/>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933"/>
    <w:rsid w:val="000E3F06"/>
    <w:rsid w:val="000E6EF7"/>
    <w:rsid w:val="000F1BC8"/>
    <w:rsid w:val="000F2447"/>
    <w:rsid w:val="000F27D6"/>
    <w:rsid w:val="000F583D"/>
    <w:rsid w:val="000F63A5"/>
    <w:rsid w:val="000F68D9"/>
    <w:rsid w:val="000F7070"/>
    <w:rsid w:val="000F7867"/>
    <w:rsid w:val="00100715"/>
    <w:rsid w:val="001009F6"/>
    <w:rsid w:val="0010130E"/>
    <w:rsid w:val="00102724"/>
    <w:rsid w:val="00103E62"/>
    <w:rsid w:val="00105C1B"/>
    <w:rsid w:val="001064F4"/>
    <w:rsid w:val="00107DBB"/>
    <w:rsid w:val="001110F3"/>
    <w:rsid w:val="001131C1"/>
    <w:rsid w:val="001163CE"/>
    <w:rsid w:val="00120C2B"/>
    <w:rsid w:val="00120C62"/>
    <w:rsid w:val="0012407E"/>
    <w:rsid w:val="00124301"/>
    <w:rsid w:val="00124E1F"/>
    <w:rsid w:val="00127905"/>
    <w:rsid w:val="00131E28"/>
    <w:rsid w:val="00132BD1"/>
    <w:rsid w:val="001338CF"/>
    <w:rsid w:val="00135404"/>
    <w:rsid w:val="00141C5A"/>
    <w:rsid w:val="001424ED"/>
    <w:rsid w:val="0014380C"/>
    <w:rsid w:val="001443B8"/>
    <w:rsid w:val="00144D27"/>
    <w:rsid w:val="001455DB"/>
    <w:rsid w:val="00147751"/>
    <w:rsid w:val="00147B64"/>
    <w:rsid w:val="001509A1"/>
    <w:rsid w:val="00150B43"/>
    <w:rsid w:val="001559A7"/>
    <w:rsid w:val="001565C1"/>
    <w:rsid w:val="00156982"/>
    <w:rsid w:val="00171463"/>
    <w:rsid w:val="00172D1A"/>
    <w:rsid w:val="00173370"/>
    <w:rsid w:val="001741A0"/>
    <w:rsid w:val="001754BD"/>
    <w:rsid w:val="00175F35"/>
    <w:rsid w:val="00176250"/>
    <w:rsid w:val="001763C3"/>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C7D15"/>
    <w:rsid w:val="001D01C5"/>
    <w:rsid w:val="001D04B5"/>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3F55"/>
    <w:rsid w:val="0021475B"/>
    <w:rsid w:val="00216590"/>
    <w:rsid w:val="00217539"/>
    <w:rsid w:val="00221D3B"/>
    <w:rsid w:val="002220DD"/>
    <w:rsid w:val="00223146"/>
    <w:rsid w:val="00223DC5"/>
    <w:rsid w:val="002240B2"/>
    <w:rsid w:val="0022606D"/>
    <w:rsid w:val="00231A80"/>
    <w:rsid w:val="00231FB6"/>
    <w:rsid w:val="0023226F"/>
    <w:rsid w:val="002335F9"/>
    <w:rsid w:val="00234E78"/>
    <w:rsid w:val="00235EA1"/>
    <w:rsid w:val="00240855"/>
    <w:rsid w:val="00241B8E"/>
    <w:rsid w:val="00242A3D"/>
    <w:rsid w:val="00243FBF"/>
    <w:rsid w:val="00244641"/>
    <w:rsid w:val="00244EDB"/>
    <w:rsid w:val="00245034"/>
    <w:rsid w:val="002519DA"/>
    <w:rsid w:val="00251AFE"/>
    <w:rsid w:val="0025514A"/>
    <w:rsid w:val="00256F2C"/>
    <w:rsid w:val="002605EF"/>
    <w:rsid w:val="00261F2C"/>
    <w:rsid w:val="00263A6D"/>
    <w:rsid w:val="00263C11"/>
    <w:rsid w:val="00263DD4"/>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49B1"/>
    <w:rsid w:val="002A2A10"/>
    <w:rsid w:val="002A4432"/>
    <w:rsid w:val="002A7E43"/>
    <w:rsid w:val="002B5DDB"/>
    <w:rsid w:val="002C1E0D"/>
    <w:rsid w:val="002C52AF"/>
    <w:rsid w:val="002C5FA8"/>
    <w:rsid w:val="002C614A"/>
    <w:rsid w:val="002C65B9"/>
    <w:rsid w:val="002C7FDB"/>
    <w:rsid w:val="002D3588"/>
    <w:rsid w:val="002E0FB4"/>
    <w:rsid w:val="002E294C"/>
    <w:rsid w:val="002E331E"/>
    <w:rsid w:val="002F0779"/>
    <w:rsid w:val="002F0D22"/>
    <w:rsid w:val="002F386C"/>
    <w:rsid w:val="002F5D3D"/>
    <w:rsid w:val="002F69F7"/>
    <w:rsid w:val="0030003D"/>
    <w:rsid w:val="0030480D"/>
    <w:rsid w:val="00304A8D"/>
    <w:rsid w:val="00310DCC"/>
    <w:rsid w:val="0031194F"/>
    <w:rsid w:val="00314B2A"/>
    <w:rsid w:val="003151D7"/>
    <w:rsid w:val="00315572"/>
    <w:rsid w:val="00316195"/>
    <w:rsid w:val="003161B4"/>
    <w:rsid w:val="00316A6A"/>
    <w:rsid w:val="003172DC"/>
    <w:rsid w:val="003226A8"/>
    <w:rsid w:val="00322FA8"/>
    <w:rsid w:val="00324460"/>
    <w:rsid w:val="00325B90"/>
    <w:rsid w:val="00326069"/>
    <w:rsid w:val="0032658E"/>
    <w:rsid w:val="00326746"/>
    <w:rsid w:val="00326A5C"/>
    <w:rsid w:val="00326F85"/>
    <w:rsid w:val="00330F1F"/>
    <w:rsid w:val="00334429"/>
    <w:rsid w:val="00336B28"/>
    <w:rsid w:val="00337707"/>
    <w:rsid w:val="003377D7"/>
    <w:rsid w:val="0034053B"/>
    <w:rsid w:val="003414A8"/>
    <w:rsid w:val="00341AAE"/>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ABD"/>
    <w:rsid w:val="003806CC"/>
    <w:rsid w:val="00383A82"/>
    <w:rsid w:val="00384421"/>
    <w:rsid w:val="003867D5"/>
    <w:rsid w:val="00391F3E"/>
    <w:rsid w:val="00393B82"/>
    <w:rsid w:val="00394576"/>
    <w:rsid w:val="003A0B9A"/>
    <w:rsid w:val="003A332B"/>
    <w:rsid w:val="003A4E98"/>
    <w:rsid w:val="003A5258"/>
    <w:rsid w:val="003A5A3E"/>
    <w:rsid w:val="003A6548"/>
    <w:rsid w:val="003B0D89"/>
    <w:rsid w:val="003B237C"/>
    <w:rsid w:val="003B41CD"/>
    <w:rsid w:val="003B623A"/>
    <w:rsid w:val="003C0494"/>
    <w:rsid w:val="003C21BD"/>
    <w:rsid w:val="003C2768"/>
    <w:rsid w:val="003C3187"/>
    <w:rsid w:val="003C3707"/>
    <w:rsid w:val="003C4E37"/>
    <w:rsid w:val="003C532A"/>
    <w:rsid w:val="003C6EFD"/>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385D"/>
    <w:rsid w:val="00414F32"/>
    <w:rsid w:val="004175F1"/>
    <w:rsid w:val="0042092F"/>
    <w:rsid w:val="004220F2"/>
    <w:rsid w:val="0043021C"/>
    <w:rsid w:val="004320A7"/>
    <w:rsid w:val="00432EA4"/>
    <w:rsid w:val="004333E6"/>
    <w:rsid w:val="004337BD"/>
    <w:rsid w:val="00433D2A"/>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2DB"/>
    <w:rsid w:val="00472534"/>
    <w:rsid w:val="0047281F"/>
    <w:rsid w:val="00475B5E"/>
    <w:rsid w:val="00476542"/>
    <w:rsid w:val="00477455"/>
    <w:rsid w:val="00481014"/>
    <w:rsid w:val="004813D0"/>
    <w:rsid w:val="004819E2"/>
    <w:rsid w:val="00482066"/>
    <w:rsid w:val="004820E3"/>
    <w:rsid w:val="0048229C"/>
    <w:rsid w:val="004833DE"/>
    <w:rsid w:val="00486BF2"/>
    <w:rsid w:val="004871BD"/>
    <w:rsid w:val="004874FB"/>
    <w:rsid w:val="004900CC"/>
    <w:rsid w:val="00491658"/>
    <w:rsid w:val="004A0324"/>
    <w:rsid w:val="004A20E8"/>
    <w:rsid w:val="004A26DA"/>
    <w:rsid w:val="004A2FD6"/>
    <w:rsid w:val="004A3060"/>
    <w:rsid w:val="004A4285"/>
    <w:rsid w:val="004A5141"/>
    <w:rsid w:val="004A51E7"/>
    <w:rsid w:val="004A56F5"/>
    <w:rsid w:val="004A5B52"/>
    <w:rsid w:val="004A5EB3"/>
    <w:rsid w:val="004A7509"/>
    <w:rsid w:val="004A7774"/>
    <w:rsid w:val="004B05D7"/>
    <w:rsid w:val="004B14D5"/>
    <w:rsid w:val="004B2040"/>
    <w:rsid w:val="004B3CD3"/>
    <w:rsid w:val="004B4FB4"/>
    <w:rsid w:val="004B5E73"/>
    <w:rsid w:val="004C1533"/>
    <w:rsid w:val="004C49B6"/>
    <w:rsid w:val="004C65C7"/>
    <w:rsid w:val="004C6A5A"/>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3BF"/>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3868"/>
    <w:rsid w:val="00555110"/>
    <w:rsid w:val="0055557C"/>
    <w:rsid w:val="00563649"/>
    <w:rsid w:val="00565087"/>
    <w:rsid w:val="00565157"/>
    <w:rsid w:val="0056573F"/>
    <w:rsid w:val="005658D5"/>
    <w:rsid w:val="00567CAE"/>
    <w:rsid w:val="005711AE"/>
    <w:rsid w:val="00571DB6"/>
    <w:rsid w:val="00572389"/>
    <w:rsid w:val="00575213"/>
    <w:rsid w:val="005776D7"/>
    <w:rsid w:val="00577CE8"/>
    <w:rsid w:val="00583485"/>
    <w:rsid w:val="0058372F"/>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0EE"/>
    <w:rsid w:val="005B511C"/>
    <w:rsid w:val="005B6284"/>
    <w:rsid w:val="005C0FDB"/>
    <w:rsid w:val="005C11D7"/>
    <w:rsid w:val="005C1BF3"/>
    <w:rsid w:val="005C2293"/>
    <w:rsid w:val="005C31FC"/>
    <w:rsid w:val="005D06C4"/>
    <w:rsid w:val="005D343C"/>
    <w:rsid w:val="005D4960"/>
    <w:rsid w:val="005D5514"/>
    <w:rsid w:val="005D7E55"/>
    <w:rsid w:val="005E36B0"/>
    <w:rsid w:val="005E5F83"/>
    <w:rsid w:val="005E7638"/>
    <w:rsid w:val="005F4717"/>
    <w:rsid w:val="005F5C79"/>
    <w:rsid w:val="00600984"/>
    <w:rsid w:val="006028B1"/>
    <w:rsid w:val="00602ADE"/>
    <w:rsid w:val="00603B49"/>
    <w:rsid w:val="0060512B"/>
    <w:rsid w:val="00611352"/>
    <w:rsid w:val="00611566"/>
    <w:rsid w:val="00613052"/>
    <w:rsid w:val="00615EF2"/>
    <w:rsid w:val="00616DEF"/>
    <w:rsid w:val="00616F25"/>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2F5E"/>
    <w:rsid w:val="00685BC9"/>
    <w:rsid w:val="00685F26"/>
    <w:rsid w:val="00690C58"/>
    <w:rsid w:val="00690EAC"/>
    <w:rsid w:val="006961CD"/>
    <w:rsid w:val="00697C93"/>
    <w:rsid w:val="006A0B35"/>
    <w:rsid w:val="006A0D78"/>
    <w:rsid w:val="006A0F8C"/>
    <w:rsid w:val="006A227A"/>
    <w:rsid w:val="006A28E7"/>
    <w:rsid w:val="006A2B2D"/>
    <w:rsid w:val="006A40CD"/>
    <w:rsid w:val="006B043F"/>
    <w:rsid w:val="006B1823"/>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27D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2D1A"/>
    <w:rsid w:val="00763A99"/>
    <w:rsid w:val="00763D40"/>
    <w:rsid w:val="00765FD7"/>
    <w:rsid w:val="00771E5B"/>
    <w:rsid w:val="00772D0D"/>
    <w:rsid w:val="00773A5C"/>
    <w:rsid w:val="00773A9D"/>
    <w:rsid w:val="00775398"/>
    <w:rsid w:val="007755F8"/>
    <w:rsid w:val="00781F0F"/>
    <w:rsid w:val="00783CF8"/>
    <w:rsid w:val="00784420"/>
    <w:rsid w:val="00784630"/>
    <w:rsid w:val="00784716"/>
    <w:rsid w:val="00785A41"/>
    <w:rsid w:val="007863A4"/>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53F5"/>
    <w:rsid w:val="007B5E5E"/>
    <w:rsid w:val="007B630A"/>
    <w:rsid w:val="007C095F"/>
    <w:rsid w:val="007C20EA"/>
    <w:rsid w:val="007C25F4"/>
    <w:rsid w:val="007C27FA"/>
    <w:rsid w:val="007C367C"/>
    <w:rsid w:val="007C4ECF"/>
    <w:rsid w:val="007C7ABA"/>
    <w:rsid w:val="007C7F8A"/>
    <w:rsid w:val="007D0B55"/>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3E96"/>
    <w:rsid w:val="00814B79"/>
    <w:rsid w:val="00816D4D"/>
    <w:rsid w:val="008201D0"/>
    <w:rsid w:val="0082090C"/>
    <w:rsid w:val="00821AEA"/>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4C4B"/>
    <w:rsid w:val="00855460"/>
    <w:rsid w:val="00857C11"/>
    <w:rsid w:val="00857E2F"/>
    <w:rsid w:val="008610FC"/>
    <w:rsid w:val="00861385"/>
    <w:rsid w:val="00862780"/>
    <w:rsid w:val="00863F46"/>
    <w:rsid w:val="0086539A"/>
    <w:rsid w:val="00865FF5"/>
    <w:rsid w:val="008663F0"/>
    <w:rsid w:val="0086716D"/>
    <w:rsid w:val="00870FB6"/>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9F2"/>
    <w:rsid w:val="00895E1E"/>
    <w:rsid w:val="00897816"/>
    <w:rsid w:val="00897977"/>
    <w:rsid w:val="008A068E"/>
    <w:rsid w:val="008A15F9"/>
    <w:rsid w:val="008A1F7A"/>
    <w:rsid w:val="008A28E3"/>
    <w:rsid w:val="008A4B4F"/>
    <w:rsid w:val="008A7413"/>
    <w:rsid w:val="008B0648"/>
    <w:rsid w:val="008B20E3"/>
    <w:rsid w:val="008B2259"/>
    <w:rsid w:val="008B5129"/>
    <w:rsid w:val="008B59AA"/>
    <w:rsid w:val="008B7A6D"/>
    <w:rsid w:val="008C1630"/>
    <w:rsid w:val="008C3221"/>
    <w:rsid w:val="008C3433"/>
    <w:rsid w:val="008C68E6"/>
    <w:rsid w:val="008C6DD7"/>
    <w:rsid w:val="008D3C40"/>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1061"/>
    <w:rsid w:val="00932EB8"/>
    <w:rsid w:val="009331D8"/>
    <w:rsid w:val="00933DF8"/>
    <w:rsid w:val="00933E02"/>
    <w:rsid w:val="0093665F"/>
    <w:rsid w:val="009368F7"/>
    <w:rsid w:val="00937869"/>
    <w:rsid w:val="00937E12"/>
    <w:rsid w:val="00940423"/>
    <w:rsid w:val="009420B7"/>
    <w:rsid w:val="00942EC2"/>
    <w:rsid w:val="00944397"/>
    <w:rsid w:val="00946648"/>
    <w:rsid w:val="0095029A"/>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905B5"/>
    <w:rsid w:val="00990BDE"/>
    <w:rsid w:val="0099108A"/>
    <w:rsid w:val="009921A4"/>
    <w:rsid w:val="0099231F"/>
    <w:rsid w:val="00994F8E"/>
    <w:rsid w:val="009957D3"/>
    <w:rsid w:val="0099715B"/>
    <w:rsid w:val="00997F3F"/>
    <w:rsid w:val="009A1DAA"/>
    <w:rsid w:val="009A28BB"/>
    <w:rsid w:val="009A2A53"/>
    <w:rsid w:val="009A5DE8"/>
    <w:rsid w:val="009B04B1"/>
    <w:rsid w:val="009B07CD"/>
    <w:rsid w:val="009B513E"/>
    <w:rsid w:val="009B602B"/>
    <w:rsid w:val="009C0CDF"/>
    <w:rsid w:val="009C0FC4"/>
    <w:rsid w:val="009C1CCA"/>
    <w:rsid w:val="009C229E"/>
    <w:rsid w:val="009C25BC"/>
    <w:rsid w:val="009C2766"/>
    <w:rsid w:val="009C3AFC"/>
    <w:rsid w:val="009C6446"/>
    <w:rsid w:val="009C6FE1"/>
    <w:rsid w:val="009C7434"/>
    <w:rsid w:val="009D0471"/>
    <w:rsid w:val="009D3E41"/>
    <w:rsid w:val="009D459A"/>
    <w:rsid w:val="009D547F"/>
    <w:rsid w:val="009D5FBB"/>
    <w:rsid w:val="009D7AE9"/>
    <w:rsid w:val="009E0E56"/>
    <w:rsid w:val="009E2E4C"/>
    <w:rsid w:val="009E3147"/>
    <w:rsid w:val="009E4BB8"/>
    <w:rsid w:val="009E564C"/>
    <w:rsid w:val="009E6120"/>
    <w:rsid w:val="009E7A4D"/>
    <w:rsid w:val="009F1CA2"/>
    <w:rsid w:val="009F3751"/>
    <w:rsid w:val="009F550F"/>
    <w:rsid w:val="009F62EC"/>
    <w:rsid w:val="009F6E12"/>
    <w:rsid w:val="00A02E33"/>
    <w:rsid w:val="00A0486E"/>
    <w:rsid w:val="00A06A73"/>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3034"/>
    <w:rsid w:val="00A6372F"/>
    <w:rsid w:val="00A63A0F"/>
    <w:rsid w:val="00A64C65"/>
    <w:rsid w:val="00A6603C"/>
    <w:rsid w:val="00A70614"/>
    <w:rsid w:val="00A709B9"/>
    <w:rsid w:val="00A70A44"/>
    <w:rsid w:val="00A70BEF"/>
    <w:rsid w:val="00A711C7"/>
    <w:rsid w:val="00A7177C"/>
    <w:rsid w:val="00A73AD7"/>
    <w:rsid w:val="00A73D42"/>
    <w:rsid w:val="00A759F8"/>
    <w:rsid w:val="00A7637D"/>
    <w:rsid w:val="00A76C91"/>
    <w:rsid w:val="00A770B1"/>
    <w:rsid w:val="00A80D61"/>
    <w:rsid w:val="00A82346"/>
    <w:rsid w:val="00A84BE4"/>
    <w:rsid w:val="00A84E1A"/>
    <w:rsid w:val="00A87097"/>
    <w:rsid w:val="00A94B07"/>
    <w:rsid w:val="00A9671C"/>
    <w:rsid w:val="00A967B3"/>
    <w:rsid w:val="00AA22D1"/>
    <w:rsid w:val="00AA31D3"/>
    <w:rsid w:val="00AA48B1"/>
    <w:rsid w:val="00AA587E"/>
    <w:rsid w:val="00AA5E39"/>
    <w:rsid w:val="00AA715B"/>
    <w:rsid w:val="00AB1C69"/>
    <w:rsid w:val="00AB21D9"/>
    <w:rsid w:val="00AB4D6C"/>
    <w:rsid w:val="00AB5D9E"/>
    <w:rsid w:val="00AB6127"/>
    <w:rsid w:val="00AB637C"/>
    <w:rsid w:val="00AB7003"/>
    <w:rsid w:val="00AC1B39"/>
    <w:rsid w:val="00AC1C66"/>
    <w:rsid w:val="00AC22FF"/>
    <w:rsid w:val="00AC253A"/>
    <w:rsid w:val="00AC3011"/>
    <w:rsid w:val="00AC306F"/>
    <w:rsid w:val="00AC3159"/>
    <w:rsid w:val="00AC4BFF"/>
    <w:rsid w:val="00AD0ACD"/>
    <w:rsid w:val="00AD1B77"/>
    <w:rsid w:val="00AD2603"/>
    <w:rsid w:val="00AD2AA9"/>
    <w:rsid w:val="00AE040B"/>
    <w:rsid w:val="00AE1560"/>
    <w:rsid w:val="00AE1D07"/>
    <w:rsid w:val="00AE326E"/>
    <w:rsid w:val="00AE6D33"/>
    <w:rsid w:val="00AE7595"/>
    <w:rsid w:val="00AF2E66"/>
    <w:rsid w:val="00AF3271"/>
    <w:rsid w:val="00AF3588"/>
    <w:rsid w:val="00AF474E"/>
    <w:rsid w:val="00AF5BBD"/>
    <w:rsid w:val="00AF6B94"/>
    <w:rsid w:val="00B005F8"/>
    <w:rsid w:val="00B00D9F"/>
    <w:rsid w:val="00B00FC1"/>
    <w:rsid w:val="00B01082"/>
    <w:rsid w:val="00B02DCA"/>
    <w:rsid w:val="00B02FED"/>
    <w:rsid w:val="00B05FE9"/>
    <w:rsid w:val="00B05FF1"/>
    <w:rsid w:val="00B075FF"/>
    <w:rsid w:val="00B07A03"/>
    <w:rsid w:val="00B106C3"/>
    <w:rsid w:val="00B118AF"/>
    <w:rsid w:val="00B151BE"/>
    <w:rsid w:val="00B15449"/>
    <w:rsid w:val="00B1576F"/>
    <w:rsid w:val="00B15D49"/>
    <w:rsid w:val="00B16E39"/>
    <w:rsid w:val="00B21FDB"/>
    <w:rsid w:val="00B22A1E"/>
    <w:rsid w:val="00B23C6D"/>
    <w:rsid w:val="00B2597D"/>
    <w:rsid w:val="00B25E75"/>
    <w:rsid w:val="00B3203F"/>
    <w:rsid w:val="00B3415F"/>
    <w:rsid w:val="00B35A7C"/>
    <w:rsid w:val="00B3671D"/>
    <w:rsid w:val="00B36A57"/>
    <w:rsid w:val="00B37D83"/>
    <w:rsid w:val="00B403B3"/>
    <w:rsid w:val="00B407B7"/>
    <w:rsid w:val="00B411F9"/>
    <w:rsid w:val="00B419A4"/>
    <w:rsid w:val="00B41E66"/>
    <w:rsid w:val="00B421F2"/>
    <w:rsid w:val="00B42500"/>
    <w:rsid w:val="00B43351"/>
    <w:rsid w:val="00B44967"/>
    <w:rsid w:val="00B44A20"/>
    <w:rsid w:val="00B47333"/>
    <w:rsid w:val="00B47FD1"/>
    <w:rsid w:val="00B504AD"/>
    <w:rsid w:val="00B50A82"/>
    <w:rsid w:val="00B52126"/>
    <w:rsid w:val="00B5337E"/>
    <w:rsid w:val="00B55E03"/>
    <w:rsid w:val="00B6121A"/>
    <w:rsid w:val="00B62978"/>
    <w:rsid w:val="00B62C44"/>
    <w:rsid w:val="00B643EA"/>
    <w:rsid w:val="00B65110"/>
    <w:rsid w:val="00B655FC"/>
    <w:rsid w:val="00B66AE5"/>
    <w:rsid w:val="00B66E71"/>
    <w:rsid w:val="00B7177F"/>
    <w:rsid w:val="00B729FF"/>
    <w:rsid w:val="00B73B00"/>
    <w:rsid w:val="00B75553"/>
    <w:rsid w:val="00B7710D"/>
    <w:rsid w:val="00B80AF5"/>
    <w:rsid w:val="00B81BE2"/>
    <w:rsid w:val="00B82609"/>
    <w:rsid w:val="00B84530"/>
    <w:rsid w:val="00B858DB"/>
    <w:rsid w:val="00B85923"/>
    <w:rsid w:val="00B86025"/>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1E9"/>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0645"/>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0B2"/>
    <w:rsid w:val="00C66BE1"/>
    <w:rsid w:val="00C67C94"/>
    <w:rsid w:val="00C70261"/>
    <w:rsid w:val="00C70E62"/>
    <w:rsid w:val="00C737CC"/>
    <w:rsid w:val="00C73D38"/>
    <w:rsid w:val="00C7441E"/>
    <w:rsid w:val="00C768F0"/>
    <w:rsid w:val="00C76F18"/>
    <w:rsid w:val="00C77AEB"/>
    <w:rsid w:val="00C80AB7"/>
    <w:rsid w:val="00C8245E"/>
    <w:rsid w:val="00C826D8"/>
    <w:rsid w:val="00C826E1"/>
    <w:rsid w:val="00C83A13"/>
    <w:rsid w:val="00C86141"/>
    <w:rsid w:val="00C864D1"/>
    <w:rsid w:val="00C86535"/>
    <w:rsid w:val="00C87FD8"/>
    <w:rsid w:val="00C905FB"/>
    <w:rsid w:val="00C91888"/>
    <w:rsid w:val="00C92144"/>
    <w:rsid w:val="00C92312"/>
    <w:rsid w:val="00C938C1"/>
    <w:rsid w:val="00C9690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C7279"/>
    <w:rsid w:val="00CD0236"/>
    <w:rsid w:val="00CD0344"/>
    <w:rsid w:val="00CD4C7B"/>
    <w:rsid w:val="00CD5B6D"/>
    <w:rsid w:val="00CD6153"/>
    <w:rsid w:val="00CD7510"/>
    <w:rsid w:val="00CE0A31"/>
    <w:rsid w:val="00CE1DFE"/>
    <w:rsid w:val="00CE2626"/>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629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1912"/>
    <w:rsid w:val="00D4262B"/>
    <w:rsid w:val="00D429B7"/>
    <w:rsid w:val="00D42CA3"/>
    <w:rsid w:val="00D45297"/>
    <w:rsid w:val="00D473A8"/>
    <w:rsid w:val="00D50815"/>
    <w:rsid w:val="00D50C17"/>
    <w:rsid w:val="00D52D09"/>
    <w:rsid w:val="00D5329B"/>
    <w:rsid w:val="00D55064"/>
    <w:rsid w:val="00D55B5E"/>
    <w:rsid w:val="00D56B9A"/>
    <w:rsid w:val="00D57C86"/>
    <w:rsid w:val="00D607E8"/>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739E"/>
    <w:rsid w:val="00DF7DD5"/>
    <w:rsid w:val="00E001D3"/>
    <w:rsid w:val="00E013D4"/>
    <w:rsid w:val="00E013E9"/>
    <w:rsid w:val="00E03893"/>
    <w:rsid w:val="00E068E1"/>
    <w:rsid w:val="00E06A11"/>
    <w:rsid w:val="00E1575F"/>
    <w:rsid w:val="00E15B37"/>
    <w:rsid w:val="00E16739"/>
    <w:rsid w:val="00E17B8D"/>
    <w:rsid w:val="00E21E21"/>
    <w:rsid w:val="00E223B2"/>
    <w:rsid w:val="00E245FD"/>
    <w:rsid w:val="00E25A91"/>
    <w:rsid w:val="00E26A30"/>
    <w:rsid w:val="00E275A4"/>
    <w:rsid w:val="00E3044D"/>
    <w:rsid w:val="00E30CA7"/>
    <w:rsid w:val="00E31475"/>
    <w:rsid w:val="00E314B2"/>
    <w:rsid w:val="00E31797"/>
    <w:rsid w:val="00E33458"/>
    <w:rsid w:val="00E33950"/>
    <w:rsid w:val="00E3786C"/>
    <w:rsid w:val="00E4003A"/>
    <w:rsid w:val="00E4045F"/>
    <w:rsid w:val="00E43A7B"/>
    <w:rsid w:val="00E45AFE"/>
    <w:rsid w:val="00E47140"/>
    <w:rsid w:val="00E47929"/>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1898"/>
    <w:rsid w:val="00E82A65"/>
    <w:rsid w:val="00E830D4"/>
    <w:rsid w:val="00E8352B"/>
    <w:rsid w:val="00E83C1F"/>
    <w:rsid w:val="00E85882"/>
    <w:rsid w:val="00E86720"/>
    <w:rsid w:val="00E87084"/>
    <w:rsid w:val="00E873D7"/>
    <w:rsid w:val="00E90939"/>
    <w:rsid w:val="00E915F0"/>
    <w:rsid w:val="00E92666"/>
    <w:rsid w:val="00E9290D"/>
    <w:rsid w:val="00E92AC9"/>
    <w:rsid w:val="00E92D7E"/>
    <w:rsid w:val="00E938C2"/>
    <w:rsid w:val="00E93DCB"/>
    <w:rsid w:val="00E9454B"/>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CB"/>
    <w:rsid w:val="00EC3517"/>
    <w:rsid w:val="00EC4267"/>
    <w:rsid w:val="00EC4A25"/>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3D93"/>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07293-39CC-804B-AB88-CAEDC3C4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2018-04-06T11:21:00Z</dcterms:created>
  <dcterms:modified xsi:type="dcterms:W3CDTF">2018-04-06T12:29:00Z</dcterms:modified>
  <cp:category/>
</cp:coreProperties>
</file>