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A9958" w14:textId="3FBABB37" w:rsidR="00A16AEE" w:rsidRPr="005A4D89" w:rsidRDefault="00A16AEE" w:rsidP="001C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A4D89">
        <w:rPr>
          <w:b/>
          <w:noProof/>
          <w:sz w:val="24"/>
        </w:rPr>
        <w:t>3GPP TSG-RAN</w:t>
      </w:r>
      <w:r w:rsidR="00C9005E">
        <w:rPr>
          <w:b/>
          <w:noProof/>
          <w:sz w:val="24"/>
        </w:rPr>
        <w:t xml:space="preserve"> WG4 </w:t>
      </w:r>
      <w:r w:rsidR="00FD1127">
        <w:rPr>
          <w:b/>
          <w:noProof/>
          <w:sz w:val="24"/>
        </w:rPr>
        <w:t>#86</w:t>
      </w:r>
      <w:r w:rsidR="00C9005E">
        <w:rPr>
          <w:b/>
          <w:i/>
          <w:noProof/>
          <w:sz w:val="28"/>
        </w:rPr>
        <w:tab/>
        <w:t>R4</w:t>
      </w:r>
      <w:r w:rsidRPr="005A4D89">
        <w:rPr>
          <w:b/>
          <w:i/>
          <w:noProof/>
          <w:sz w:val="28"/>
        </w:rPr>
        <w:t>-</w:t>
      </w:r>
      <w:r w:rsidR="008644F3">
        <w:rPr>
          <w:b/>
          <w:i/>
          <w:noProof/>
          <w:sz w:val="28"/>
          <w:lang w:eastAsia="ko-KR"/>
        </w:rPr>
        <w:t>18</w:t>
      </w:r>
      <w:r w:rsidR="007F3F17">
        <w:rPr>
          <w:b/>
          <w:i/>
          <w:noProof/>
          <w:sz w:val="28"/>
          <w:lang w:eastAsia="ko-KR"/>
        </w:rPr>
        <w:t>02034</w:t>
      </w:r>
    </w:p>
    <w:p w14:paraId="0D5995AC" w14:textId="7CA1BA81" w:rsidR="00A16AEE" w:rsidRPr="005A4D89" w:rsidRDefault="00E8700E" w:rsidP="001C3BE4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MS Mincho" w:cs="Arial"/>
          <w:b/>
          <w:sz w:val="24"/>
          <w:szCs w:val="24"/>
          <w:lang w:eastAsia="en-GB"/>
        </w:rPr>
        <w:t>Athens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 xml:space="preserve">, </w:t>
      </w:r>
      <w:r>
        <w:rPr>
          <w:rFonts w:eastAsia="Malgun Gothic" w:cs="Arial"/>
          <w:b/>
          <w:sz w:val="24"/>
          <w:szCs w:val="24"/>
          <w:lang w:eastAsia="ko-KR"/>
        </w:rPr>
        <w:t>Greece</w:t>
      </w:r>
      <w:r>
        <w:rPr>
          <w:b/>
          <w:sz w:val="24"/>
          <w:szCs w:val="24"/>
        </w:rPr>
        <w:t>, 26</w:t>
      </w:r>
      <w:r w:rsidR="00A16AEE" w:rsidRPr="005A4D89">
        <w:rPr>
          <w:b/>
          <w:sz w:val="24"/>
          <w:szCs w:val="24"/>
          <w:lang w:eastAsia="ko-KR"/>
        </w:rPr>
        <w:t xml:space="preserve"> </w:t>
      </w:r>
      <w:r>
        <w:rPr>
          <w:b/>
          <w:sz w:val="24"/>
          <w:szCs w:val="24"/>
          <w:lang w:eastAsia="ko-KR"/>
        </w:rPr>
        <w:t xml:space="preserve">Feb 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>-</w:t>
      </w:r>
      <w:r>
        <w:rPr>
          <w:rFonts w:eastAsia="Malgun Gothic" w:cs="Arial"/>
          <w:b/>
          <w:sz w:val="24"/>
          <w:szCs w:val="24"/>
          <w:lang w:eastAsia="ko-KR"/>
        </w:rPr>
        <w:t xml:space="preserve"> 2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 xml:space="preserve"> </w:t>
      </w:r>
      <w:r>
        <w:rPr>
          <w:b/>
          <w:sz w:val="24"/>
          <w:szCs w:val="24"/>
          <w:lang w:eastAsia="ko-KR"/>
        </w:rPr>
        <w:t>Mar</w:t>
      </w:r>
      <w:r w:rsidR="00A16AEE" w:rsidRPr="005A4D89">
        <w:rPr>
          <w:b/>
          <w:sz w:val="24"/>
          <w:szCs w:val="24"/>
        </w:rPr>
        <w:t xml:space="preserve"> 20</w:t>
      </w:r>
      <w:r w:rsidR="00C9005E">
        <w:rPr>
          <w:b/>
          <w:sz w:val="24"/>
          <w:szCs w:val="24"/>
          <w:lang w:eastAsia="ko-KR"/>
        </w:rPr>
        <w:t>18</w:t>
      </w:r>
    </w:p>
    <w:p w14:paraId="40CF8CA6" w14:textId="00D035BF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Agenda Item:</w:t>
      </w:r>
      <w:r w:rsidRPr="005A4D89">
        <w:rPr>
          <w:b/>
          <w:noProof/>
          <w:sz w:val="24"/>
        </w:rPr>
        <w:tab/>
      </w:r>
      <w:r w:rsidR="00FD1127">
        <w:rPr>
          <w:b/>
          <w:noProof/>
          <w:sz w:val="24"/>
          <w:lang w:eastAsia="ko-KR"/>
        </w:rPr>
        <w:t>7</w:t>
      </w:r>
      <w:r w:rsidRPr="005A4D89">
        <w:rPr>
          <w:b/>
          <w:noProof/>
          <w:sz w:val="24"/>
          <w:lang w:eastAsia="ko-KR"/>
        </w:rPr>
        <w:t>.</w:t>
      </w:r>
      <w:r w:rsidR="00FD1127">
        <w:rPr>
          <w:b/>
          <w:noProof/>
          <w:sz w:val="24"/>
          <w:lang w:eastAsia="ko-KR"/>
        </w:rPr>
        <w:t>4.9.3.2</w:t>
      </w:r>
    </w:p>
    <w:p w14:paraId="755399BD" w14:textId="77777777" w:rsidR="00A16AEE" w:rsidRPr="005A4D89" w:rsidRDefault="00C9005E" w:rsidP="001C3BE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Samsung</w:t>
      </w:r>
    </w:p>
    <w:p w14:paraId="233DD4E8" w14:textId="61D5E3EE" w:rsidR="00A16AEE" w:rsidRPr="005A4D89" w:rsidRDefault="00A16AEE" w:rsidP="001C3BE4">
      <w:pPr>
        <w:pStyle w:val="CRCoverPage"/>
        <w:spacing w:after="240"/>
        <w:ind w:left="2160" w:hanging="216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Title:</w:t>
      </w:r>
      <w:r w:rsidRPr="005A4D89">
        <w:rPr>
          <w:b/>
          <w:noProof/>
          <w:sz w:val="24"/>
        </w:rPr>
        <w:tab/>
      </w:r>
      <w:r w:rsidR="00954384">
        <w:rPr>
          <w:b/>
          <w:noProof/>
          <w:sz w:val="24"/>
        </w:rPr>
        <w:t>Network performance analysis for spherical coverage</w:t>
      </w:r>
    </w:p>
    <w:p w14:paraId="161D9BD4" w14:textId="77777777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Document for:</w:t>
      </w:r>
      <w:r w:rsidRPr="005A4D89">
        <w:rPr>
          <w:b/>
          <w:noProof/>
          <w:sz w:val="24"/>
        </w:rPr>
        <w:tab/>
      </w:r>
      <w:r w:rsidRPr="005A4D89">
        <w:rPr>
          <w:b/>
          <w:noProof/>
          <w:sz w:val="24"/>
          <w:lang w:eastAsia="ko-KR"/>
        </w:rPr>
        <w:t xml:space="preserve">Discussion and decision </w:t>
      </w:r>
    </w:p>
    <w:p w14:paraId="4E313F8C" w14:textId="2B6F3522" w:rsidR="00C9005E" w:rsidRPr="00932D16" w:rsidRDefault="00A16AEE" w:rsidP="001C3BE4">
      <w:pPr>
        <w:pStyle w:val="Heading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 xml:space="preserve">Introduction </w:t>
      </w:r>
    </w:p>
    <w:p w14:paraId="45BE3F6C" w14:textId="1897A0AF" w:rsidR="008F0F52" w:rsidRDefault="000506A2" w:rsidP="00BF0194">
      <w:pPr>
        <w:rPr>
          <w:lang w:val="en-US"/>
        </w:rPr>
      </w:pPr>
      <w:r>
        <w:rPr>
          <w:rFonts w:eastAsia="SimSun" w:cs="Arial"/>
          <w:lang w:val="en-US" w:eastAsia="zh-CN"/>
        </w:rPr>
        <w:t xml:space="preserve">Significant progress on the network simulation assumption was reached in the last meeting </w:t>
      </w:r>
      <w:r>
        <w:rPr>
          <w:rFonts w:eastAsia="SimSun" w:cs="Arial"/>
          <w:lang w:val="en-US" w:eastAsia="zh-CN"/>
        </w:rPr>
        <w:fldChar w:fldCharType="begin"/>
      </w:r>
      <w:r>
        <w:rPr>
          <w:rFonts w:eastAsia="SimSun" w:cs="Arial"/>
          <w:lang w:val="en-US" w:eastAsia="zh-CN"/>
        </w:rPr>
        <w:instrText xml:space="preserve"> REF _Ref506474739 \n \h </w:instrText>
      </w:r>
      <w:r>
        <w:rPr>
          <w:rFonts w:eastAsia="SimSun" w:cs="Arial"/>
          <w:lang w:val="en-US" w:eastAsia="zh-CN"/>
        </w:rPr>
      </w:r>
      <w:r>
        <w:rPr>
          <w:rFonts w:eastAsia="SimSun" w:cs="Arial"/>
          <w:lang w:val="en-US" w:eastAsia="zh-CN"/>
        </w:rPr>
        <w:fldChar w:fldCharType="separate"/>
      </w:r>
      <w:r w:rsidR="001E3A99">
        <w:rPr>
          <w:rFonts w:eastAsia="SimSun" w:cs="Arial"/>
          <w:lang w:val="en-US" w:eastAsia="zh-CN"/>
        </w:rPr>
        <w:t>[4]</w:t>
      </w:r>
      <w:r>
        <w:rPr>
          <w:rFonts w:eastAsia="SimSun" w:cs="Arial"/>
          <w:lang w:val="en-US" w:eastAsia="zh-CN"/>
        </w:rPr>
        <w:fldChar w:fldCharType="end"/>
      </w:r>
      <w:r>
        <w:rPr>
          <w:rFonts w:eastAsia="SimSun" w:cs="Arial"/>
          <w:lang w:val="en-US" w:eastAsia="zh-CN"/>
        </w:rPr>
        <w:t>.</w:t>
      </w:r>
      <w:r w:rsidR="008F0F52">
        <w:rPr>
          <w:rFonts w:eastAsia="SimSun" w:cs="Arial"/>
          <w:lang w:val="en-US" w:eastAsia="zh-CN"/>
        </w:rPr>
        <w:t xml:space="preserve"> </w:t>
      </w:r>
      <w:r w:rsidR="00ED2368" w:rsidRPr="000144CB">
        <w:rPr>
          <w:rFonts w:eastAsia="SimSun" w:cs="Arial"/>
          <w:lang w:eastAsia="zh-CN"/>
        </w:rPr>
        <w:t xml:space="preserve">In this contribution, </w:t>
      </w:r>
      <w:r w:rsidR="00ED2368">
        <w:rPr>
          <w:rFonts w:eastAsia="SimSun" w:cs="Arial"/>
          <w:lang w:eastAsia="zh-CN"/>
        </w:rPr>
        <w:t xml:space="preserve">we present </w:t>
      </w:r>
      <w:r w:rsidR="00C26C1D">
        <w:rPr>
          <w:rFonts w:eastAsia="SimSun" w:cs="Arial"/>
          <w:lang w:eastAsia="zh-CN"/>
        </w:rPr>
        <w:t xml:space="preserve">our proposals to refine simulation assumptions and our </w:t>
      </w:r>
      <w:r w:rsidR="00ED2368" w:rsidRPr="005B563F">
        <w:rPr>
          <w:lang w:val="en-US"/>
        </w:rPr>
        <w:t>network performance results for urban macro</w:t>
      </w:r>
      <w:r w:rsidR="00ED2368">
        <w:rPr>
          <w:lang w:val="en-US"/>
        </w:rPr>
        <w:t>, dense urban</w:t>
      </w:r>
      <w:r w:rsidR="00ED2368" w:rsidRPr="005B563F">
        <w:rPr>
          <w:lang w:val="en-US"/>
        </w:rPr>
        <w:t xml:space="preserve"> and indoor hot</w:t>
      </w:r>
      <w:r w:rsidR="004477B7">
        <w:rPr>
          <w:lang w:val="en-US"/>
        </w:rPr>
        <w:t>spots</w:t>
      </w:r>
      <w:r w:rsidR="00ED2368">
        <w:rPr>
          <w:lang w:val="en-US"/>
        </w:rPr>
        <w:t>.</w:t>
      </w:r>
      <w:r w:rsidR="00795AEE">
        <w:rPr>
          <w:lang w:val="en-US"/>
        </w:rPr>
        <w:t xml:space="preserve"> The results show that despite that the non-ideal spherical coverage of UE due to realistic implementation constraints, the network performance loss is not significant.</w:t>
      </w:r>
    </w:p>
    <w:p w14:paraId="573EF911" w14:textId="77777777" w:rsidR="00AE5213" w:rsidRPr="00AD45CC" w:rsidRDefault="00AE5213" w:rsidP="00BF0194">
      <w:pPr>
        <w:rPr>
          <w:lang w:val="en-US"/>
        </w:rPr>
      </w:pPr>
    </w:p>
    <w:p w14:paraId="75FFF0B9" w14:textId="77777777" w:rsidR="000B130B" w:rsidRPr="00D36CFE" w:rsidRDefault="000B130B" w:rsidP="000B130B">
      <w:pPr>
        <w:pStyle w:val="Heading1"/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Refinement of network simulation assumptions</w:t>
      </w:r>
      <w:r>
        <w:rPr>
          <w:sz w:val="32"/>
          <w:lang w:val="en-US" w:eastAsia="ko-KR"/>
        </w:rPr>
        <w:tab/>
      </w:r>
    </w:p>
    <w:p w14:paraId="76C2E7D5" w14:textId="77777777" w:rsidR="000B130B" w:rsidRPr="00B8207D" w:rsidRDefault="000B130B" w:rsidP="000B130B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>Urban macro ISD</w:t>
      </w:r>
    </w:p>
    <w:p w14:paraId="2E44D5AF" w14:textId="77777777" w:rsidR="000B130B" w:rsidRDefault="000B130B" w:rsidP="000B130B">
      <w:pPr>
        <w:pStyle w:val="B1"/>
        <w:ind w:left="0" w:firstLine="0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 w:rsidRPr="0028201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agreed simulation assumption for urban macro according to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fldChar w:fldCharType="begin"/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instrText xml:space="preserve"> REF _Ref506474739 \n \h </w:instrTex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fldChar w:fldCharType="separate"/>
      </w:r>
      <w:r w:rsidR="001E3A99">
        <w:rPr>
          <w:rFonts w:ascii="Times New Roman" w:hAnsi="Times New Roman"/>
          <w:bCs/>
          <w:color w:val="auto"/>
          <w:kern w:val="0"/>
          <w:szCs w:val="22"/>
          <w:lang w:eastAsia="ko-KR"/>
        </w:rPr>
        <w:t>[4]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fldChar w:fldCharType="end"/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is as follows:</w:t>
      </w:r>
    </w:p>
    <w:p w14:paraId="21C6656E" w14:textId="77777777" w:rsidR="000B130B" w:rsidRPr="00CB4FB2" w:rsidRDefault="000B130B" w:rsidP="000B130B">
      <w:pPr>
        <w:pStyle w:val="B1"/>
        <w:numPr>
          <w:ilvl w:val="0"/>
          <w:numId w:val="46"/>
        </w:numPr>
        <w:rPr>
          <w:rFonts w:ascii="Times New Roman" w:hAnsi="Times New Roman"/>
          <w:bCs/>
          <w:i/>
          <w:color w:val="auto"/>
          <w:kern w:val="0"/>
          <w:szCs w:val="22"/>
          <w:lang w:eastAsia="ko-KR"/>
        </w:rPr>
      </w:pPr>
      <w:r w:rsidRPr="00CB4FB2">
        <w:rPr>
          <w:rFonts w:ascii="Times New Roman" w:hAnsi="Times New Roman"/>
          <w:bCs/>
          <w:i/>
          <w:color w:val="auto"/>
          <w:kern w:val="0"/>
          <w:szCs w:val="22"/>
          <w:lang w:eastAsia="ko-KR"/>
        </w:rPr>
        <w:t>For urban macro scenario, use the scenario as described in TR 38.803 (ISD=200m, 400m) with 0% indoor as the baseline</w:t>
      </w:r>
    </w:p>
    <w:p w14:paraId="532DF20B" w14:textId="20D5C183" w:rsidR="000B130B" w:rsidRDefault="000B130B" w:rsidP="000B130B">
      <w:pPr>
        <w:pStyle w:val="B1"/>
        <w:ind w:left="0" w:firstLine="0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‘Baseline’ implies that official conclusions about the UE spherical coverage </w:t>
      </w:r>
      <w:r w:rsidR="009E2F86">
        <w:rPr>
          <w:rFonts w:ascii="Times New Roman" w:hAnsi="Times New Roman"/>
          <w:bCs/>
          <w:color w:val="auto"/>
          <w:kern w:val="0"/>
          <w:szCs w:val="22"/>
          <w:lang w:eastAsia="ko-KR"/>
        </w:rPr>
        <w:t>and its impact to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network performance </w:t>
      </w:r>
      <w:r w:rsidR="002C0564">
        <w:rPr>
          <w:rFonts w:ascii="Times New Roman" w:hAnsi="Times New Roman"/>
          <w:bCs/>
          <w:color w:val="auto"/>
          <w:kern w:val="0"/>
          <w:szCs w:val="22"/>
          <w:lang w:eastAsia="ko-KR"/>
        </w:rPr>
        <w:t>shall be made at least for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the simulation assumption. </w:t>
      </w:r>
    </w:p>
    <w:p w14:paraId="6F240FB2" w14:textId="205393CE" w:rsidR="000B130B" w:rsidRDefault="00390D5D" w:rsidP="000B130B">
      <w:r>
        <w:t>At present, t</w:t>
      </w:r>
      <w:r w:rsidR="000B130B">
        <w:t xml:space="preserve">he issue of peak EIRP requirement has yet to be resolved in RAN4, and any value within the current agreed range of peak EIRP values can be assumed for network simulation. </w:t>
      </w:r>
      <w:r>
        <w:t>However, t</w:t>
      </w:r>
      <w:r w:rsidR="000B130B">
        <w:t>he purpose of the network simulation campaign is to evaluate the network performance impact from imperfect UE spherical coverage due to realistic UE imp</w:t>
      </w:r>
      <w:r w:rsidR="00E21E47">
        <w:t>lementation;</w:t>
      </w:r>
      <w:r w:rsidR="000B130B">
        <w:t xml:space="preserve"> it is not </w:t>
      </w:r>
      <w:r w:rsidR="00E21E47">
        <w:t xml:space="preserve">intended </w:t>
      </w:r>
      <w:r w:rsidR="000B130B">
        <w:t xml:space="preserve">to resolve the peak EIRP issue. </w:t>
      </w:r>
      <w:r w:rsidR="009E2F86">
        <w:t>I</w:t>
      </w:r>
      <w:r>
        <w:t xml:space="preserve">t seems reasonable </w:t>
      </w:r>
      <w:r w:rsidR="000B130B">
        <w:t>that scenarios</w:t>
      </w:r>
      <w:r w:rsidR="009E2F86">
        <w:t xml:space="preserve"> which incur non-negligible outage under </w:t>
      </w:r>
      <w:r w:rsidR="00A91376">
        <w:t>(</w:t>
      </w:r>
      <w:r w:rsidR="009E2F86">
        <w:t>almost</w:t>
      </w:r>
      <w:r w:rsidR="00A91376">
        <w:t>)</w:t>
      </w:r>
      <w:r w:rsidR="009E2F86">
        <w:t xml:space="preserve"> ideal spherical coverage behaviour (e.g. as in the TR38.803 UE antenna model) should be excluded from </w:t>
      </w:r>
      <w:r>
        <w:t>the network performance evaluation of spherical coverage.</w:t>
      </w:r>
      <w:r w:rsidR="000B130B">
        <w:t xml:space="preserve"> </w:t>
      </w:r>
    </w:p>
    <w:p w14:paraId="557B258F" w14:textId="6D87EA0E" w:rsidR="000B130B" w:rsidRDefault="00EE27FA" w:rsidP="000B130B">
      <w:r>
        <w:t xml:space="preserve">With the above in mind, </w:t>
      </w:r>
      <w:r w:rsidR="00A91376">
        <w:t xml:space="preserve">we performed simulation, assuming the ‘ideal’ TR38.803 UE antenna model, and obtained </w:t>
      </w:r>
      <w:r w:rsidR="002D729E">
        <w:t xml:space="preserve">the </w:t>
      </w:r>
      <w:r>
        <w:t>outage percentage</w:t>
      </w:r>
      <w:r w:rsidR="002D729E">
        <w:t>s</w:t>
      </w:r>
      <w:r>
        <w:t xml:space="preserve"> </w:t>
      </w:r>
      <w:r w:rsidR="00A91376">
        <w:t>for urban macro ISD of 200m, 300m and 400m with</w:t>
      </w:r>
      <w:r>
        <w:t xml:space="preserve"> peak EIRPs of 21.2dBm, 22.4dBm, and 25.2dBm</w:t>
      </w:r>
      <w:r w:rsidR="00A91376">
        <w:t xml:space="preserve">. </w:t>
      </w:r>
      <w:r w:rsidR="00212CE6">
        <w:t xml:space="preserve">UL resource allocation of 20MHz (fully overlap) is assumed. </w:t>
      </w:r>
      <w:r w:rsidR="00A91376">
        <w:t>The result is</w:t>
      </w:r>
      <w:r w:rsidR="00643770">
        <w:t xml:space="preserve"> presented</w:t>
      </w:r>
      <w:r>
        <w:t xml:space="preserve"> in</w:t>
      </w:r>
      <w:r w:rsidR="004C20F8">
        <w:t xml:space="preserve"> </w:t>
      </w:r>
      <w:r w:rsidR="004C20F8">
        <w:fldChar w:fldCharType="begin"/>
      </w:r>
      <w:r w:rsidR="004C20F8">
        <w:instrText xml:space="preserve"> REF _Ref506511070 \h </w:instrText>
      </w:r>
      <w:r w:rsidR="004C20F8">
        <w:fldChar w:fldCharType="separate"/>
      </w:r>
      <w:r w:rsidR="001E3A99">
        <w:t xml:space="preserve">Table </w:t>
      </w:r>
      <w:r w:rsidR="001E3A99">
        <w:rPr>
          <w:noProof/>
        </w:rPr>
        <w:t>1</w:t>
      </w:r>
      <w:r w:rsidR="004C20F8">
        <w:fldChar w:fldCharType="end"/>
      </w:r>
      <w:r>
        <w:t xml:space="preserve">.   </w:t>
      </w:r>
    </w:p>
    <w:p w14:paraId="705CCF90" w14:textId="6E9AAC26" w:rsidR="000B130B" w:rsidRDefault="000B130B" w:rsidP="000B130B">
      <w:pPr>
        <w:pStyle w:val="Caption"/>
        <w:keepNext/>
        <w:jc w:val="center"/>
      </w:pPr>
      <w:bookmarkStart w:id="0" w:name="_Ref5065110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1</w:t>
      </w:r>
      <w:r>
        <w:fldChar w:fldCharType="end"/>
      </w:r>
      <w:bookmarkEnd w:id="0"/>
      <w:r>
        <w:t xml:space="preserve">: Urban macro UL outage percentage (Prob(UL SINR) &lt; -10dB), assuming </w:t>
      </w:r>
      <w:r w:rsidR="00AE064C">
        <w:t xml:space="preserve">‘ideal’ </w:t>
      </w:r>
      <w:r>
        <w:t>TR38.803 UE antenna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1521"/>
        <w:gridCol w:w="1530"/>
        <w:gridCol w:w="1530"/>
      </w:tblGrid>
      <w:tr w:rsidR="000B130B" w14:paraId="5E3B73F9" w14:textId="77777777" w:rsidTr="00CB4FB2">
        <w:trPr>
          <w:jc w:val="center"/>
        </w:trPr>
        <w:tc>
          <w:tcPr>
            <w:tcW w:w="2434" w:type="dxa"/>
          </w:tcPr>
          <w:p w14:paraId="3393C7BE" w14:textId="77777777" w:rsidR="000B130B" w:rsidRPr="00CB4FB2" w:rsidRDefault="000B130B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Peak EIRP</w:t>
            </w:r>
          </w:p>
        </w:tc>
        <w:tc>
          <w:tcPr>
            <w:tcW w:w="1521" w:type="dxa"/>
          </w:tcPr>
          <w:p w14:paraId="47628463" w14:textId="77777777" w:rsidR="000B130B" w:rsidRPr="00CB4FB2" w:rsidRDefault="000B130B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200m</w:t>
            </w:r>
          </w:p>
        </w:tc>
        <w:tc>
          <w:tcPr>
            <w:tcW w:w="1530" w:type="dxa"/>
          </w:tcPr>
          <w:p w14:paraId="297DA4EE" w14:textId="77777777" w:rsidR="000B130B" w:rsidRPr="00CB4FB2" w:rsidRDefault="000B130B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300m</w:t>
            </w:r>
          </w:p>
        </w:tc>
        <w:tc>
          <w:tcPr>
            <w:tcW w:w="1530" w:type="dxa"/>
          </w:tcPr>
          <w:p w14:paraId="542D0591" w14:textId="77777777" w:rsidR="000B130B" w:rsidRPr="00CB4FB2" w:rsidRDefault="000B130B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400m</w:t>
            </w:r>
          </w:p>
        </w:tc>
      </w:tr>
      <w:tr w:rsidR="000B130B" w14:paraId="51B65126" w14:textId="77777777" w:rsidTr="00CB4FB2">
        <w:trPr>
          <w:jc w:val="center"/>
        </w:trPr>
        <w:tc>
          <w:tcPr>
            <w:tcW w:w="2434" w:type="dxa"/>
          </w:tcPr>
          <w:p w14:paraId="29DD11AB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21.2 dBm</w:t>
            </w:r>
          </w:p>
        </w:tc>
        <w:tc>
          <w:tcPr>
            <w:tcW w:w="1521" w:type="dxa"/>
          </w:tcPr>
          <w:p w14:paraId="20FB8A6A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6CF9CE4F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0.7%</w:t>
            </w:r>
          </w:p>
        </w:tc>
        <w:tc>
          <w:tcPr>
            <w:tcW w:w="1530" w:type="dxa"/>
          </w:tcPr>
          <w:p w14:paraId="466CA9AE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1.7%</w:t>
            </w:r>
          </w:p>
        </w:tc>
      </w:tr>
      <w:tr w:rsidR="000B130B" w14:paraId="1472543E" w14:textId="77777777" w:rsidTr="00CB4FB2">
        <w:trPr>
          <w:jc w:val="center"/>
        </w:trPr>
        <w:tc>
          <w:tcPr>
            <w:tcW w:w="2434" w:type="dxa"/>
          </w:tcPr>
          <w:p w14:paraId="5A540FF2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22.4 dBm</w:t>
            </w:r>
          </w:p>
        </w:tc>
        <w:tc>
          <w:tcPr>
            <w:tcW w:w="1521" w:type="dxa"/>
          </w:tcPr>
          <w:p w14:paraId="65F49B64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73FA3B6B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0.5%</w:t>
            </w:r>
          </w:p>
        </w:tc>
        <w:tc>
          <w:tcPr>
            <w:tcW w:w="1530" w:type="dxa"/>
          </w:tcPr>
          <w:p w14:paraId="61C66DE2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1.4%</w:t>
            </w:r>
          </w:p>
        </w:tc>
      </w:tr>
      <w:tr w:rsidR="000B130B" w14:paraId="66BB2C36" w14:textId="77777777" w:rsidTr="00CB4FB2">
        <w:trPr>
          <w:jc w:val="center"/>
        </w:trPr>
        <w:tc>
          <w:tcPr>
            <w:tcW w:w="2434" w:type="dxa"/>
          </w:tcPr>
          <w:p w14:paraId="01167989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25.2 dBm</w:t>
            </w:r>
          </w:p>
        </w:tc>
        <w:tc>
          <w:tcPr>
            <w:tcW w:w="1521" w:type="dxa"/>
          </w:tcPr>
          <w:p w14:paraId="56413A49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1F65E13B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0.3%</w:t>
            </w:r>
          </w:p>
        </w:tc>
        <w:tc>
          <w:tcPr>
            <w:tcW w:w="1530" w:type="dxa"/>
          </w:tcPr>
          <w:p w14:paraId="227E6A27" w14:textId="77777777" w:rsidR="000B130B" w:rsidRDefault="000B130B" w:rsidP="00CB4FB2">
            <w:pPr>
              <w:rPr>
                <w:lang w:val="en-US"/>
              </w:rPr>
            </w:pPr>
            <w:r>
              <w:rPr>
                <w:lang w:val="en-US"/>
              </w:rPr>
              <w:t>0.8%</w:t>
            </w:r>
          </w:p>
        </w:tc>
      </w:tr>
    </w:tbl>
    <w:p w14:paraId="50FF13F4" w14:textId="77777777" w:rsidR="000B130B" w:rsidRDefault="000B130B" w:rsidP="000B130B"/>
    <w:p w14:paraId="3F2E2F93" w14:textId="7E58DDC4" w:rsidR="00FA6728" w:rsidRDefault="00FA6728" w:rsidP="000B130B">
      <w:r>
        <w:t>We can make the following observation</w:t>
      </w:r>
      <w:r w:rsidR="00AE0434">
        <w:t xml:space="preserve"> based on </w:t>
      </w:r>
      <w:r w:rsidR="00AE0434">
        <w:fldChar w:fldCharType="begin"/>
      </w:r>
      <w:r w:rsidR="00AE0434">
        <w:instrText xml:space="preserve"> REF _Ref506511070 \h </w:instrText>
      </w:r>
      <w:r w:rsidR="00AE0434">
        <w:fldChar w:fldCharType="separate"/>
      </w:r>
      <w:r w:rsidR="001E3A99">
        <w:t xml:space="preserve">Table </w:t>
      </w:r>
      <w:r w:rsidR="001E3A99">
        <w:rPr>
          <w:noProof/>
        </w:rPr>
        <w:t>1</w:t>
      </w:r>
      <w:r w:rsidR="00AE0434">
        <w:fldChar w:fldCharType="end"/>
      </w:r>
      <w:r>
        <w:t>:</w:t>
      </w:r>
    </w:p>
    <w:p w14:paraId="61BFA91E" w14:textId="3B14F735" w:rsidR="000B130B" w:rsidRDefault="000B130B" w:rsidP="00AD45CC">
      <w:pPr>
        <w:rPr>
          <w:b/>
        </w:rPr>
      </w:pPr>
      <w:r w:rsidRPr="00CB4FB2">
        <w:rPr>
          <w:b/>
        </w:rPr>
        <w:lastRenderedPageBreak/>
        <w:t>Observation</w:t>
      </w:r>
      <w:r w:rsidR="00FA6728">
        <w:rPr>
          <w:b/>
        </w:rPr>
        <w:t xml:space="preserve"> 1</w:t>
      </w:r>
      <w:r w:rsidRPr="00CB4FB2">
        <w:rPr>
          <w:b/>
        </w:rPr>
        <w:t xml:space="preserve">: For urban macro </w:t>
      </w:r>
      <w:r w:rsidR="00D372FD">
        <w:rPr>
          <w:b/>
        </w:rPr>
        <w:t xml:space="preserve">for 200 and 300 ISD, outage probability is &lt;1% for the </w:t>
      </w:r>
      <w:r w:rsidR="00D372FD" w:rsidRPr="00CB4FB2">
        <w:rPr>
          <w:b/>
        </w:rPr>
        <w:t>peak EIR</w:t>
      </w:r>
      <w:r w:rsidR="00D372FD">
        <w:rPr>
          <w:b/>
        </w:rPr>
        <w:t>P range under consideration (21.2dBm – 25.2dBm)</w:t>
      </w:r>
      <w:r w:rsidR="002D19F1">
        <w:rPr>
          <w:b/>
        </w:rPr>
        <w:t>;</w:t>
      </w:r>
      <w:r w:rsidR="00D372FD">
        <w:rPr>
          <w:b/>
        </w:rPr>
        <w:t xml:space="preserve"> whereas for </w:t>
      </w:r>
      <w:r w:rsidRPr="00CB4FB2">
        <w:rPr>
          <w:b/>
        </w:rPr>
        <w:t>400m ISD, outage probabil</w:t>
      </w:r>
      <w:r w:rsidR="00930C8D">
        <w:rPr>
          <w:b/>
        </w:rPr>
        <w:t>ity can be &gt;1% for</w:t>
      </w:r>
      <w:r w:rsidR="002D19F1">
        <w:rPr>
          <w:b/>
        </w:rPr>
        <w:t xml:space="preserve"> certain peak EIRP in the same </w:t>
      </w:r>
      <w:r w:rsidR="00551355">
        <w:rPr>
          <w:b/>
        </w:rPr>
        <w:t>range.</w:t>
      </w:r>
      <w:r w:rsidRPr="00CB4FB2">
        <w:rPr>
          <w:b/>
        </w:rPr>
        <w:t xml:space="preserve"> </w:t>
      </w:r>
    </w:p>
    <w:p w14:paraId="7E85D287" w14:textId="7839D8CB" w:rsidR="002B123E" w:rsidRPr="00AD45CC" w:rsidRDefault="002B123E" w:rsidP="00AD45CC">
      <w:r w:rsidRPr="00AD45CC">
        <w:t xml:space="preserve">As </w:t>
      </w:r>
      <w:r w:rsidRPr="00B0636F">
        <w:t xml:space="preserve">mentioned, </w:t>
      </w:r>
      <w:r>
        <w:t xml:space="preserve">a </w:t>
      </w:r>
      <w:r w:rsidRPr="00AD45CC">
        <w:t xml:space="preserve">simulation scenario </w:t>
      </w:r>
      <w:r>
        <w:t xml:space="preserve">to be considered </w:t>
      </w:r>
      <w:r w:rsidRPr="00AD45CC">
        <w:t xml:space="preserve">should not incur </w:t>
      </w:r>
      <w:r>
        <w:t xml:space="preserve">non-negligible outage under ‘ideal’ spherical coverage assumption. Assuming </w:t>
      </w:r>
      <w:r w:rsidR="005651ED">
        <w:t xml:space="preserve">that </w:t>
      </w:r>
      <w:r>
        <w:t xml:space="preserve">outage of &gt;1% should be avoided, ISD of 400m does not seem </w:t>
      </w:r>
      <w:r w:rsidR="005651ED">
        <w:t xml:space="preserve">a </w:t>
      </w:r>
      <w:r>
        <w:t>suitable</w:t>
      </w:r>
      <w:r w:rsidR="005651ED">
        <w:t xml:space="preserve"> simulation scena</w:t>
      </w:r>
      <w:r w:rsidR="008E7A63">
        <w:t>r</w:t>
      </w:r>
      <w:r w:rsidR="005651ED">
        <w:t>io</w:t>
      </w:r>
      <w:r>
        <w:t xml:space="preserve">, we propose to replace ISD of 400m with 300m as the baseline for urban macro scenario. </w:t>
      </w:r>
    </w:p>
    <w:p w14:paraId="59BB4DD9" w14:textId="5D194C2F" w:rsidR="000B130B" w:rsidRDefault="000B130B" w:rsidP="000B130B">
      <w:pPr>
        <w:pStyle w:val="B1"/>
        <w:ind w:left="0" w:firstLine="0"/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</w:pPr>
      <w:r w:rsidRPr="002B123E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>Proposal 1:</w:t>
      </w:r>
      <w:r w:rsidRPr="00AD45C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 xml:space="preserve"> Replace 400m ISD with 300m ISD as </w:t>
      </w:r>
      <w:r w:rsidR="0066134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>one of the</w:t>
      </w:r>
      <w:r w:rsidRPr="00AD45C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 xml:space="preserve"> baseline</w:t>
      </w:r>
      <w:r w:rsidR="0066134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>s</w:t>
      </w:r>
      <w:r w:rsidRPr="00AD45C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 xml:space="preserve"> for the urban macro </w:t>
      </w:r>
      <w:r w:rsidR="000B2FD9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 xml:space="preserve">simulation </w:t>
      </w:r>
      <w:r w:rsidRPr="00AD45CC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 xml:space="preserve">scenario. </w:t>
      </w:r>
    </w:p>
    <w:p w14:paraId="3109FEED" w14:textId="77777777" w:rsidR="001B7CFC" w:rsidRPr="00AD45CC" w:rsidRDefault="001B7CFC" w:rsidP="000B130B">
      <w:pPr>
        <w:pStyle w:val="B1"/>
        <w:ind w:left="0" w:firstLine="0"/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</w:pPr>
    </w:p>
    <w:p w14:paraId="01A667B6" w14:textId="28B98BFD" w:rsidR="000B130B" w:rsidRDefault="000B130B" w:rsidP="000B130B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 xml:space="preserve">BS </w:t>
      </w:r>
      <w:r w:rsidR="00F4138E">
        <w:rPr>
          <w:sz w:val="28"/>
          <w:szCs w:val="28"/>
        </w:rPr>
        <w:t xml:space="preserve">antenna configuration and beamforming </w:t>
      </w:r>
      <w:r>
        <w:rPr>
          <w:sz w:val="28"/>
          <w:szCs w:val="28"/>
        </w:rPr>
        <w:t>assumptions</w:t>
      </w:r>
    </w:p>
    <w:p w14:paraId="66AB9B16" w14:textId="00332AE8" w:rsidR="00115A71" w:rsidRPr="00115A71" w:rsidRDefault="00A20344" w:rsidP="00115A71">
      <w:r>
        <w:t xml:space="preserve">The BS antenna configuration </w:t>
      </w:r>
      <w:r w:rsidR="00866F34">
        <w:t xml:space="preserve">and the beamforming assumption have a significant impact on the simulation results. </w:t>
      </w:r>
      <w:r w:rsidR="00115A71" w:rsidRPr="007849B1">
        <w:t>F</w:t>
      </w:r>
      <w:r w:rsidR="00866F34">
        <w:rPr>
          <w:rFonts w:hint="eastAsia"/>
        </w:rPr>
        <w:t>or 30GHz,</w:t>
      </w:r>
      <w:r w:rsidR="00115A71" w:rsidRPr="007849B1">
        <w:rPr>
          <w:rFonts w:hint="eastAsia"/>
        </w:rPr>
        <w:t xml:space="preserve"> </w:t>
      </w:r>
      <w:r w:rsidR="00B30956">
        <w:t xml:space="preserve">it is stated in the TR38.803 that </w:t>
      </w:r>
      <w:r w:rsidR="00866F34">
        <w:t xml:space="preserve">the BS antenna configuration </w:t>
      </w:r>
      <w:r w:rsidR="009E506E" w:rsidRPr="007849B1">
        <w:rPr>
          <w:rFonts w:hint="eastAsia"/>
          <w:lang w:eastAsia="ja-JP"/>
        </w:rPr>
        <w:t>(M</w:t>
      </w:r>
      <w:r w:rsidR="009E506E" w:rsidRPr="007849B1">
        <w:rPr>
          <w:rFonts w:hint="eastAsia"/>
          <w:vertAlign w:val="subscript"/>
          <w:lang w:eastAsia="ja-JP"/>
        </w:rPr>
        <w:t>g</w:t>
      </w:r>
      <w:r w:rsidR="009E506E" w:rsidRPr="007849B1">
        <w:rPr>
          <w:rFonts w:hint="eastAsia"/>
          <w:lang w:eastAsia="ja-JP"/>
        </w:rPr>
        <w:t>, N</w:t>
      </w:r>
      <w:r w:rsidR="009E506E" w:rsidRPr="007849B1">
        <w:rPr>
          <w:rFonts w:hint="eastAsia"/>
          <w:vertAlign w:val="subscript"/>
          <w:lang w:eastAsia="ja-JP"/>
        </w:rPr>
        <w:t>g</w:t>
      </w:r>
      <w:r w:rsidR="009E506E" w:rsidRPr="007849B1">
        <w:rPr>
          <w:rFonts w:hint="eastAsia"/>
          <w:lang w:eastAsia="ja-JP"/>
        </w:rPr>
        <w:t xml:space="preserve">, M, N, P) </w:t>
      </w:r>
      <w:r w:rsidR="00866F34">
        <w:t xml:space="preserve">is </w:t>
      </w:r>
      <w:r w:rsidR="00115A71" w:rsidRPr="007849B1">
        <w:rPr>
          <w:rFonts w:hint="eastAsia"/>
        </w:rPr>
        <w:t>(1, 1, 8, 16, 2)</w:t>
      </w:r>
      <w:r w:rsidR="00866F34">
        <w:t xml:space="preserve"> for the urban macro and dense urban scenarios, and</w:t>
      </w:r>
      <w:r w:rsidR="00866F34">
        <w:rPr>
          <w:rFonts w:hint="eastAsia"/>
        </w:rPr>
        <w:t xml:space="preserve"> </w:t>
      </w:r>
      <w:r w:rsidRPr="007849B1">
        <w:rPr>
          <w:rFonts w:hint="eastAsia"/>
        </w:rPr>
        <w:t>(1, 1, 4, 8, 2)</w:t>
      </w:r>
      <w:r w:rsidR="00866F34">
        <w:t xml:space="preserve"> for the indoor hotspots.</w:t>
      </w:r>
      <w:r w:rsidR="00AA752A">
        <w:t xml:space="preserve"> </w:t>
      </w:r>
      <w:r w:rsidR="00FC3ADA">
        <w:t>However, the bea</w:t>
      </w:r>
      <w:r w:rsidR="0064580D">
        <w:t>mforming assumption has</w:t>
      </w:r>
      <w:r w:rsidR="00787B34">
        <w:t xml:space="preserve"> not </w:t>
      </w:r>
      <w:r w:rsidR="0064580D">
        <w:t xml:space="preserve">been </w:t>
      </w:r>
      <w:r w:rsidR="00787B34">
        <w:t xml:space="preserve">stated in the TR38.803. </w:t>
      </w:r>
      <w:r w:rsidR="00787B34">
        <w:fldChar w:fldCharType="begin"/>
      </w:r>
      <w:r w:rsidR="00787B34">
        <w:instrText xml:space="preserve"> REF _Ref506762813 \h </w:instrText>
      </w:r>
      <w:r w:rsidR="00787B34">
        <w:fldChar w:fldCharType="separate"/>
      </w:r>
      <w:r w:rsidR="001E3A99">
        <w:t xml:space="preserve">Figure </w:t>
      </w:r>
      <w:r w:rsidR="001E3A99">
        <w:rPr>
          <w:noProof/>
        </w:rPr>
        <w:t>1</w:t>
      </w:r>
      <w:r w:rsidR="00787B34">
        <w:fldChar w:fldCharType="end"/>
      </w:r>
      <w:r w:rsidR="00F77903">
        <w:t xml:space="preserve"> shows the SINR difference in DL </w:t>
      </w:r>
      <w:r w:rsidR="003C79CF">
        <w:t xml:space="preserve">urban macro of 1SD 200m </w:t>
      </w:r>
      <w:r w:rsidR="00F77903">
        <w:t xml:space="preserve">for </w:t>
      </w:r>
      <w:r w:rsidR="003C79CF">
        <w:t>finite BS beams of 64 beams and 156 beams</w:t>
      </w:r>
      <w:r w:rsidR="008710C9">
        <w:t xml:space="preserve">. The beamforming angles are stated in </w:t>
      </w:r>
      <w:r w:rsidR="008710C9">
        <w:fldChar w:fldCharType="begin"/>
      </w:r>
      <w:r w:rsidR="008710C9">
        <w:instrText xml:space="preserve"> REF _Ref506511070 \h </w:instrText>
      </w:r>
      <w:r w:rsidR="008710C9">
        <w:fldChar w:fldCharType="separate"/>
      </w:r>
      <w:r w:rsidR="008710C9">
        <w:t xml:space="preserve">Table </w:t>
      </w:r>
      <w:r w:rsidR="008710C9">
        <w:rPr>
          <w:noProof/>
        </w:rPr>
        <w:t>1</w:t>
      </w:r>
      <w:r w:rsidR="008710C9">
        <w:fldChar w:fldCharType="end"/>
      </w:r>
      <w:r w:rsidR="008710C9">
        <w:t>.</w:t>
      </w:r>
      <w:r w:rsidR="003C79CF">
        <w:t xml:space="preserve"> </w:t>
      </w:r>
    </w:p>
    <w:p w14:paraId="63472F55" w14:textId="1E3B4F8F" w:rsidR="00115A71" w:rsidRDefault="00F0258F" w:rsidP="00115A71">
      <w:pPr>
        <w:keepNext/>
        <w:jc w:val="center"/>
      </w:pPr>
      <w:r w:rsidRPr="00F0258F">
        <w:rPr>
          <w:b/>
          <w:noProof/>
          <w:color w:val="FF0000"/>
          <w:lang w:val="en-US" w:eastAsia="zh-CN"/>
        </w:rPr>
        <w:drawing>
          <wp:inline distT="0" distB="0" distL="0" distR="0" wp14:anchorId="49F552FD" wp14:editId="2AE32267">
            <wp:extent cx="2956319" cy="250115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317" cy="252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2A9CC" w14:textId="4C31A328" w:rsidR="004F5453" w:rsidRPr="00115A71" w:rsidRDefault="00115A71" w:rsidP="00115A71">
      <w:pPr>
        <w:pStyle w:val="Caption"/>
        <w:jc w:val="center"/>
        <w:rPr>
          <w:b w:val="0"/>
          <w:lang w:val="en-US"/>
        </w:rPr>
      </w:pPr>
      <w:bookmarkStart w:id="1" w:name="_Ref5067628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87B34">
        <w:rPr>
          <w:lang w:val="en-US"/>
        </w:rPr>
        <w:t>SINR comparison</w:t>
      </w:r>
      <w:r w:rsidRPr="00115A71">
        <w:rPr>
          <w:lang w:val="en-US"/>
        </w:rPr>
        <w:t xml:space="preserve"> between 64 </w:t>
      </w:r>
      <w:r>
        <w:rPr>
          <w:lang w:val="en-US"/>
        </w:rPr>
        <w:t xml:space="preserve">beams and 156 beams </w:t>
      </w:r>
      <w:r w:rsidR="00AD1396">
        <w:rPr>
          <w:lang w:val="en-US"/>
        </w:rPr>
        <w:t xml:space="preserve">at BS for </w:t>
      </w:r>
      <w:r w:rsidRPr="00115A71">
        <w:rPr>
          <w:lang w:val="en-US"/>
        </w:rPr>
        <w:t xml:space="preserve">urban macro 200m </w:t>
      </w:r>
      <w:r w:rsidR="00AD1396">
        <w:rPr>
          <w:lang w:val="en-US"/>
        </w:rPr>
        <w:t>ISD</w:t>
      </w:r>
    </w:p>
    <w:p w14:paraId="1C6E73D7" w14:textId="308C54E9" w:rsidR="009A182F" w:rsidRDefault="009A182F" w:rsidP="009A182F">
      <w:pPr>
        <w:pStyle w:val="Caption"/>
        <w:keepNext/>
        <w:jc w:val="center"/>
      </w:pPr>
      <w:bookmarkStart w:id="2" w:name="_Ref5067637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2</w:t>
      </w:r>
      <w:r>
        <w:fldChar w:fldCharType="end"/>
      </w:r>
      <w:bookmarkEnd w:id="2"/>
      <w:r>
        <w:t>: BS beamforming angles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3600"/>
        <w:gridCol w:w="3627"/>
      </w:tblGrid>
      <w:tr w:rsidR="009A182F" w:rsidRPr="009A182F" w14:paraId="0AE651C3" w14:textId="77777777" w:rsidTr="00810C1B">
        <w:trPr>
          <w:jc w:val="center"/>
        </w:trPr>
        <w:tc>
          <w:tcPr>
            <w:tcW w:w="1165" w:type="dxa"/>
          </w:tcPr>
          <w:p w14:paraId="5F45F57E" w14:textId="28AFC8DB" w:rsidR="004F5453" w:rsidRPr="009A182F" w:rsidRDefault="004F5453" w:rsidP="003E20B4">
            <w:pPr>
              <w:rPr>
                <w:b/>
                <w:lang w:val="en-US"/>
              </w:rPr>
            </w:pPr>
          </w:p>
        </w:tc>
        <w:tc>
          <w:tcPr>
            <w:tcW w:w="3600" w:type="dxa"/>
          </w:tcPr>
          <w:p w14:paraId="19E7C887" w14:textId="0E2FB228" w:rsidR="004F5453" w:rsidRPr="009A182F" w:rsidRDefault="00810C1B" w:rsidP="003E20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Azimuth</w:t>
            </w:r>
            <w:r w:rsidR="009A182F">
              <w:rPr>
                <w:b/>
                <w:lang w:val="en-US"/>
              </w:rPr>
              <w:t xml:space="preserve"> beamforming angles (degree)</w:t>
            </w:r>
          </w:p>
        </w:tc>
        <w:tc>
          <w:tcPr>
            <w:tcW w:w="3627" w:type="dxa"/>
          </w:tcPr>
          <w:p w14:paraId="6C04B024" w14:textId="609ED932" w:rsidR="004F5453" w:rsidRPr="009A182F" w:rsidRDefault="00810C1B" w:rsidP="009A182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Elevation </w:t>
            </w:r>
            <w:r w:rsidR="009A182F" w:rsidRPr="009A182F">
              <w:rPr>
                <w:b/>
                <w:lang w:val="en-US"/>
              </w:rPr>
              <w:t xml:space="preserve"> beamforming </w:t>
            </w:r>
            <w:r w:rsidR="009A182F">
              <w:rPr>
                <w:b/>
                <w:lang w:val="en-US"/>
              </w:rPr>
              <w:t>angles (degree)</w:t>
            </w:r>
          </w:p>
        </w:tc>
      </w:tr>
      <w:tr w:rsidR="009A182F" w:rsidRPr="009A182F" w14:paraId="08285C24" w14:textId="77777777" w:rsidTr="00AD1396">
        <w:trPr>
          <w:trHeight w:val="953"/>
          <w:jc w:val="center"/>
        </w:trPr>
        <w:tc>
          <w:tcPr>
            <w:tcW w:w="1165" w:type="dxa"/>
          </w:tcPr>
          <w:p w14:paraId="40DB62E8" w14:textId="656CE04B" w:rsidR="004F5453" w:rsidRPr="009A182F" w:rsidRDefault="004F5453" w:rsidP="003E20B4">
            <w:pPr>
              <w:rPr>
                <w:b/>
                <w:lang w:val="en-US"/>
              </w:rPr>
            </w:pPr>
            <w:r w:rsidRPr="009A182F">
              <w:rPr>
                <w:b/>
                <w:lang w:val="en-US"/>
              </w:rPr>
              <w:t>156 Beams</w:t>
            </w:r>
          </w:p>
        </w:tc>
        <w:tc>
          <w:tcPr>
            <w:tcW w:w="3600" w:type="dxa"/>
          </w:tcPr>
          <w:p w14:paraId="0C5043BB" w14:textId="289EB093" w:rsidR="00012606" w:rsidRPr="009A182F" w:rsidRDefault="00012606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13 angles with step</w:t>
            </w:r>
            <w:r w:rsidR="009A182F">
              <w:rPr>
                <w:lang w:val="en-US"/>
              </w:rPr>
              <w:t xml:space="preserve"> </w:t>
            </w:r>
            <w:r w:rsidRPr="009A182F">
              <w:rPr>
                <w:lang w:val="en-US"/>
              </w:rPr>
              <w:t>size</w:t>
            </w:r>
            <w:r w:rsidR="009A182F">
              <w:rPr>
                <w:lang w:val="en-US"/>
              </w:rPr>
              <w:t xml:space="preserve"> of</w:t>
            </w:r>
            <w:r w:rsidRPr="009A182F">
              <w:rPr>
                <w:lang w:val="en-US"/>
              </w:rPr>
              <w:t xml:space="preserve"> 10 degrees</w:t>
            </w:r>
          </w:p>
          <w:p w14:paraId="3B6E398B" w14:textId="54C7B3F9" w:rsidR="004F5453" w:rsidRPr="009A182F" w:rsidRDefault="004F5453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[-60 -50 -40 -30 -20 -10 0 10 20 30 40 50 60]</w:t>
            </w:r>
          </w:p>
        </w:tc>
        <w:tc>
          <w:tcPr>
            <w:tcW w:w="3627" w:type="dxa"/>
          </w:tcPr>
          <w:p w14:paraId="314D6022" w14:textId="599BE2BF" w:rsidR="00012606" w:rsidRPr="009A182F" w:rsidRDefault="00012606" w:rsidP="004F5453">
            <w:pPr>
              <w:rPr>
                <w:lang w:val="en-US"/>
              </w:rPr>
            </w:pPr>
            <w:r w:rsidRPr="009A182F">
              <w:rPr>
                <w:lang w:val="en-US"/>
              </w:rPr>
              <w:t>12 angles with step</w:t>
            </w:r>
            <w:r w:rsidR="009A182F">
              <w:rPr>
                <w:lang w:val="en-US"/>
              </w:rPr>
              <w:t xml:space="preserve"> </w:t>
            </w:r>
            <w:r w:rsidRPr="009A182F">
              <w:rPr>
                <w:lang w:val="en-US"/>
              </w:rPr>
              <w:t>size 5</w:t>
            </w:r>
            <w:r w:rsidR="00E26015" w:rsidRPr="009A182F">
              <w:rPr>
                <w:lang w:val="en-US"/>
              </w:rPr>
              <w:t xml:space="preserve"> degrees</w:t>
            </w:r>
          </w:p>
          <w:p w14:paraId="0EA26C7B" w14:textId="5B0D5D7E" w:rsidR="004F5453" w:rsidRPr="009A182F" w:rsidRDefault="004F5453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[90 95 100 105 110 115 120 125 130 135 140 145]</w:t>
            </w:r>
          </w:p>
        </w:tc>
      </w:tr>
      <w:tr w:rsidR="009A182F" w:rsidRPr="009A182F" w14:paraId="05D4F649" w14:textId="77777777" w:rsidTr="00810C1B">
        <w:trPr>
          <w:jc w:val="center"/>
        </w:trPr>
        <w:tc>
          <w:tcPr>
            <w:tcW w:w="1165" w:type="dxa"/>
          </w:tcPr>
          <w:p w14:paraId="0F638010" w14:textId="27D4785D" w:rsidR="004F5453" w:rsidRPr="009A182F" w:rsidRDefault="004F5453" w:rsidP="003E20B4">
            <w:pPr>
              <w:rPr>
                <w:b/>
                <w:lang w:val="en-US"/>
              </w:rPr>
            </w:pPr>
            <w:r w:rsidRPr="009A182F">
              <w:rPr>
                <w:b/>
                <w:lang w:val="en-US"/>
              </w:rPr>
              <w:t>64 Beams</w:t>
            </w:r>
          </w:p>
        </w:tc>
        <w:tc>
          <w:tcPr>
            <w:tcW w:w="3600" w:type="dxa"/>
          </w:tcPr>
          <w:p w14:paraId="10D157EF" w14:textId="7D4BF040" w:rsidR="00012606" w:rsidRPr="009A182F" w:rsidRDefault="00012606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8 angles with step</w:t>
            </w:r>
            <w:r w:rsidR="009A182F">
              <w:rPr>
                <w:lang w:val="en-US"/>
              </w:rPr>
              <w:t xml:space="preserve"> </w:t>
            </w:r>
            <w:r w:rsidRPr="009A182F">
              <w:rPr>
                <w:lang w:val="en-US"/>
              </w:rPr>
              <w:t xml:space="preserve">size </w:t>
            </w:r>
            <w:r w:rsidR="009A182F">
              <w:rPr>
                <w:lang w:val="en-US"/>
              </w:rPr>
              <w:t xml:space="preserve">of </w:t>
            </w:r>
            <w:r w:rsidRPr="009A182F">
              <w:rPr>
                <w:lang w:val="en-US"/>
              </w:rPr>
              <w:t>17 degrees</w:t>
            </w:r>
          </w:p>
          <w:p w14:paraId="77349504" w14:textId="4A21E169" w:rsidR="004F5453" w:rsidRPr="009A182F" w:rsidRDefault="004F5453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[-60 -43 -26 -9 8 25 42 59]</w:t>
            </w:r>
          </w:p>
        </w:tc>
        <w:tc>
          <w:tcPr>
            <w:tcW w:w="3627" w:type="dxa"/>
          </w:tcPr>
          <w:p w14:paraId="0647AB99" w14:textId="4A4524A6" w:rsidR="00012606" w:rsidRPr="009A182F" w:rsidRDefault="00012606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8 angles with step</w:t>
            </w:r>
            <w:r w:rsidR="009A182F">
              <w:rPr>
                <w:lang w:val="en-US"/>
              </w:rPr>
              <w:t xml:space="preserve"> </w:t>
            </w:r>
            <w:r w:rsidRPr="009A182F">
              <w:rPr>
                <w:lang w:val="en-US"/>
              </w:rPr>
              <w:t xml:space="preserve">size </w:t>
            </w:r>
            <w:r w:rsidR="009A182F">
              <w:rPr>
                <w:lang w:val="en-US"/>
              </w:rPr>
              <w:t xml:space="preserve">of </w:t>
            </w:r>
            <w:r w:rsidRPr="009A182F">
              <w:rPr>
                <w:lang w:val="en-US"/>
              </w:rPr>
              <w:t>8 degrees</w:t>
            </w:r>
          </w:p>
          <w:p w14:paraId="3745A4ED" w14:textId="5B23C4F4" w:rsidR="004F5453" w:rsidRPr="009A182F" w:rsidRDefault="004F5453" w:rsidP="003E20B4">
            <w:pPr>
              <w:rPr>
                <w:lang w:val="en-US"/>
              </w:rPr>
            </w:pPr>
            <w:r w:rsidRPr="009A182F">
              <w:rPr>
                <w:lang w:val="en-US"/>
              </w:rPr>
              <w:t>[90 98 106 114 122 130 138 146]</w:t>
            </w:r>
          </w:p>
        </w:tc>
      </w:tr>
    </w:tbl>
    <w:p w14:paraId="485D4015" w14:textId="2C8C0BF1" w:rsidR="003E20B4" w:rsidRPr="00AD45CC" w:rsidRDefault="003E20B4" w:rsidP="00F0258F">
      <w:pPr>
        <w:jc w:val="center"/>
        <w:rPr>
          <w:b/>
          <w:color w:val="FF0000"/>
          <w:lang w:val="en-US"/>
        </w:rPr>
      </w:pPr>
    </w:p>
    <w:p w14:paraId="27C45218" w14:textId="11DBB1B7" w:rsidR="00F0258F" w:rsidRPr="009A182F" w:rsidRDefault="00F0258F" w:rsidP="00F0258F">
      <w:pPr>
        <w:jc w:val="both"/>
        <w:rPr>
          <w:lang w:val="en-US"/>
        </w:rPr>
      </w:pPr>
      <w:r w:rsidRPr="009A182F">
        <w:rPr>
          <w:lang w:val="en-US"/>
        </w:rPr>
        <w:t>From the above result</w:t>
      </w:r>
      <w:r w:rsidR="00F902B7">
        <w:rPr>
          <w:lang w:val="en-US"/>
        </w:rPr>
        <w:t>,</w:t>
      </w:r>
      <w:r w:rsidRPr="009A182F">
        <w:rPr>
          <w:lang w:val="en-US"/>
        </w:rPr>
        <w:t xml:space="preserve"> we can see that BS </w:t>
      </w:r>
      <w:r w:rsidR="00F902B7">
        <w:rPr>
          <w:lang w:val="en-US"/>
        </w:rPr>
        <w:t xml:space="preserve">beamforming assumption </w:t>
      </w:r>
      <w:r w:rsidRPr="009A182F">
        <w:rPr>
          <w:lang w:val="en-US"/>
        </w:rPr>
        <w:t xml:space="preserve">has a </w:t>
      </w:r>
      <w:r w:rsidR="00A6196B">
        <w:rPr>
          <w:lang w:val="en-US"/>
        </w:rPr>
        <w:t>significant</w:t>
      </w:r>
      <w:r w:rsidRPr="009A182F">
        <w:rPr>
          <w:lang w:val="en-US"/>
        </w:rPr>
        <w:t xml:space="preserve"> impact on t</w:t>
      </w:r>
      <w:r w:rsidR="00F902B7">
        <w:rPr>
          <w:lang w:val="en-US"/>
        </w:rPr>
        <w:t>he network performance analysis.</w:t>
      </w:r>
      <w:r w:rsidRPr="009A182F">
        <w:rPr>
          <w:lang w:val="en-US"/>
        </w:rPr>
        <w:t xml:space="preserve"> 156 beams at </w:t>
      </w:r>
      <w:r w:rsidR="00F902B7">
        <w:rPr>
          <w:lang w:val="en-US"/>
        </w:rPr>
        <w:t xml:space="preserve">the </w:t>
      </w:r>
      <w:r w:rsidRPr="009A182F">
        <w:rPr>
          <w:lang w:val="en-US"/>
        </w:rPr>
        <w:t xml:space="preserve">BS represents </w:t>
      </w:r>
      <w:r w:rsidR="00F902B7">
        <w:rPr>
          <w:lang w:val="en-US"/>
        </w:rPr>
        <w:t xml:space="preserve">an almost ideal beamforming assumption (i.e. </w:t>
      </w:r>
      <w:r w:rsidRPr="009A182F">
        <w:rPr>
          <w:lang w:val="en-US"/>
        </w:rPr>
        <w:t>infinite</w:t>
      </w:r>
      <w:r w:rsidR="00F902B7">
        <w:rPr>
          <w:lang w:val="en-US"/>
        </w:rPr>
        <w:t xml:space="preserve"> beams)</w:t>
      </w:r>
      <w:r w:rsidRPr="009A182F">
        <w:rPr>
          <w:lang w:val="en-US"/>
        </w:rPr>
        <w:t xml:space="preserve"> and has a better performance on SINR as compared to 64 beams. In addition, the </w:t>
      </w:r>
      <w:r w:rsidR="009C74A7">
        <w:rPr>
          <w:lang w:val="en-US"/>
        </w:rPr>
        <w:t xml:space="preserve">beamforming </w:t>
      </w:r>
      <w:r w:rsidRPr="009A182F">
        <w:rPr>
          <w:lang w:val="en-US"/>
        </w:rPr>
        <w:t>angles</w:t>
      </w:r>
      <w:r w:rsidR="009C74A7">
        <w:rPr>
          <w:lang w:val="en-US"/>
        </w:rPr>
        <w:t xml:space="preserve"> assumption,</w:t>
      </w:r>
      <w:r w:rsidRPr="009A182F">
        <w:rPr>
          <w:lang w:val="en-US"/>
        </w:rPr>
        <w:t xml:space="preserve"> i.e. horizontal and vertical beam-forming angle</w:t>
      </w:r>
      <w:r w:rsidR="009C74A7">
        <w:rPr>
          <w:lang w:val="en-US"/>
        </w:rPr>
        <w:t>s,</w:t>
      </w:r>
      <w:r w:rsidRPr="009A182F">
        <w:rPr>
          <w:lang w:val="en-US"/>
        </w:rPr>
        <w:t xml:space="preserve"> will also have some impact on the results.</w:t>
      </w:r>
      <w:r w:rsidR="004A5A7E">
        <w:rPr>
          <w:lang w:val="en-US"/>
        </w:rPr>
        <w:t xml:space="preserve"> In order to better understand and compare simulation results, we propose that the BS beamforming assumptions should be clarified</w:t>
      </w:r>
      <w:r w:rsidR="00563F32">
        <w:rPr>
          <w:lang w:val="en-US"/>
        </w:rPr>
        <w:t xml:space="preserve"> for simulations</w:t>
      </w:r>
      <w:r w:rsidR="004A5A7E">
        <w:rPr>
          <w:lang w:val="en-US"/>
        </w:rPr>
        <w:t>.</w:t>
      </w:r>
    </w:p>
    <w:p w14:paraId="6098B270" w14:textId="1EF25887" w:rsidR="00E75303" w:rsidRPr="008C6889" w:rsidRDefault="000B130B" w:rsidP="00F0258F">
      <w:pPr>
        <w:jc w:val="both"/>
        <w:rPr>
          <w:b/>
          <w:color w:val="FF0000"/>
          <w:lang w:val="en-US"/>
        </w:rPr>
      </w:pPr>
      <w:r w:rsidRPr="00557B8C">
        <w:rPr>
          <w:b/>
          <w:lang w:val="en-US"/>
        </w:rPr>
        <w:lastRenderedPageBreak/>
        <w:t>Proposal 2:</w:t>
      </w:r>
      <w:r w:rsidRPr="00AD45CC">
        <w:rPr>
          <w:b/>
          <w:lang w:val="en-US"/>
        </w:rPr>
        <w:t xml:space="preserve"> The BS beamforming assumptions should be clarified, i.e. whether finite beams is assumed and the number of finite beam</w:t>
      </w:r>
      <w:r w:rsidRPr="009A182F">
        <w:rPr>
          <w:b/>
          <w:lang w:val="en-US"/>
        </w:rPr>
        <w:t>s.</w:t>
      </w:r>
      <w:r w:rsidR="00F0258F" w:rsidRPr="009A182F">
        <w:rPr>
          <w:b/>
          <w:lang w:val="en-US"/>
        </w:rPr>
        <w:t xml:space="preserve"> </w:t>
      </w:r>
      <w:r w:rsidR="009A182F">
        <w:rPr>
          <w:b/>
          <w:lang w:val="en-US"/>
        </w:rPr>
        <w:t>For finite beamforming,</w:t>
      </w:r>
      <w:r w:rsidR="00AA752A">
        <w:rPr>
          <w:b/>
          <w:lang w:val="en-US"/>
        </w:rPr>
        <w:t xml:space="preserve"> beamforming angles should be clarified </w:t>
      </w:r>
      <w:r w:rsidR="00F0258F" w:rsidRPr="009A182F">
        <w:rPr>
          <w:b/>
          <w:lang w:val="en-US"/>
        </w:rPr>
        <w:t>to have a common ground for performance analysis.</w:t>
      </w:r>
    </w:p>
    <w:p w14:paraId="683BFA53" w14:textId="246A1362" w:rsidR="00E016B3" w:rsidRPr="00D36CFE" w:rsidRDefault="00AB219B" w:rsidP="000B130B">
      <w:pPr>
        <w:pStyle w:val="Heading1"/>
        <w:tabs>
          <w:tab w:val="left" w:pos="900"/>
        </w:tabs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Network s</w:t>
      </w:r>
      <w:r w:rsidR="00E016B3">
        <w:rPr>
          <w:sz w:val="32"/>
          <w:lang w:val="en-US" w:eastAsia="ko-KR"/>
        </w:rPr>
        <w:t>imulation results</w:t>
      </w:r>
      <w:r w:rsidR="00FB333B">
        <w:rPr>
          <w:sz w:val="32"/>
          <w:lang w:val="en-US" w:eastAsia="ko-KR"/>
        </w:rPr>
        <w:t xml:space="preserve"> </w:t>
      </w:r>
    </w:p>
    <w:p w14:paraId="03DD5E93" w14:textId="1476565E" w:rsidR="00011057" w:rsidRDefault="00380EFC" w:rsidP="004A78DA">
      <w:pPr>
        <w:rPr>
          <w:lang w:val="en-US"/>
        </w:rPr>
      </w:pPr>
      <w:r w:rsidRPr="00B8207D">
        <w:rPr>
          <w:lang w:val="en-US"/>
        </w:rPr>
        <w:t xml:space="preserve">Our network simulation results </w:t>
      </w:r>
      <w:r w:rsidR="00DA3218">
        <w:rPr>
          <w:lang w:val="en-US"/>
        </w:rPr>
        <w:t xml:space="preserve">for 28GHz </w:t>
      </w:r>
      <w:r w:rsidRPr="00B8207D">
        <w:rPr>
          <w:lang w:val="en-US"/>
        </w:rPr>
        <w:t xml:space="preserve">are presented in this section. </w:t>
      </w:r>
      <w:r w:rsidR="00794A4A" w:rsidRPr="00B8207D">
        <w:rPr>
          <w:lang w:val="en-US"/>
        </w:rPr>
        <w:t xml:space="preserve">The network modelling </w:t>
      </w:r>
      <w:r w:rsidR="00011057" w:rsidRPr="00B8207D">
        <w:rPr>
          <w:lang w:val="en-US"/>
        </w:rPr>
        <w:t xml:space="preserve">assumptions </w:t>
      </w:r>
      <w:r w:rsidR="00794A4A" w:rsidRPr="00B8207D">
        <w:rPr>
          <w:lang w:val="en-US"/>
        </w:rPr>
        <w:t xml:space="preserve">are according to </w:t>
      </w:r>
      <w:r w:rsidR="002A5B35">
        <w:rPr>
          <w:lang w:val="en-US"/>
        </w:rPr>
        <w:t xml:space="preserve">the TR38.803 with modifications </w:t>
      </w:r>
      <w:r w:rsidR="00625376">
        <w:rPr>
          <w:lang w:val="en-US"/>
        </w:rPr>
        <w:t>based on</w:t>
      </w:r>
      <w:r w:rsidR="002A5B35">
        <w:rPr>
          <w:lang w:val="en-US"/>
        </w:rPr>
        <w:t xml:space="preserve"> the agreed WF in </w:t>
      </w:r>
      <w:r w:rsidR="002A5B35">
        <w:rPr>
          <w:lang w:val="en-US"/>
        </w:rPr>
        <w:fldChar w:fldCharType="begin"/>
      </w:r>
      <w:r w:rsidR="002A5B35">
        <w:rPr>
          <w:lang w:val="en-US"/>
        </w:rPr>
        <w:instrText xml:space="preserve"> REF _Ref506474739 \n \h </w:instrText>
      </w:r>
      <w:r w:rsidR="002A5B35">
        <w:rPr>
          <w:lang w:val="en-US"/>
        </w:rPr>
      </w:r>
      <w:r w:rsidR="002A5B35">
        <w:rPr>
          <w:lang w:val="en-US"/>
        </w:rPr>
        <w:fldChar w:fldCharType="separate"/>
      </w:r>
      <w:r w:rsidR="001E3A99">
        <w:rPr>
          <w:lang w:val="en-US"/>
        </w:rPr>
        <w:t>[4]</w:t>
      </w:r>
      <w:r w:rsidR="002A5B35">
        <w:rPr>
          <w:lang w:val="en-US"/>
        </w:rPr>
        <w:fldChar w:fldCharType="end"/>
      </w:r>
      <w:r w:rsidR="002A5B35">
        <w:rPr>
          <w:lang w:val="en-US"/>
        </w:rPr>
        <w:t>.</w:t>
      </w:r>
      <w:r w:rsidR="0028201A">
        <w:rPr>
          <w:lang w:val="en-US"/>
        </w:rPr>
        <w:t xml:space="preserve"> Unless stated otherwise, 0% indoor UE is assumed for urban macro and dense urban scenarios. No body blockage and hand grip are modelled. </w:t>
      </w:r>
    </w:p>
    <w:p w14:paraId="688253BA" w14:textId="2793C57A" w:rsidR="00F902B7" w:rsidRPr="00B8207D" w:rsidRDefault="00F902B7" w:rsidP="004A78DA">
      <w:pPr>
        <w:rPr>
          <w:lang w:val="en-US"/>
        </w:rPr>
      </w:pPr>
      <w:r>
        <w:rPr>
          <w:lang w:val="en-US"/>
        </w:rPr>
        <w:t xml:space="preserve">For the </w:t>
      </w:r>
      <w:r w:rsidR="00D100E3">
        <w:rPr>
          <w:lang w:val="en-US"/>
        </w:rPr>
        <w:t>BS antenna modelling assumption</w:t>
      </w:r>
      <w:r>
        <w:rPr>
          <w:lang w:val="en-US"/>
        </w:rPr>
        <w:t xml:space="preserve">, </w:t>
      </w:r>
      <w:r w:rsidR="00D100E3">
        <w:rPr>
          <w:lang w:val="en-US"/>
        </w:rPr>
        <w:t xml:space="preserve">we assume 156 beams at the BS with the beamforming angles as stated in </w:t>
      </w:r>
      <w:r w:rsidR="00D100E3">
        <w:rPr>
          <w:lang w:val="en-US"/>
        </w:rPr>
        <w:fldChar w:fldCharType="begin"/>
      </w:r>
      <w:r w:rsidR="00D100E3">
        <w:rPr>
          <w:lang w:val="en-US"/>
        </w:rPr>
        <w:instrText xml:space="preserve"> REF _Ref506763782 \h </w:instrText>
      </w:r>
      <w:r w:rsidR="00D100E3">
        <w:rPr>
          <w:lang w:val="en-US"/>
        </w:rPr>
      </w:r>
      <w:r w:rsidR="00D100E3">
        <w:rPr>
          <w:lang w:val="en-US"/>
        </w:rPr>
        <w:fldChar w:fldCharType="separate"/>
      </w:r>
      <w:r w:rsidR="00D100E3">
        <w:t xml:space="preserve">Table </w:t>
      </w:r>
      <w:r w:rsidR="00D100E3">
        <w:rPr>
          <w:noProof/>
        </w:rPr>
        <w:t>2</w:t>
      </w:r>
      <w:r w:rsidR="00D100E3">
        <w:rPr>
          <w:lang w:val="en-US"/>
        </w:rPr>
        <w:fldChar w:fldCharType="end"/>
      </w:r>
      <w:r w:rsidR="00D100E3">
        <w:rPr>
          <w:lang w:val="en-US"/>
        </w:rPr>
        <w:t>.</w:t>
      </w:r>
    </w:p>
    <w:p w14:paraId="54A373D2" w14:textId="5330E49D" w:rsidR="00E2212E" w:rsidRDefault="00DC71EC">
      <w:pPr>
        <w:rPr>
          <w:lang w:val="en-US"/>
        </w:rPr>
      </w:pPr>
      <w:r w:rsidRPr="00B8207D">
        <w:rPr>
          <w:lang w:val="en-US"/>
        </w:rPr>
        <w:t>F</w:t>
      </w:r>
      <w:r w:rsidR="00D100E3">
        <w:rPr>
          <w:lang w:val="en-US"/>
        </w:rPr>
        <w:t>or the UE modelling assumption</w:t>
      </w:r>
      <w:r w:rsidR="0053602C" w:rsidRPr="00B8207D">
        <w:rPr>
          <w:lang w:val="en-US"/>
        </w:rPr>
        <w:t xml:space="preserve">, </w:t>
      </w:r>
      <w:r w:rsidRPr="00B8207D">
        <w:rPr>
          <w:lang w:val="en-US"/>
        </w:rPr>
        <w:t>A</w:t>
      </w:r>
      <w:r w:rsidR="00011057" w:rsidRPr="00B8207D">
        <w:rPr>
          <w:lang w:val="en-US"/>
        </w:rPr>
        <w:t xml:space="preserve">ssumption 1 </w:t>
      </w:r>
      <w:r w:rsidR="001C50F4" w:rsidRPr="00B8207D">
        <w:rPr>
          <w:lang w:val="en-US"/>
        </w:rPr>
        <w:t>from</w:t>
      </w:r>
      <w:r w:rsidR="00EE78B5">
        <w:rPr>
          <w:lang w:val="en-US"/>
        </w:rPr>
        <w:t xml:space="preserve"> </w:t>
      </w:r>
      <w:r w:rsidR="00EE78B5">
        <w:rPr>
          <w:lang w:val="en-US"/>
        </w:rPr>
        <w:fldChar w:fldCharType="begin"/>
      </w:r>
      <w:r w:rsidR="00EE78B5">
        <w:rPr>
          <w:lang w:val="en-US"/>
        </w:rPr>
        <w:instrText xml:space="preserve"> REF _Ref506509926 \h </w:instrText>
      </w:r>
      <w:r w:rsidR="00EE78B5">
        <w:rPr>
          <w:lang w:val="en-US"/>
        </w:rPr>
      </w:r>
      <w:r w:rsidR="00EE78B5">
        <w:rPr>
          <w:lang w:val="en-US"/>
        </w:rPr>
        <w:fldChar w:fldCharType="separate"/>
      </w:r>
      <w:r w:rsidR="001E3A99">
        <w:t xml:space="preserve">Table </w:t>
      </w:r>
      <w:r w:rsidR="001E3A99">
        <w:rPr>
          <w:noProof/>
        </w:rPr>
        <w:t>3</w:t>
      </w:r>
      <w:r w:rsidR="00EE78B5">
        <w:rPr>
          <w:lang w:val="en-US"/>
        </w:rPr>
        <w:fldChar w:fldCharType="end"/>
      </w:r>
      <w:r w:rsidR="001C50F4" w:rsidRPr="00B8207D">
        <w:rPr>
          <w:lang w:val="en-US"/>
        </w:rPr>
        <w:t xml:space="preserve"> </w:t>
      </w:r>
      <w:r w:rsidR="00AB747F">
        <w:rPr>
          <w:lang w:val="en-US"/>
        </w:rPr>
        <w:t>is</w:t>
      </w:r>
      <w:r w:rsidR="00011057" w:rsidRPr="00B8207D">
        <w:rPr>
          <w:lang w:val="en-US"/>
        </w:rPr>
        <w:t xml:space="preserve"> </w:t>
      </w:r>
      <w:r w:rsidR="0053602C" w:rsidRPr="00B8207D">
        <w:rPr>
          <w:lang w:val="en-US"/>
        </w:rPr>
        <w:t>assumed</w:t>
      </w:r>
      <w:r w:rsidR="00011057" w:rsidRPr="00B8207D">
        <w:rPr>
          <w:lang w:val="en-US"/>
        </w:rPr>
        <w:t>.</w:t>
      </w:r>
      <w:r w:rsidR="00C1652C" w:rsidRPr="00B8207D">
        <w:rPr>
          <w:lang w:val="en-US"/>
        </w:rPr>
        <w:t xml:space="preserve"> </w:t>
      </w:r>
      <w:r w:rsidR="001C50F4" w:rsidRPr="00B8207D">
        <w:rPr>
          <w:lang w:val="en-US"/>
        </w:rPr>
        <w:t xml:space="preserve">The EIRP CDF is </w:t>
      </w:r>
      <w:r w:rsidR="00D937AE" w:rsidRPr="00B8207D">
        <w:rPr>
          <w:lang w:val="en-US"/>
        </w:rPr>
        <w:t xml:space="preserve">as </w:t>
      </w:r>
      <w:r w:rsidR="001C50F4" w:rsidRPr="00B8207D">
        <w:rPr>
          <w:lang w:val="en-US"/>
        </w:rPr>
        <w:t xml:space="preserve">shown in </w:t>
      </w:r>
      <w:r w:rsidR="00BB517E" w:rsidRPr="00B8207D">
        <w:rPr>
          <w:lang w:val="en-US"/>
        </w:rPr>
        <w:fldChar w:fldCharType="begin"/>
      </w:r>
      <w:r w:rsidR="00BB517E" w:rsidRPr="00B8207D">
        <w:rPr>
          <w:lang w:val="en-US"/>
        </w:rPr>
        <w:instrText xml:space="preserve"> REF _Ref503677873 \h  \* MERGEFORMAT </w:instrText>
      </w:r>
      <w:r w:rsidR="00BB517E" w:rsidRPr="00B8207D">
        <w:rPr>
          <w:lang w:val="en-US"/>
        </w:rPr>
      </w:r>
      <w:r w:rsidR="00BB517E" w:rsidRPr="00B8207D">
        <w:rPr>
          <w:lang w:val="en-US"/>
        </w:rPr>
        <w:fldChar w:fldCharType="separate"/>
      </w:r>
      <w:r w:rsidR="001E3A99" w:rsidRPr="001E3A99">
        <w:rPr>
          <w:lang w:val="en-US"/>
        </w:rPr>
        <w:t>Figure 2</w:t>
      </w:r>
      <w:r w:rsidR="00BB517E" w:rsidRPr="00B8207D">
        <w:rPr>
          <w:lang w:val="en-US"/>
        </w:rPr>
        <w:fldChar w:fldCharType="end"/>
      </w:r>
      <w:r w:rsidR="00BB517E" w:rsidRPr="00B8207D">
        <w:rPr>
          <w:lang w:val="en-US"/>
        </w:rPr>
        <w:t>.</w:t>
      </w:r>
      <w:r w:rsidR="00D07814">
        <w:rPr>
          <w:lang w:val="en-US"/>
        </w:rPr>
        <w:t xml:space="preserve"> </w:t>
      </w:r>
      <w:r w:rsidR="00C4588B">
        <w:rPr>
          <w:lang w:val="en-US"/>
        </w:rPr>
        <w:t xml:space="preserve">For reference, the EIRP CDF of the ‘ideal’ case of the UE antenna array model as described in the TR38.803 is also </w:t>
      </w:r>
      <w:r w:rsidR="00016476">
        <w:rPr>
          <w:lang w:val="en-US"/>
        </w:rPr>
        <w:t>shown in the same figure</w:t>
      </w:r>
      <w:r w:rsidR="00C4588B">
        <w:rPr>
          <w:lang w:val="en-US"/>
        </w:rPr>
        <w:t xml:space="preserve">. </w:t>
      </w:r>
      <w:r w:rsidR="003F060E">
        <w:rPr>
          <w:lang w:val="en-US"/>
        </w:rPr>
        <w:t xml:space="preserve">Unless stated otherwise, the peak EIRP assumed </w:t>
      </w:r>
      <w:r w:rsidR="003E17EF">
        <w:rPr>
          <w:lang w:val="en-US"/>
        </w:rPr>
        <w:t xml:space="preserve">in network simulation </w:t>
      </w:r>
      <w:r w:rsidR="003F060E">
        <w:rPr>
          <w:lang w:val="en-US"/>
        </w:rPr>
        <w:t>is 22.4dBm, which is the minimum peak EIRP we have proposed</w:t>
      </w:r>
      <w:r w:rsidR="001E041C">
        <w:rPr>
          <w:lang w:val="en-US"/>
        </w:rPr>
        <w:t xml:space="preserve"> for 28GHz</w:t>
      </w:r>
      <w:r w:rsidR="00C456F1">
        <w:rPr>
          <w:lang w:val="en-US"/>
        </w:rPr>
        <w:t xml:space="preserve"> </w:t>
      </w:r>
      <w:r w:rsidR="00C456F1">
        <w:rPr>
          <w:lang w:val="en-US"/>
        </w:rPr>
        <w:fldChar w:fldCharType="begin"/>
      </w:r>
      <w:r w:rsidR="00C456F1">
        <w:rPr>
          <w:lang w:val="en-US"/>
        </w:rPr>
        <w:instrText xml:space="preserve"> REF _Ref503677766 \n \h </w:instrText>
      </w:r>
      <w:r w:rsidR="00C456F1">
        <w:rPr>
          <w:lang w:val="en-US"/>
        </w:rPr>
      </w:r>
      <w:r w:rsidR="00C456F1">
        <w:rPr>
          <w:lang w:val="en-US"/>
        </w:rPr>
        <w:fldChar w:fldCharType="separate"/>
      </w:r>
      <w:r w:rsidR="001E3A99">
        <w:rPr>
          <w:lang w:val="en-US"/>
        </w:rPr>
        <w:t>[3]</w:t>
      </w:r>
      <w:r w:rsidR="00C456F1">
        <w:rPr>
          <w:lang w:val="en-US"/>
        </w:rPr>
        <w:fldChar w:fldCharType="end"/>
      </w:r>
      <w:r w:rsidR="003F060E">
        <w:rPr>
          <w:lang w:val="en-US"/>
        </w:rPr>
        <w:t>.</w:t>
      </w:r>
    </w:p>
    <w:p w14:paraId="26EFDF5F" w14:textId="7CF25FE7" w:rsidR="00011057" w:rsidRDefault="00095E86">
      <w:pPr>
        <w:rPr>
          <w:lang w:val="en-US"/>
        </w:rPr>
      </w:pPr>
      <w:r>
        <w:rPr>
          <w:lang w:val="en-US"/>
        </w:rPr>
        <w:t>In the following sub-sections, w</w:t>
      </w:r>
      <w:r w:rsidR="00E80B8B">
        <w:rPr>
          <w:lang w:val="en-US"/>
        </w:rPr>
        <w:t xml:space="preserve">e </w:t>
      </w:r>
      <w:r w:rsidR="00E2212E">
        <w:rPr>
          <w:lang w:val="en-US"/>
        </w:rPr>
        <w:t>compare the network performance of Assumption 1 vs the ‘ideal’</w:t>
      </w:r>
      <w:r w:rsidR="00731C27">
        <w:rPr>
          <w:lang w:val="en-US"/>
        </w:rPr>
        <w:t xml:space="preserve"> TR</w:t>
      </w:r>
      <w:r w:rsidR="00E2212E">
        <w:rPr>
          <w:lang w:val="en-US"/>
        </w:rPr>
        <w:t xml:space="preserve"> model.</w:t>
      </w:r>
      <w:r w:rsidR="003F060E">
        <w:rPr>
          <w:lang w:val="en-US"/>
        </w:rPr>
        <w:t xml:space="preserve"> </w:t>
      </w:r>
      <w:r w:rsidR="00731C27">
        <w:rPr>
          <w:lang w:val="en-US"/>
        </w:rPr>
        <w:t>The performance metric is the throughput loss of Assumption</w:t>
      </w:r>
      <w:r w:rsidR="00955BF2">
        <w:rPr>
          <w:lang w:val="en-US"/>
        </w:rPr>
        <w:t xml:space="preserve"> 1 with respect to the TR model and</w:t>
      </w:r>
      <w:r w:rsidR="00731C27">
        <w:rPr>
          <w:lang w:val="en-US"/>
        </w:rPr>
        <w:t xml:space="preserve"> UL resource allocation of 200MHz is assumed.</w:t>
      </w:r>
      <w:r w:rsidR="00214B57">
        <w:rPr>
          <w:lang w:val="en-US"/>
        </w:rPr>
        <w:t xml:space="preserve"> In addition, for the urban macro, outage performance of Assumption 1 is also provided, where UL resource allocation of 20MHz </w:t>
      </w:r>
      <w:r w:rsidR="006E5AE7">
        <w:rPr>
          <w:lang w:val="en-US"/>
        </w:rPr>
        <w:t>(fully overlap</w:t>
      </w:r>
      <w:r w:rsidR="00E84779">
        <w:rPr>
          <w:lang w:val="en-US"/>
        </w:rPr>
        <w:t xml:space="preserve"> among UEs</w:t>
      </w:r>
      <w:r w:rsidR="006E5AE7">
        <w:rPr>
          <w:lang w:val="en-US"/>
        </w:rPr>
        <w:t xml:space="preserve">) </w:t>
      </w:r>
      <w:r w:rsidR="00214B57">
        <w:rPr>
          <w:lang w:val="en-US"/>
        </w:rPr>
        <w:t>is assumed.</w:t>
      </w:r>
    </w:p>
    <w:p w14:paraId="219ED249" w14:textId="7FB7CD4A" w:rsidR="00A05DD8" w:rsidRDefault="00A05DD8" w:rsidP="00AD45CC">
      <w:pPr>
        <w:pStyle w:val="Caption"/>
        <w:keepNext/>
        <w:jc w:val="center"/>
      </w:pPr>
      <w:bookmarkStart w:id="3" w:name="_Ref5065099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3</w:t>
      </w:r>
      <w:r>
        <w:fldChar w:fldCharType="end"/>
      </w:r>
      <w:bookmarkEnd w:id="3"/>
      <w:r>
        <w:t>: UE assumptions for spherical coverage</w:t>
      </w:r>
    </w:p>
    <w:p w14:paraId="7D7CADA4" w14:textId="54ADBF17" w:rsidR="00A05DD8" w:rsidRDefault="00A05DD8" w:rsidP="00AD45CC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3528E115" wp14:editId="0A966D52">
            <wp:extent cx="6123289" cy="24511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981" cy="2461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41108" w14:textId="23E9B8B9" w:rsidR="00AA14A8" w:rsidRDefault="00CF468D" w:rsidP="00AA14A8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B8DBF2F" wp14:editId="34BA8587">
            <wp:extent cx="3457347" cy="2595425"/>
            <wp:effectExtent l="0" t="0" r="0" b="0"/>
            <wp:docPr id="8" name="Picture 8" descr="C:\Users\b.ng\AppData\Local\Microsoft\Windows\INetCache\Content.Word\EIRP_Comparision-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b.ng\AppData\Local\Microsoft\Windows\INetCache\Content.Word\EIRP_Comparision-v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284" cy="260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F283E" w14:textId="1BFF10FA" w:rsidR="00644B0B" w:rsidRDefault="00AA14A8" w:rsidP="00AD45CC">
      <w:pPr>
        <w:pStyle w:val="Caption"/>
        <w:jc w:val="center"/>
        <w:rPr>
          <w:lang w:val="en-US"/>
        </w:rPr>
      </w:pPr>
      <w:bookmarkStart w:id="4" w:name="_Ref5036778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2</w:t>
      </w:r>
      <w:r>
        <w:fldChar w:fldCharType="end"/>
      </w:r>
      <w:bookmarkEnd w:id="4"/>
      <w:r>
        <w:t xml:space="preserve">: EIRP CDF </w:t>
      </w:r>
      <w:r w:rsidR="00CF468D">
        <w:t xml:space="preserve">of UE beam pattern </w:t>
      </w:r>
      <w:r>
        <w:t>assumed in network simulation</w:t>
      </w:r>
      <w:r w:rsidR="00C000E0">
        <w:t xml:space="preserve"> (Assumption 1)</w:t>
      </w:r>
      <w:r w:rsidR="00CF468D">
        <w:t xml:space="preserve"> and of TR38.803 UE antenna model </w:t>
      </w:r>
    </w:p>
    <w:p w14:paraId="63B8D8DF" w14:textId="69372E84" w:rsidR="00411C28" w:rsidRDefault="00A034BC" w:rsidP="004A78DA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>Urban macro</w:t>
      </w:r>
      <w:r w:rsidR="00921C19">
        <w:rPr>
          <w:sz w:val="28"/>
          <w:szCs w:val="28"/>
        </w:rPr>
        <w:t xml:space="preserve"> </w:t>
      </w:r>
    </w:p>
    <w:p w14:paraId="0D29F13C" w14:textId="30197D13" w:rsidR="008D0B88" w:rsidRDefault="0052695F" w:rsidP="00220ED9">
      <w:pPr>
        <w:rPr>
          <w:lang w:val="en-US"/>
        </w:rPr>
      </w:pPr>
      <w:r w:rsidRPr="00B0636F">
        <w:t>The DL</w:t>
      </w:r>
      <w:r>
        <w:t>/UL</w:t>
      </w:r>
      <w:r w:rsidRPr="00B0636F">
        <w:t xml:space="preserve"> SINR</w:t>
      </w:r>
      <w:r>
        <w:t xml:space="preserve"> CDF, as well as the throughput loss </w:t>
      </w:r>
      <w:r w:rsidR="00180BCD">
        <w:t xml:space="preserve">for urban macro </w:t>
      </w:r>
      <w:r>
        <w:t>are presented in</w:t>
      </w:r>
      <w:r w:rsidRPr="00B0636F">
        <w:t xml:space="preserve"> </w:t>
      </w:r>
      <w:r>
        <w:fldChar w:fldCharType="begin"/>
      </w:r>
      <w:r>
        <w:instrText xml:space="preserve"> REF _Ref506509544 \h </w:instrText>
      </w:r>
      <w:r>
        <w:fldChar w:fldCharType="separate"/>
      </w:r>
      <w:r w:rsidR="001E3A99">
        <w:t xml:space="preserve">Figure </w:t>
      </w:r>
      <w:r w:rsidR="001E3A99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_Ref506509572 \h </w:instrText>
      </w:r>
      <w:r>
        <w:fldChar w:fldCharType="separate"/>
      </w:r>
      <w:r w:rsidR="001E3A99">
        <w:t xml:space="preserve">Table </w:t>
      </w:r>
      <w:r w:rsidR="001E3A99">
        <w:rPr>
          <w:noProof/>
        </w:rPr>
        <w:t>4</w:t>
      </w:r>
      <w:r>
        <w:fldChar w:fldCharType="end"/>
      </w:r>
      <w:r>
        <w:t>, respectively.</w:t>
      </w:r>
      <w:r w:rsidR="00B732F1">
        <w:t xml:space="preserve"> We have the following observation.</w:t>
      </w:r>
    </w:p>
    <w:p w14:paraId="75D26C9A" w14:textId="66FCA6A1" w:rsidR="00042973" w:rsidRPr="00520120" w:rsidRDefault="008D0B88" w:rsidP="00220ED9">
      <w:pPr>
        <w:rPr>
          <w:b/>
        </w:rPr>
      </w:pPr>
      <w:r w:rsidRPr="00CB4FB2">
        <w:rPr>
          <w:b/>
        </w:rPr>
        <w:t>Observation</w:t>
      </w:r>
      <w:r w:rsidR="00E84A30">
        <w:rPr>
          <w:b/>
        </w:rPr>
        <w:t xml:space="preserve"> 3</w:t>
      </w:r>
      <w:r w:rsidRPr="00CB4FB2">
        <w:rPr>
          <w:b/>
        </w:rPr>
        <w:t xml:space="preserve">: </w:t>
      </w:r>
      <w:r w:rsidR="00D72E66">
        <w:rPr>
          <w:b/>
        </w:rPr>
        <w:t>For urban macro, t</w:t>
      </w:r>
      <w:r w:rsidR="00520120">
        <w:rPr>
          <w:b/>
        </w:rPr>
        <w:t>he throughput loss comparing A</w:t>
      </w:r>
      <w:r>
        <w:rPr>
          <w:b/>
        </w:rPr>
        <w:t xml:space="preserve">ssumption 1 with the TR model is </w:t>
      </w:r>
      <w:r w:rsidR="006A71B4">
        <w:rPr>
          <w:b/>
        </w:rPr>
        <w:t>not significant</w:t>
      </w:r>
      <w:r w:rsidR="00DC6882">
        <w:rPr>
          <w:b/>
        </w:rPr>
        <w:t>, particularly for ISD of 200m and 300m</w:t>
      </w:r>
      <w:r w:rsidR="006A71B4">
        <w:rPr>
          <w:b/>
        </w:rPr>
        <w:t xml:space="preserve">. </w:t>
      </w:r>
      <w:r w:rsidR="00B57F0F">
        <w:rPr>
          <w:b/>
        </w:rPr>
        <w:t>The DL median throughput loss is 0% and 2.7% for ISD of 200m and 300m, respectively. The UL median throughput loss is 3.0% and 8.8% for ISD of 200m and 300m, respectively.</w:t>
      </w:r>
    </w:p>
    <w:p w14:paraId="249D571E" w14:textId="4A9CBE8E" w:rsidR="00042973" w:rsidRDefault="004E6268" w:rsidP="00AD45CC">
      <w:pPr>
        <w:jc w:val="center"/>
        <w:rPr>
          <w:lang w:val="en-US"/>
        </w:rPr>
      </w:pPr>
      <w:r w:rsidRPr="004E6268">
        <w:rPr>
          <w:noProof/>
          <w:lang w:val="en-US" w:eastAsia="zh-CN"/>
        </w:rPr>
        <w:drawing>
          <wp:inline distT="0" distB="0" distL="0" distR="0" wp14:anchorId="45FA75AB" wp14:editId="054FAC46">
            <wp:extent cx="3094773" cy="2104278"/>
            <wp:effectExtent l="0" t="0" r="0" b="0"/>
            <wp:docPr id="9" name="Picture 9" descr="C:\Users\b.ng\Documents\Boon\5G\5G mmWave Terminal project\RAN4\RAN4 Athens contributions\Result\Urban Macro\DL\Result\MCD MAX TR-DL-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b.ng\Documents\Boon\5G\5G mmWave Terminal project\RAN4\RAN4 Athens contributions\Result\Urban Macro\DL\Result\MCD MAX TR-DL-SIN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292" cy="2139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5A70" w:rsidRPr="00875A70">
        <w:rPr>
          <w:noProof/>
          <w:lang w:val="en-US" w:eastAsia="zh-CN"/>
        </w:rPr>
        <w:drawing>
          <wp:inline distT="0" distB="0" distL="0" distR="0" wp14:anchorId="626714E7" wp14:editId="6B694F24">
            <wp:extent cx="2944366" cy="2102692"/>
            <wp:effectExtent l="0" t="0" r="8890" b="0"/>
            <wp:docPr id="15" name="Picture 15" descr="C:\Users\b.ng\Documents\Boon\5G\5G mmWave Terminal project\RAN4\RAN4 Athens contributions\20180219\Result\Urban Macro\UL\BW200\UL\UL-SINR-EIRP-22.4dB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.ng\Documents\Boon\5G\5G mmWave Terminal project\RAN4\RAN4 Athens contributions\20180219\Result\Urban Macro\UL\BW200\UL\UL-SINR-EIRP-22.4dB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182" cy="212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BFED7" w14:textId="6658785D" w:rsidR="00875A70" w:rsidRPr="00875A70" w:rsidRDefault="00875A70" w:rsidP="00875A70">
      <w:pPr>
        <w:pStyle w:val="ListParagraph"/>
        <w:numPr>
          <w:ilvl w:val="0"/>
          <w:numId w:val="50"/>
        </w:numPr>
        <w:jc w:val="center"/>
      </w:pPr>
      <w: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(b) UL</w:t>
      </w:r>
    </w:p>
    <w:p w14:paraId="7C76E254" w14:textId="11A44E23" w:rsidR="005E36C9" w:rsidRDefault="004E6268" w:rsidP="00632B94">
      <w:pPr>
        <w:pStyle w:val="Caption"/>
        <w:jc w:val="center"/>
        <w:rPr>
          <w:lang w:val="en-US"/>
        </w:rPr>
      </w:pPr>
      <w:bookmarkStart w:id="5" w:name="_Ref5065095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3</w:t>
      </w:r>
      <w:r>
        <w:fldChar w:fldCharType="end"/>
      </w:r>
      <w:bookmarkEnd w:id="5"/>
      <w:r>
        <w:t>: Urban macro SINR CDF</w:t>
      </w:r>
    </w:p>
    <w:p w14:paraId="7FFE992E" w14:textId="403DA2EA" w:rsidR="00220ED9" w:rsidRPr="00AD45CC" w:rsidRDefault="00703154" w:rsidP="00AD45CC">
      <w:pPr>
        <w:pStyle w:val="Caption"/>
        <w:keepNext/>
        <w:jc w:val="center"/>
      </w:pPr>
      <w:bookmarkStart w:id="6" w:name="_Ref5065095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4</w:t>
      </w:r>
      <w:r>
        <w:fldChar w:fldCharType="end"/>
      </w:r>
      <w:bookmarkEnd w:id="6"/>
      <w:r>
        <w:t>: Urban macro throughput loss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640"/>
        <w:gridCol w:w="1633"/>
        <w:gridCol w:w="1517"/>
        <w:gridCol w:w="1530"/>
      </w:tblGrid>
      <w:tr w:rsidR="00755563" w14:paraId="11E5DAD7" w14:textId="77777777" w:rsidTr="00501104">
        <w:trPr>
          <w:jc w:val="center"/>
        </w:trPr>
        <w:tc>
          <w:tcPr>
            <w:tcW w:w="2810" w:type="dxa"/>
            <w:gridSpan w:val="2"/>
          </w:tcPr>
          <w:p w14:paraId="6547653B" w14:textId="7F60F0A8" w:rsidR="00755563" w:rsidRPr="002B6D28" w:rsidRDefault="00501104" w:rsidP="00501104">
            <w:pPr>
              <w:jc w:val="center"/>
              <w:rPr>
                <w:b/>
                <w:lang w:val="en-US"/>
              </w:rPr>
            </w:pPr>
            <w:r w:rsidRPr="002B6D28">
              <w:rPr>
                <w:b/>
                <w:lang w:val="en-US"/>
              </w:rPr>
              <w:t>Throughput loss</w:t>
            </w:r>
          </w:p>
        </w:tc>
        <w:tc>
          <w:tcPr>
            <w:tcW w:w="1633" w:type="dxa"/>
          </w:tcPr>
          <w:p w14:paraId="7F037B72" w14:textId="77777777" w:rsidR="00755563" w:rsidRPr="002B6D28" w:rsidRDefault="00755563" w:rsidP="00CB4FB2">
            <w:pPr>
              <w:jc w:val="center"/>
              <w:rPr>
                <w:b/>
                <w:lang w:val="en-US"/>
              </w:rPr>
            </w:pPr>
            <w:r w:rsidRPr="002B6D28">
              <w:rPr>
                <w:b/>
                <w:lang w:val="en-US"/>
              </w:rPr>
              <w:t>ISD 200m</w:t>
            </w:r>
          </w:p>
        </w:tc>
        <w:tc>
          <w:tcPr>
            <w:tcW w:w="1517" w:type="dxa"/>
          </w:tcPr>
          <w:p w14:paraId="43A3BDA6" w14:textId="77777777" w:rsidR="00755563" w:rsidRPr="002B6D28" w:rsidRDefault="00755563" w:rsidP="00CB4FB2">
            <w:pPr>
              <w:jc w:val="center"/>
              <w:rPr>
                <w:b/>
                <w:lang w:val="en-US"/>
              </w:rPr>
            </w:pPr>
            <w:r w:rsidRPr="002B6D28">
              <w:rPr>
                <w:b/>
                <w:lang w:val="en-US"/>
              </w:rPr>
              <w:t>ISD 300m</w:t>
            </w:r>
          </w:p>
        </w:tc>
        <w:tc>
          <w:tcPr>
            <w:tcW w:w="1530" w:type="dxa"/>
          </w:tcPr>
          <w:p w14:paraId="7BAF5F3E" w14:textId="77777777" w:rsidR="00755563" w:rsidRPr="002B6D28" w:rsidRDefault="00755563" w:rsidP="00CB4FB2">
            <w:pPr>
              <w:jc w:val="center"/>
              <w:rPr>
                <w:b/>
                <w:lang w:val="en-US"/>
              </w:rPr>
            </w:pPr>
            <w:r w:rsidRPr="002B6D28">
              <w:rPr>
                <w:b/>
                <w:lang w:val="en-US"/>
              </w:rPr>
              <w:t>ISD 400m</w:t>
            </w:r>
          </w:p>
        </w:tc>
      </w:tr>
      <w:tr w:rsidR="00755563" w14:paraId="4BC56D91" w14:textId="77777777" w:rsidTr="00501104">
        <w:trPr>
          <w:jc w:val="center"/>
        </w:trPr>
        <w:tc>
          <w:tcPr>
            <w:tcW w:w="1170" w:type="dxa"/>
            <w:vMerge w:val="restart"/>
          </w:tcPr>
          <w:p w14:paraId="0BE0185D" w14:textId="48D44A2D" w:rsidR="00755563" w:rsidRPr="00755563" w:rsidRDefault="00755563">
            <w:pPr>
              <w:jc w:val="center"/>
              <w:rPr>
                <w:lang w:val="en-US"/>
              </w:rPr>
            </w:pPr>
            <w:r w:rsidRPr="00755563">
              <w:rPr>
                <w:lang w:val="en-US"/>
              </w:rPr>
              <w:t>DL</w:t>
            </w:r>
          </w:p>
        </w:tc>
        <w:tc>
          <w:tcPr>
            <w:tcW w:w="1640" w:type="dxa"/>
          </w:tcPr>
          <w:p w14:paraId="3A0933C3" w14:textId="7BFF0123" w:rsidR="00755563" w:rsidRPr="00755563" w:rsidRDefault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501104">
              <w:rPr>
                <w:lang w:val="en-US"/>
              </w:rPr>
              <w:t>edian</w:t>
            </w:r>
          </w:p>
        </w:tc>
        <w:tc>
          <w:tcPr>
            <w:tcW w:w="1633" w:type="dxa"/>
          </w:tcPr>
          <w:p w14:paraId="0E138886" w14:textId="5BD1D6BB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17" w:type="dxa"/>
          </w:tcPr>
          <w:p w14:paraId="1E693780" w14:textId="277D449B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2.7%</w:t>
            </w:r>
          </w:p>
        </w:tc>
        <w:tc>
          <w:tcPr>
            <w:tcW w:w="1530" w:type="dxa"/>
          </w:tcPr>
          <w:p w14:paraId="4582F387" w14:textId="4C64FD84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10.1%</w:t>
            </w:r>
          </w:p>
        </w:tc>
      </w:tr>
      <w:tr w:rsidR="00755563" w14:paraId="49F993D3" w14:textId="77777777" w:rsidTr="00501104">
        <w:trPr>
          <w:jc w:val="center"/>
        </w:trPr>
        <w:tc>
          <w:tcPr>
            <w:tcW w:w="1170" w:type="dxa"/>
            <w:vMerge/>
          </w:tcPr>
          <w:p w14:paraId="178F2943" w14:textId="77777777" w:rsidR="00755563" w:rsidRPr="00755563" w:rsidRDefault="00755563" w:rsidP="004A0DB1">
            <w:pPr>
              <w:jc w:val="center"/>
              <w:rPr>
                <w:lang w:val="en-US"/>
              </w:rPr>
            </w:pPr>
          </w:p>
        </w:tc>
        <w:tc>
          <w:tcPr>
            <w:tcW w:w="1640" w:type="dxa"/>
          </w:tcPr>
          <w:p w14:paraId="0D193531" w14:textId="00FCBA86" w:rsidR="00755563" w:rsidRPr="00755563" w:rsidRDefault="00501104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633" w:type="dxa"/>
          </w:tcPr>
          <w:p w14:paraId="1B1A4D54" w14:textId="77B23ED1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5.4%</w:t>
            </w:r>
          </w:p>
        </w:tc>
        <w:tc>
          <w:tcPr>
            <w:tcW w:w="1517" w:type="dxa"/>
          </w:tcPr>
          <w:p w14:paraId="5B154FA7" w14:textId="6CD4EBEE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6%</w:t>
            </w:r>
          </w:p>
        </w:tc>
        <w:tc>
          <w:tcPr>
            <w:tcW w:w="1530" w:type="dxa"/>
          </w:tcPr>
          <w:p w14:paraId="5B9DA616" w14:textId="72C0DCBB" w:rsidR="00755563" w:rsidRDefault="00755563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6.5%</w:t>
            </w:r>
          </w:p>
        </w:tc>
      </w:tr>
      <w:tr w:rsidR="00755563" w14:paraId="621982F2" w14:textId="77777777" w:rsidTr="00501104">
        <w:trPr>
          <w:jc w:val="center"/>
        </w:trPr>
        <w:tc>
          <w:tcPr>
            <w:tcW w:w="1170" w:type="dxa"/>
            <w:vMerge w:val="restart"/>
          </w:tcPr>
          <w:p w14:paraId="19E120D5" w14:textId="132E83B5" w:rsidR="00755563" w:rsidRPr="00755563" w:rsidRDefault="00755563" w:rsidP="00755563">
            <w:pPr>
              <w:jc w:val="center"/>
              <w:rPr>
                <w:lang w:val="en-US"/>
              </w:rPr>
            </w:pPr>
            <w:r w:rsidRPr="00755563">
              <w:rPr>
                <w:lang w:val="en-US"/>
              </w:rPr>
              <w:t>UL</w:t>
            </w:r>
          </w:p>
        </w:tc>
        <w:tc>
          <w:tcPr>
            <w:tcW w:w="1640" w:type="dxa"/>
          </w:tcPr>
          <w:p w14:paraId="14D57A17" w14:textId="4C1FD3C9" w:rsidR="00755563" w:rsidRPr="00755563" w:rsidRDefault="00755563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501104">
              <w:rPr>
                <w:lang w:val="en-US"/>
              </w:rPr>
              <w:t>edian</w:t>
            </w:r>
          </w:p>
        </w:tc>
        <w:tc>
          <w:tcPr>
            <w:tcW w:w="1633" w:type="dxa"/>
          </w:tcPr>
          <w:p w14:paraId="5CB99281" w14:textId="35851E53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  <w:r w:rsidR="00755563">
              <w:rPr>
                <w:lang w:val="en-US"/>
              </w:rPr>
              <w:t>%</w:t>
            </w:r>
          </w:p>
        </w:tc>
        <w:tc>
          <w:tcPr>
            <w:tcW w:w="1517" w:type="dxa"/>
          </w:tcPr>
          <w:p w14:paraId="56364A02" w14:textId="04A8F883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  <w:r w:rsidR="00755563">
              <w:rPr>
                <w:lang w:val="en-US"/>
              </w:rPr>
              <w:t>%</w:t>
            </w:r>
          </w:p>
        </w:tc>
        <w:tc>
          <w:tcPr>
            <w:tcW w:w="1530" w:type="dxa"/>
          </w:tcPr>
          <w:p w14:paraId="7BC2252F" w14:textId="32FDED8A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16.2</w:t>
            </w:r>
            <w:r w:rsidR="00755563">
              <w:rPr>
                <w:lang w:val="en-US"/>
              </w:rPr>
              <w:t>%</w:t>
            </w:r>
          </w:p>
        </w:tc>
      </w:tr>
      <w:tr w:rsidR="00755563" w14:paraId="091141A9" w14:textId="77777777" w:rsidTr="00501104">
        <w:trPr>
          <w:jc w:val="center"/>
        </w:trPr>
        <w:tc>
          <w:tcPr>
            <w:tcW w:w="1170" w:type="dxa"/>
            <w:vMerge/>
          </w:tcPr>
          <w:p w14:paraId="0418DC9E" w14:textId="77777777" w:rsidR="00755563" w:rsidRPr="00755563" w:rsidRDefault="00755563" w:rsidP="00755563">
            <w:pPr>
              <w:jc w:val="center"/>
              <w:rPr>
                <w:lang w:val="en-US"/>
              </w:rPr>
            </w:pPr>
          </w:p>
        </w:tc>
        <w:tc>
          <w:tcPr>
            <w:tcW w:w="1640" w:type="dxa"/>
          </w:tcPr>
          <w:p w14:paraId="11076969" w14:textId="0CD8FB87" w:rsidR="00755563" w:rsidRPr="00755563" w:rsidRDefault="00501104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633" w:type="dxa"/>
          </w:tcPr>
          <w:p w14:paraId="6463A8ED" w14:textId="4ADDA837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  <w:r w:rsidR="00755563">
              <w:rPr>
                <w:lang w:val="en-US"/>
              </w:rPr>
              <w:t>%</w:t>
            </w:r>
          </w:p>
        </w:tc>
        <w:tc>
          <w:tcPr>
            <w:tcW w:w="1517" w:type="dxa"/>
          </w:tcPr>
          <w:p w14:paraId="5E546662" w14:textId="23440144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  <w:r w:rsidR="00755563">
              <w:rPr>
                <w:lang w:val="en-US"/>
              </w:rPr>
              <w:t>%</w:t>
            </w:r>
          </w:p>
        </w:tc>
        <w:tc>
          <w:tcPr>
            <w:tcW w:w="1530" w:type="dxa"/>
          </w:tcPr>
          <w:p w14:paraId="66E8B915" w14:textId="4E143B02" w:rsidR="00755563" w:rsidRDefault="00E1521C" w:rsidP="0075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5.7</w:t>
            </w:r>
            <w:r w:rsidR="00755563">
              <w:rPr>
                <w:lang w:val="en-US"/>
              </w:rPr>
              <w:t>%</w:t>
            </w:r>
          </w:p>
        </w:tc>
      </w:tr>
    </w:tbl>
    <w:p w14:paraId="3B9815F9" w14:textId="77777777" w:rsidR="00220ED9" w:rsidRDefault="00220ED9" w:rsidP="00220ED9">
      <w:pPr>
        <w:rPr>
          <w:lang w:val="en-US"/>
        </w:rPr>
      </w:pPr>
    </w:p>
    <w:p w14:paraId="447DDD35" w14:textId="45B613EB" w:rsidR="00E84A30" w:rsidRDefault="00E84A30" w:rsidP="00220ED9">
      <w:r>
        <w:t>The UL</w:t>
      </w:r>
      <w:r w:rsidRPr="00CB4FB2">
        <w:t xml:space="preserve"> SINR</w:t>
      </w:r>
      <w:r>
        <w:t xml:space="preserve"> CDF, assuming 20MHz UL RA is presented in </w:t>
      </w:r>
      <w:r>
        <w:fldChar w:fldCharType="begin"/>
      </w:r>
      <w:r>
        <w:instrText xml:space="preserve"> REF _Ref506503461 \h </w:instrText>
      </w:r>
      <w:r>
        <w:fldChar w:fldCharType="separate"/>
      </w:r>
      <w:r w:rsidR="001E3A99">
        <w:t xml:space="preserve">Figure </w:t>
      </w:r>
      <w:r w:rsidR="001E3A99">
        <w:rPr>
          <w:noProof/>
        </w:rPr>
        <w:t>4</w:t>
      </w:r>
      <w:r>
        <w:fldChar w:fldCharType="end"/>
      </w:r>
      <w:r>
        <w:t xml:space="preserve">. The corresponding outage performance is shown in </w:t>
      </w:r>
      <w:r>
        <w:fldChar w:fldCharType="begin"/>
      </w:r>
      <w:r>
        <w:instrText xml:space="preserve"> REF _Ref506503695 \h </w:instrText>
      </w:r>
      <w:r>
        <w:fldChar w:fldCharType="separate"/>
      </w:r>
      <w:r w:rsidR="001E3A99">
        <w:t xml:space="preserve">Table </w:t>
      </w:r>
      <w:r w:rsidR="001E3A99">
        <w:rPr>
          <w:noProof/>
        </w:rPr>
        <w:t>5</w:t>
      </w:r>
      <w:r>
        <w:fldChar w:fldCharType="end"/>
      </w:r>
      <w:r w:rsidR="00B45FB1">
        <w:t xml:space="preserve"> and the following observation can be made.</w:t>
      </w:r>
    </w:p>
    <w:p w14:paraId="4783C5D4" w14:textId="1D3EA743" w:rsidR="00EE78B5" w:rsidRPr="00AD45CC" w:rsidRDefault="00EE78B5" w:rsidP="00220ED9">
      <w:pPr>
        <w:rPr>
          <w:b/>
        </w:rPr>
      </w:pPr>
      <w:r w:rsidRPr="00CB4FB2">
        <w:rPr>
          <w:b/>
        </w:rPr>
        <w:t>Observation</w:t>
      </w:r>
      <w:r>
        <w:rPr>
          <w:b/>
        </w:rPr>
        <w:t xml:space="preserve"> 4</w:t>
      </w:r>
      <w:r w:rsidRPr="00CB4FB2">
        <w:rPr>
          <w:b/>
        </w:rPr>
        <w:t xml:space="preserve">: </w:t>
      </w:r>
      <w:r w:rsidR="00D72E66">
        <w:rPr>
          <w:b/>
        </w:rPr>
        <w:t>For urban macro, t</w:t>
      </w:r>
      <w:r w:rsidR="002D19F1">
        <w:rPr>
          <w:b/>
        </w:rPr>
        <w:t xml:space="preserve">he outage performance of Assumption 1 is </w:t>
      </w:r>
      <w:r w:rsidR="00455E66">
        <w:rPr>
          <w:b/>
        </w:rPr>
        <w:t xml:space="preserve">similar to that </w:t>
      </w:r>
      <w:r w:rsidR="002D19F1">
        <w:rPr>
          <w:b/>
        </w:rPr>
        <w:t>of TR model as stated in Observation 1.</w:t>
      </w:r>
    </w:p>
    <w:p w14:paraId="723F6E52" w14:textId="34764750" w:rsidR="00214B57" w:rsidRPr="00CB4FB2" w:rsidRDefault="00214B57" w:rsidP="00214B57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1363AF0E" wp14:editId="5028489B">
            <wp:extent cx="4445000" cy="3083560"/>
            <wp:effectExtent l="0" t="0" r="0" b="2540"/>
            <wp:docPr id="12" name="Picture 12" descr="isd200300400-m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sd200300400-max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82F83" w14:textId="512860C4" w:rsidR="00214B57" w:rsidRDefault="00214B57" w:rsidP="00214B57">
      <w:pPr>
        <w:pStyle w:val="Caption"/>
        <w:jc w:val="center"/>
        <w:rPr>
          <w:lang w:val="en-US"/>
        </w:rPr>
      </w:pPr>
      <w:bookmarkStart w:id="7" w:name="_Ref5065034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4</w:t>
      </w:r>
      <w:r>
        <w:fldChar w:fldCharType="end"/>
      </w:r>
      <w:bookmarkEnd w:id="7"/>
      <w:r>
        <w:t>: Urban macro UL SINR CDF – peak EIRP vs ISD</w:t>
      </w:r>
      <w:r w:rsidR="002A0E00">
        <w:t>, 20MHz UL RA</w:t>
      </w:r>
    </w:p>
    <w:p w14:paraId="4BC36179" w14:textId="77777777" w:rsidR="00214B57" w:rsidRDefault="00214B57" w:rsidP="00214B57">
      <w:pPr>
        <w:rPr>
          <w:lang w:val="en-US"/>
        </w:rPr>
      </w:pPr>
    </w:p>
    <w:p w14:paraId="217F313B" w14:textId="77777777" w:rsidR="00214B57" w:rsidRDefault="00214B57" w:rsidP="00214B57">
      <w:pPr>
        <w:pStyle w:val="Caption"/>
        <w:keepNext/>
        <w:jc w:val="center"/>
      </w:pPr>
      <w:bookmarkStart w:id="8" w:name="_Ref5065036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5</w:t>
      </w:r>
      <w:r>
        <w:fldChar w:fldCharType="end"/>
      </w:r>
      <w:bookmarkEnd w:id="8"/>
      <w:r>
        <w:t>: Urban macro UL outage percentage (Prob(UL SINR) &lt; -10dB)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1521"/>
        <w:gridCol w:w="1530"/>
        <w:gridCol w:w="1530"/>
      </w:tblGrid>
      <w:tr w:rsidR="00214B57" w14:paraId="2428F477" w14:textId="77777777" w:rsidTr="00CB4FB2">
        <w:trPr>
          <w:jc w:val="center"/>
        </w:trPr>
        <w:tc>
          <w:tcPr>
            <w:tcW w:w="2434" w:type="dxa"/>
          </w:tcPr>
          <w:p w14:paraId="279068D8" w14:textId="77777777" w:rsidR="00214B57" w:rsidRPr="00CB4FB2" w:rsidRDefault="00214B57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Peak EIRP</w:t>
            </w:r>
          </w:p>
        </w:tc>
        <w:tc>
          <w:tcPr>
            <w:tcW w:w="1521" w:type="dxa"/>
          </w:tcPr>
          <w:p w14:paraId="6A12FA16" w14:textId="77777777" w:rsidR="00214B57" w:rsidRPr="00CB4FB2" w:rsidRDefault="00214B57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200m</w:t>
            </w:r>
          </w:p>
        </w:tc>
        <w:tc>
          <w:tcPr>
            <w:tcW w:w="1530" w:type="dxa"/>
          </w:tcPr>
          <w:p w14:paraId="7511131A" w14:textId="77777777" w:rsidR="00214B57" w:rsidRPr="00CB4FB2" w:rsidRDefault="00214B57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300m</w:t>
            </w:r>
          </w:p>
        </w:tc>
        <w:tc>
          <w:tcPr>
            <w:tcW w:w="1530" w:type="dxa"/>
          </w:tcPr>
          <w:p w14:paraId="2B16C8FA" w14:textId="77777777" w:rsidR="00214B57" w:rsidRPr="00CB4FB2" w:rsidRDefault="00214B57" w:rsidP="00CB4FB2">
            <w:pPr>
              <w:rPr>
                <w:b/>
                <w:lang w:val="en-US"/>
              </w:rPr>
            </w:pPr>
            <w:r w:rsidRPr="00CB4FB2">
              <w:rPr>
                <w:b/>
                <w:lang w:val="en-US"/>
              </w:rPr>
              <w:t>ISD 400m</w:t>
            </w:r>
          </w:p>
        </w:tc>
      </w:tr>
      <w:tr w:rsidR="00214B57" w14:paraId="0365A2B4" w14:textId="77777777" w:rsidTr="00CB4FB2">
        <w:trPr>
          <w:jc w:val="center"/>
        </w:trPr>
        <w:tc>
          <w:tcPr>
            <w:tcW w:w="2434" w:type="dxa"/>
          </w:tcPr>
          <w:p w14:paraId="5237444F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21.2 dBm</w:t>
            </w:r>
          </w:p>
        </w:tc>
        <w:tc>
          <w:tcPr>
            <w:tcW w:w="1521" w:type="dxa"/>
          </w:tcPr>
          <w:p w14:paraId="2D4464B1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33D7938C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0.7%</w:t>
            </w:r>
          </w:p>
        </w:tc>
        <w:tc>
          <w:tcPr>
            <w:tcW w:w="1530" w:type="dxa"/>
          </w:tcPr>
          <w:p w14:paraId="70443301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1.1%</w:t>
            </w:r>
          </w:p>
        </w:tc>
      </w:tr>
      <w:tr w:rsidR="00214B57" w14:paraId="5F679D33" w14:textId="77777777" w:rsidTr="00CB4FB2">
        <w:trPr>
          <w:jc w:val="center"/>
        </w:trPr>
        <w:tc>
          <w:tcPr>
            <w:tcW w:w="2434" w:type="dxa"/>
          </w:tcPr>
          <w:p w14:paraId="6D1F983F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22.4 dBm</w:t>
            </w:r>
          </w:p>
        </w:tc>
        <w:tc>
          <w:tcPr>
            <w:tcW w:w="1521" w:type="dxa"/>
          </w:tcPr>
          <w:p w14:paraId="7020A650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2F994DF7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0.6%</w:t>
            </w:r>
          </w:p>
        </w:tc>
        <w:tc>
          <w:tcPr>
            <w:tcW w:w="1530" w:type="dxa"/>
          </w:tcPr>
          <w:p w14:paraId="2750BCCC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0.9%</w:t>
            </w:r>
          </w:p>
        </w:tc>
      </w:tr>
      <w:tr w:rsidR="00214B57" w14:paraId="1F06675F" w14:textId="77777777" w:rsidTr="00CB4FB2">
        <w:trPr>
          <w:jc w:val="center"/>
        </w:trPr>
        <w:tc>
          <w:tcPr>
            <w:tcW w:w="2434" w:type="dxa"/>
          </w:tcPr>
          <w:p w14:paraId="2506851F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25.2 dBm</w:t>
            </w:r>
          </w:p>
        </w:tc>
        <w:tc>
          <w:tcPr>
            <w:tcW w:w="1521" w:type="dxa"/>
          </w:tcPr>
          <w:p w14:paraId="062DB6B4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30" w:type="dxa"/>
          </w:tcPr>
          <w:p w14:paraId="22C6D2F6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0.3%</w:t>
            </w:r>
          </w:p>
        </w:tc>
        <w:tc>
          <w:tcPr>
            <w:tcW w:w="1530" w:type="dxa"/>
          </w:tcPr>
          <w:p w14:paraId="4097EA5A" w14:textId="77777777" w:rsidR="00214B57" w:rsidRDefault="00214B57" w:rsidP="00CB4FB2">
            <w:pPr>
              <w:rPr>
                <w:lang w:val="en-US"/>
              </w:rPr>
            </w:pPr>
            <w:r>
              <w:rPr>
                <w:lang w:val="en-US"/>
              </w:rPr>
              <w:t>0.7%</w:t>
            </w:r>
          </w:p>
        </w:tc>
      </w:tr>
    </w:tbl>
    <w:p w14:paraId="0FC1A856" w14:textId="77777777" w:rsidR="00214B57" w:rsidRPr="00AD45CC" w:rsidRDefault="00214B57" w:rsidP="004A78DA">
      <w:pPr>
        <w:rPr>
          <w:b/>
          <w:color w:val="FF0000"/>
          <w:lang w:val="en-US"/>
        </w:rPr>
      </w:pPr>
    </w:p>
    <w:p w14:paraId="2418BBB2" w14:textId="717B4E55" w:rsidR="00FD1127" w:rsidRPr="005A4D89" w:rsidRDefault="00FD1127" w:rsidP="00FD1127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>Dense urban</w:t>
      </w:r>
    </w:p>
    <w:p w14:paraId="1EBF010C" w14:textId="4865B985" w:rsidR="00763A51" w:rsidRDefault="002229E2" w:rsidP="00313B63">
      <w:pPr>
        <w:rPr>
          <w:lang w:val="en-US"/>
        </w:rPr>
      </w:pPr>
      <w:r w:rsidRPr="00CB4FB2">
        <w:t>The DL</w:t>
      </w:r>
      <w:r>
        <w:t>/UL</w:t>
      </w:r>
      <w:r w:rsidRPr="00CB4FB2">
        <w:t xml:space="preserve"> SINR</w:t>
      </w:r>
      <w:r>
        <w:t xml:space="preserve"> CDF, as well as the throughput loss for dense urban are presented in</w:t>
      </w:r>
      <w:r w:rsidRPr="00CB4FB2">
        <w:t xml:space="preserve"> </w:t>
      </w:r>
      <w:r w:rsidR="00812B36">
        <w:fldChar w:fldCharType="begin"/>
      </w:r>
      <w:r w:rsidR="00812B36">
        <w:instrText xml:space="preserve"> REF _Ref506510791 \h </w:instrText>
      </w:r>
      <w:r w:rsidR="00812B36">
        <w:fldChar w:fldCharType="separate"/>
      </w:r>
      <w:r w:rsidR="001E3A99">
        <w:t xml:space="preserve">Figure </w:t>
      </w:r>
      <w:r w:rsidR="001E3A99">
        <w:rPr>
          <w:noProof/>
        </w:rPr>
        <w:t>5</w:t>
      </w:r>
      <w:r w:rsidR="00812B36">
        <w:fldChar w:fldCharType="end"/>
      </w:r>
      <w:r w:rsidR="00E47783">
        <w:t xml:space="preserve"> </w:t>
      </w:r>
      <w:r>
        <w:t>and</w:t>
      </w:r>
      <w:r w:rsidR="00E47783">
        <w:t xml:space="preserve"> </w:t>
      </w:r>
      <w:r w:rsidR="00E47783">
        <w:fldChar w:fldCharType="begin"/>
      </w:r>
      <w:r w:rsidR="00E47783">
        <w:instrText xml:space="preserve"> REF _Ref506510824 \h </w:instrText>
      </w:r>
      <w:r w:rsidR="00E47783">
        <w:fldChar w:fldCharType="separate"/>
      </w:r>
      <w:r w:rsidR="001E3A99">
        <w:t xml:space="preserve">Table </w:t>
      </w:r>
      <w:r w:rsidR="001E3A99">
        <w:rPr>
          <w:noProof/>
        </w:rPr>
        <w:t>6</w:t>
      </w:r>
      <w:r w:rsidR="00E47783">
        <w:fldChar w:fldCharType="end"/>
      </w:r>
      <w:r>
        <w:t>, respectively.</w:t>
      </w:r>
      <w:r w:rsidR="001B0715">
        <w:t xml:space="preserve"> We have the following observation.</w:t>
      </w:r>
    </w:p>
    <w:p w14:paraId="13C634A1" w14:textId="1CCD851D" w:rsidR="00763A51" w:rsidRDefault="002229E2" w:rsidP="00313B63">
      <w:pPr>
        <w:rPr>
          <w:b/>
        </w:rPr>
      </w:pPr>
      <w:r>
        <w:rPr>
          <w:b/>
        </w:rPr>
        <w:t>Observation 5</w:t>
      </w:r>
      <w:r w:rsidR="00763A51">
        <w:rPr>
          <w:b/>
        </w:rPr>
        <w:t xml:space="preserve">: </w:t>
      </w:r>
      <w:r w:rsidR="00603FF1">
        <w:rPr>
          <w:b/>
        </w:rPr>
        <w:t>For dense urban, t</w:t>
      </w:r>
      <w:r w:rsidR="00697A85">
        <w:rPr>
          <w:b/>
        </w:rPr>
        <w:t xml:space="preserve">he </w:t>
      </w:r>
      <w:r w:rsidR="004E51D2">
        <w:rPr>
          <w:b/>
        </w:rPr>
        <w:t xml:space="preserve">throughput loss of </w:t>
      </w:r>
      <w:r w:rsidR="004E51D2" w:rsidRPr="008B575A">
        <w:rPr>
          <w:b/>
        </w:rPr>
        <w:t>A</w:t>
      </w:r>
      <w:r w:rsidR="00697A85" w:rsidRPr="008B575A">
        <w:rPr>
          <w:b/>
        </w:rPr>
        <w:t xml:space="preserve">ssumption 1 with </w:t>
      </w:r>
      <w:r w:rsidR="004E51D2" w:rsidRPr="008B575A">
        <w:rPr>
          <w:b/>
        </w:rPr>
        <w:t xml:space="preserve">respect to </w:t>
      </w:r>
      <w:r w:rsidR="00697A85" w:rsidRPr="008B575A">
        <w:rPr>
          <w:b/>
        </w:rPr>
        <w:t xml:space="preserve">the TR model is not significant. </w:t>
      </w:r>
      <w:r w:rsidR="007F416A" w:rsidRPr="008B575A">
        <w:rPr>
          <w:b/>
        </w:rPr>
        <w:t xml:space="preserve">The median throughput loss is zero for DL, and </w:t>
      </w:r>
      <w:r w:rsidR="0073589F" w:rsidRPr="008B575A">
        <w:rPr>
          <w:b/>
        </w:rPr>
        <w:t>3.8</w:t>
      </w:r>
      <w:r w:rsidR="007F416A" w:rsidRPr="008B575A">
        <w:rPr>
          <w:b/>
        </w:rPr>
        <w:t xml:space="preserve">% </w:t>
      </w:r>
      <w:r w:rsidR="007F416A">
        <w:rPr>
          <w:b/>
        </w:rPr>
        <w:t>for UL</w:t>
      </w:r>
      <w:r w:rsidR="007F416A" w:rsidRPr="00CB4FB2">
        <w:rPr>
          <w:b/>
        </w:rPr>
        <w:t>.</w:t>
      </w:r>
      <w:r w:rsidR="00763A51" w:rsidRPr="00CB4FB2">
        <w:rPr>
          <w:b/>
        </w:rPr>
        <w:t xml:space="preserve"> </w:t>
      </w:r>
    </w:p>
    <w:p w14:paraId="0F4E0DFA" w14:textId="0B5C81B5" w:rsidR="00014E59" w:rsidRDefault="00014E59" w:rsidP="007F735D">
      <w:pPr>
        <w:jc w:val="center"/>
        <w:rPr>
          <w:lang w:val="en-US"/>
        </w:rPr>
      </w:pPr>
      <w:r w:rsidRPr="00014E59">
        <w:rPr>
          <w:noProof/>
          <w:lang w:val="en-US" w:eastAsia="zh-CN"/>
        </w:rPr>
        <w:lastRenderedPageBreak/>
        <w:drawing>
          <wp:inline distT="0" distB="0" distL="0" distR="0" wp14:anchorId="4DC8A23F" wp14:editId="1F61F737">
            <wp:extent cx="3011821" cy="2047875"/>
            <wp:effectExtent l="0" t="0" r="0" b="0"/>
            <wp:docPr id="10" name="Picture 10" descr="C:\Users\b.ng\Documents\Boon\5G\5G mmWave Terminal project\RAN4\RAN4 Athens contributions\Result\Dense Urban Updated\DL\SINR-r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b.ng\Documents\Boon\5G\5G mmWave Terminal project\RAN4\RAN4 Athens contributions\Result\Dense Urban Updated\DL\SINR-ran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729" cy="208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35D" w:rsidRPr="007F735D">
        <w:rPr>
          <w:noProof/>
          <w:lang w:val="en-US" w:eastAsia="zh-CN"/>
        </w:rPr>
        <w:drawing>
          <wp:inline distT="0" distB="0" distL="0" distR="0" wp14:anchorId="5A26557E" wp14:editId="775823A6">
            <wp:extent cx="2921912" cy="2086903"/>
            <wp:effectExtent l="0" t="0" r="0" b="8890"/>
            <wp:docPr id="16" name="Picture 16" descr="C:\Users\b.ng\Documents\Boon\5G\5G mmWave Terminal project\RAN4\RAN4 Athens contributions\20180219\Result\Dense Urban Updated\UL\SINR-200Mh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.ng\Documents\Boon\5G\5G mmWave Terminal project\RAN4\RAN4 Athens contributions\20180219\Result\Dense Urban Updated\UL\SINR-200Mh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46" cy="210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DAF47" w14:textId="76C20ADE" w:rsidR="00014E59" w:rsidRPr="00AD45CC" w:rsidRDefault="00014E59" w:rsidP="00AD45CC">
      <w:pPr>
        <w:pStyle w:val="ListParagraph"/>
        <w:numPr>
          <w:ilvl w:val="0"/>
          <w:numId w:val="48"/>
        </w:numPr>
        <w:jc w:val="center"/>
      </w:pPr>
      <w: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(b) UL</w:t>
      </w:r>
    </w:p>
    <w:p w14:paraId="1E7902EA" w14:textId="41193358" w:rsidR="002229E2" w:rsidRDefault="002229E2" w:rsidP="00AD45CC">
      <w:pPr>
        <w:pStyle w:val="Caption"/>
        <w:jc w:val="center"/>
        <w:rPr>
          <w:lang w:val="en-US"/>
        </w:rPr>
      </w:pPr>
      <w:bookmarkStart w:id="9" w:name="_Ref5065107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5</w:t>
      </w:r>
      <w:r>
        <w:fldChar w:fldCharType="end"/>
      </w:r>
      <w:bookmarkEnd w:id="9"/>
      <w:r>
        <w:t xml:space="preserve">:  </w:t>
      </w:r>
      <w:r w:rsidR="00812B36">
        <w:t xml:space="preserve">Dense urban </w:t>
      </w:r>
      <w:r>
        <w:t>SINR CDF (200MHz)</w:t>
      </w:r>
      <w:r w:rsidR="00E1126D">
        <w:t>];</w:t>
      </w:r>
    </w:p>
    <w:p w14:paraId="257CB582" w14:textId="637876A4" w:rsidR="00313B63" w:rsidRPr="00E1126D" w:rsidRDefault="00313B63">
      <w:pPr>
        <w:rPr>
          <w:lang w:val="en-US"/>
        </w:rPr>
      </w:pPr>
    </w:p>
    <w:p w14:paraId="022EEB61" w14:textId="348C8B32" w:rsidR="00FD1127" w:rsidRPr="00AD45CC" w:rsidRDefault="001A1687" w:rsidP="00AD45CC">
      <w:pPr>
        <w:pStyle w:val="Caption"/>
        <w:keepNext/>
        <w:jc w:val="center"/>
      </w:pPr>
      <w:bookmarkStart w:id="10" w:name="_Ref5065108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6</w:t>
      </w:r>
      <w:r>
        <w:fldChar w:fldCharType="end"/>
      </w:r>
      <w:bookmarkEnd w:id="10"/>
      <w:r>
        <w:t>: Dense urban throughput loss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633"/>
        <w:gridCol w:w="1517"/>
      </w:tblGrid>
      <w:tr w:rsidR="00055EEE" w14:paraId="67964CD7" w14:textId="77777777" w:rsidTr="00CB4FB2">
        <w:trPr>
          <w:jc w:val="center"/>
        </w:trPr>
        <w:tc>
          <w:tcPr>
            <w:tcW w:w="2525" w:type="dxa"/>
          </w:tcPr>
          <w:p w14:paraId="40F73C39" w14:textId="01A961A0" w:rsidR="00055EEE" w:rsidRPr="00D46DF2" w:rsidRDefault="00CC5ECD" w:rsidP="00D46DF2">
            <w:pPr>
              <w:jc w:val="center"/>
              <w:rPr>
                <w:b/>
                <w:lang w:val="en-US"/>
              </w:rPr>
            </w:pPr>
            <w:r w:rsidRPr="00D46DF2">
              <w:rPr>
                <w:b/>
                <w:lang w:val="en-US"/>
              </w:rPr>
              <w:t>Throughput loss</w:t>
            </w:r>
          </w:p>
        </w:tc>
        <w:tc>
          <w:tcPr>
            <w:tcW w:w="1633" w:type="dxa"/>
          </w:tcPr>
          <w:p w14:paraId="67CE2A06" w14:textId="3F4053EA" w:rsidR="00055EEE" w:rsidRPr="00D46DF2" w:rsidRDefault="00055EEE" w:rsidP="00CB4FB2">
            <w:pPr>
              <w:jc w:val="center"/>
              <w:rPr>
                <w:b/>
                <w:lang w:val="en-US"/>
              </w:rPr>
            </w:pPr>
            <w:r w:rsidRPr="00D46DF2">
              <w:rPr>
                <w:b/>
                <w:lang w:val="en-US"/>
              </w:rPr>
              <w:t>DL</w:t>
            </w:r>
          </w:p>
        </w:tc>
        <w:tc>
          <w:tcPr>
            <w:tcW w:w="1517" w:type="dxa"/>
          </w:tcPr>
          <w:p w14:paraId="6B2F27C8" w14:textId="4D09DF60" w:rsidR="00055EEE" w:rsidRPr="00D46DF2" w:rsidRDefault="00055EEE" w:rsidP="00741959">
            <w:pPr>
              <w:jc w:val="center"/>
              <w:rPr>
                <w:b/>
                <w:lang w:val="en-US"/>
              </w:rPr>
            </w:pPr>
            <w:r w:rsidRPr="00D46DF2">
              <w:rPr>
                <w:b/>
                <w:lang w:val="en-US"/>
              </w:rPr>
              <w:t>UL</w:t>
            </w:r>
          </w:p>
        </w:tc>
      </w:tr>
      <w:tr w:rsidR="00055EEE" w14:paraId="4D93D9DF" w14:textId="77777777" w:rsidTr="00CB4FB2">
        <w:trPr>
          <w:jc w:val="center"/>
        </w:trPr>
        <w:tc>
          <w:tcPr>
            <w:tcW w:w="2525" w:type="dxa"/>
          </w:tcPr>
          <w:p w14:paraId="0C0ED3A3" w14:textId="25FD224D" w:rsidR="00055EEE" w:rsidRPr="00CB4FB2" w:rsidRDefault="00055EEE" w:rsidP="00CC5E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Median </w:t>
            </w:r>
          </w:p>
        </w:tc>
        <w:tc>
          <w:tcPr>
            <w:tcW w:w="1633" w:type="dxa"/>
          </w:tcPr>
          <w:p w14:paraId="2FD9CD89" w14:textId="77777777" w:rsidR="00055EEE" w:rsidRDefault="00055EEE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517" w:type="dxa"/>
          </w:tcPr>
          <w:p w14:paraId="51AED8E2" w14:textId="51851C2F" w:rsidR="00055EEE" w:rsidRDefault="00741959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3.8%</w:t>
            </w:r>
          </w:p>
        </w:tc>
      </w:tr>
      <w:tr w:rsidR="00055EEE" w14:paraId="0E55B6FA" w14:textId="77777777" w:rsidTr="00CB4FB2">
        <w:trPr>
          <w:jc w:val="center"/>
        </w:trPr>
        <w:tc>
          <w:tcPr>
            <w:tcW w:w="2525" w:type="dxa"/>
          </w:tcPr>
          <w:p w14:paraId="3C1A2BFC" w14:textId="1010E094" w:rsidR="00055EEE" w:rsidRPr="00D46DF2" w:rsidRDefault="00D46DF2" w:rsidP="00D46DF2">
            <w:pPr>
              <w:jc w:val="center"/>
              <w:rPr>
                <w:lang w:val="en-US"/>
              </w:rPr>
            </w:pPr>
            <w:r w:rsidRPr="00D46DF2">
              <w:rPr>
                <w:lang w:val="en-US"/>
              </w:rPr>
              <w:t>Mean</w:t>
            </w:r>
          </w:p>
        </w:tc>
        <w:tc>
          <w:tcPr>
            <w:tcW w:w="1633" w:type="dxa"/>
          </w:tcPr>
          <w:p w14:paraId="53163292" w14:textId="65697323" w:rsidR="00055EEE" w:rsidRDefault="00741959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4.9%</w:t>
            </w:r>
          </w:p>
        </w:tc>
        <w:tc>
          <w:tcPr>
            <w:tcW w:w="1517" w:type="dxa"/>
          </w:tcPr>
          <w:p w14:paraId="159EE495" w14:textId="49936476" w:rsidR="00055EEE" w:rsidRDefault="00741959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3.6%</w:t>
            </w:r>
          </w:p>
        </w:tc>
      </w:tr>
    </w:tbl>
    <w:p w14:paraId="63FB7653" w14:textId="77777777" w:rsidR="00055EEE" w:rsidRPr="00AD45CC" w:rsidRDefault="00055EEE" w:rsidP="004A78DA"/>
    <w:p w14:paraId="4C716B3A" w14:textId="3A2645D8" w:rsidR="00921C19" w:rsidRPr="005A4D89" w:rsidRDefault="00921C19" w:rsidP="00921C19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 xml:space="preserve">Indoor hotspots </w:t>
      </w:r>
    </w:p>
    <w:p w14:paraId="76B24320" w14:textId="094F6446" w:rsidR="00763A51" w:rsidRDefault="00290DCC" w:rsidP="004A78DA">
      <w:pPr>
        <w:rPr>
          <w:lang w:val="en-US"/>
        </w:rPr>
      </w:pPr>
      <w:r w:rsidRPr="00CB4FB2">
        <w:t>The DL</w:t>
      </w:r>
      <w:r>
        <w:t>/UL</w:t>
      </w:r>
      <w:r w:rsidRPr="00CB4FB2">
        <w:t xml:space="preserve"> SINR</w:t>
      </w:r>
      <w:r>
        <w:t xml:space="preserve"> CDF, as well as the throughput loss for </w:t>
      </w:r>
      <w:r w:rsidR="00CE5A30">
        <w:t>indoor hotspots</w:t>
      </w:r>
      <w:r>
        <w:t xml:space="preserve"> are presented in</w:t>
      </w:r>
      <w:r w:rsidRPr="00CB4FB2">
        <w:t xml:space="preserve"> </w:t>
      </w:r>
      <w:r w:rsidR="00437BB3">
        <w:fldChar w:fldCharType="begin"/>
      </w:r>
      <w:r w:rsidR="00437BB3">
        <w:instrText xml:space="preserve"> REF _Ref506510888 \h </w:instrText>
      </w:r>
      <w:r w:rsidR="00437BB3">
        <w:fldChar w:fldCharType="separate"/>
      </w:r>
      <w:r w:rsidR="001E3A99">
        <w:t xml:space="preserve">Figure </w:t>
      </w:r>
      <w:r w:rsidR="001E3A99">
        <w:rPr>
          <w:noProof/>
        </w:rPr>
        <w:t>6</w:t>
      </w:r>
      <w:r w:rsidR="00437BB3">
        <w:fldChar w:fldCharType="end"/>
      </w:r>
      <w:r>
        <w:t xml:space="preserve"> and</w:t>
      </w:r>
      <w:r w:rsidR="00531C26">
        <w:t xml:space="preserve"> </w:t>
      </w:r>
      <w:r w:rsidR="00531C26">
        <w:fldChar w:fldCharType="begin"/>
      </w:r>
      <w:r w:rsidR="00531C26">
        <w:instrText xml:space="preserve"> REF _Ref506510925 \h </w:instrText>
      </w:r>
      <w:r w:rsidR="00531C26">
        <w:fldChar w:fldCharType="separate"/>
      </w:r>
      <w:r w:rsidR="001E3A99">
        <w:t xml:space="preserve">Table </w:t>
      </w:r>
      <w:r w:rsidR="001E3A99">
        <w:rPr>
          <w:noProof/>
        </w:rPr>
        <w:t>7</w:t>
      </w:r>
      <w:r w:rsidR="00531C26">
        <w:fldChar w:fldCharType="end"/>
      </w:r>
      <w:r>
        <w:t>, respectively.</w:t>
      </w:r>
      <w:r w:rsidR="001B0715">
        <w:t xml:space="preserve"> We have the following observation.</w:t>
      </w:r>
    </w:p>
    <w:p w14:paraId="000FDADE" w14:textId="45C68AE6" w:rsidR="00812B36" w:rsidRDefault="00290DCC" w:rsidP="00290DCC">
      <w:pPr>
        <w:rPr>
          <w:b/>
        </w:rPr>
      </w:pPr>
      <w:r>
        <w:rPr>
          <w:b/>
        </w:rPr>
        <w:t>Observation</w:t>
      </w:r>
      <w:r w:rsidR="00CE5A30">
        <w:rPr>
          <w:b/>
        </w:rPr>
        <w:t xml:space="preserve"> 6</w:t>
      </w:r>
      <w:r>
        <w:rPr>
          <w:b/>
        </w:rPr>
        <w:t xml:space="preserve">: </w:t>
      </w:r>
      <w:r w:rsidR="00D373E1">
        <w:rPr>
          <w:b/>
        </w:rPr>
        <w:t>For indoor hotspots, t</w:t>
      </w:r>
      <w:r>
        <w:rPr>
          <w:b/>
        </w:rPr>
        <w:t xml:space="preserve">he throughput loss </w:t>
      </w:r>
      <w:r w:rsidR="004E51D2">
        <w:rPr>
          <w:b/>
        </w:rPr>
        <w:t>of A</w:t>
      </w:r>
      <w:r>
        <w:rPr>
          <w:b/>
        </w:rPr>
        <w:t xml:space="preserve">ssumption 1 with </w:t>
      </w:r>
      <w:r w:rsidR="004E51D2">
        <w:rPr>
          <w:b/>
        </w:rPr>
        <w:t xml:space="preserve">respect to </w:t>
      </w:r>
      <w:r>
        <w:rPr>
          <w:b/>
        </w:rPr>
        <w:t xml:space="preserve">the TR model is not significant. The median throughput loss </w:t>
      </w:r>
      <w:r w:rsidRPr="007F735D">
        <w:rPr>
          <w:b/>
        </w:rPr>
        <w:t xml:space="preserve">is </w:t>
      </w:r>
      <w:r w:rsidR="0073589F" w:rsidRPr="007F735D">
        <w:rPr>
          <w:b/>
        </w:rPr>
        <w:t>2.7</w:t>
      </w:r>
      <w:r w:rsidRPr="007F735D">
        <w:rPr>
          <w:b/>
        </w:rPr>
        <w:t>% for DL, and 2</w:t>
      </w:r>
      <w:r w:rsidR="0073589F" w:rsidRPr="007F735D">
        <w:rPr>
          <w:b/>
        </w:rPr>
        <w:t>.5</w:t>
      </w:r>
      <w:r w:rsidRPr="007F735D">
        <w:rPr>
          <w:b/>
        </w:rPr>
        <w:t xml:space="preserve">% </w:t>
      </w:r>
      <w:r>
        <w:rPr>
          <w:b/>
        </w:rPr>
        <w:t>for UL</w:t>
      </w:r>
      <w:r w:rsidRPr="00CB4FB2">
        <w:rPr>
          <w:b/>
        </w:rPr>
        <w:t xml:space="preserve">. </w:t>
      </w:r>
    </w:p>
    <w:p w14:paraId="7B4C3788" w14:textId="7B637CCC" w:rsidR="00812B36" w:rsidRDefault="00812B36" w:rsidP="00290DCC">
      <w:pPr>
        <w:rPr>
          <w:b/>
        </w:rPr>
      </w:pPr>
      <w:r w:rsidRPr="00812B36">
        <w:rPr>
          <w:b/>
          <w:noProof/>
          <w:lang w:val="en-US" w:eastAsia="zh-CN"/>
        </w:rPr>
        <w:drawing>
          <wp:inline distT="0" distB="0" distL="0" distR="0" wp14:anchorId="485D2ADA" wp14:editId="79EC8F1B">
            <wp:extent cx="3032760" cy="2166550"/>
            <wp:effectExtent l="0" t="0" r="0" b="5715"/>
            <wp:docPr id="13" name="Picture 13" descr="C:\Users\b.ng\Documents\Boon\5G\5G mmWave Terminal project\RAN4\RAN4 Athens contributions\Result\Indoor\DL\SINR-r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b.ng\Documents\Boon\5G\5G mmWave Terminal project\RAN4\RAN4 Athens contributions\Result\Indoor\DL\SINR-ran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734" cy="217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6A6" w:rsidRPr="000546A6">
        <w:rPr>
          <w:b/>
          <w:noProof/>
          <w:lang w:val="en-US" w:eastAsia="zh-CN"/>
        </w:rPr>
        <w:drawing>
          <wp:inline distT="0" distB="0" distL="0" distR="0" wp14:anchorId="7A803B6A" wp14:editId="134AA018">
            <wp:extent cx="3053862" cy="2181147"/>
            <wp:effectExtent l="0" t="0" r="0" b="0"/>
            <wp:docPr id="17" name="Picture 17" descr="C:\Users\b.ng\Documents\Boon\5G\5G mmWave Terminal project\RAN4\RAN4 Athens contributions\20180219\Result\Indoor\UL\indoor-BW-200-UL-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.ng\Documents\Boon\5G\5G mmWave Terminal project\RAN4\RAN4 Athens contributions\20180219\Result\Indoor\UL\indoor-BW-200-UL-SIN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676" cy="2232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165F2" w14:textId="38D1CC08" w:rsidR="00812B36" w:rsidRPr="00CB4FB2" w:rsidRDefault="00812B36" w:rsidP="00812B36">
      <w:pPr>
        <w:pStyle w:val="ListParagraph"/>
        <w:numPr>
          <w:ilvl w:val="0"/>
          <w:numId w:val="49"/>
        </w:numPr>
        <w:jc w:val="center"/>
      </w:pPr>
      <w: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D08">
        <w:t>(b) UL</w:t>
      </w:r>
    </w:p>
    <w:p w14:paraId="7220BEB7" w14:textId="214D66A2" w:rsidR="00812B36" w:rsidRDefault="00812B36" w:rsidP="00812B36">
      <w:pPr>
        <w:pStyle w:val="Caption"/>
        <w:jc w:val="center"/>
        <w:rPr>
          <w:lang w:val="en-US"/>
        </w:rPr>
      </w:pPr>
      <w:bookmarkStart w:id="11" w:name="_Ref5065108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6563">
        <w:rPr>
          <w:noProof/>
        </w:rPr>
        <w:t>6</w:t>
      </w:r>
      <w:r>
        <w:fldChar w:fldCharType="end"/>
      </w:r>
      <w:bookmarkEnd w:id="11"/>
      <w:r>
        <w:t xml:space="preserve">: </w:t>
      </w:r>
      <w:r w:rsidR="00CE5A30">
        <w:t xml:space="preserve"> Indoor hotspots</w:t>
      </w:r>
      <w:r>
        <w:t xml:space="preserve"> SINR CDF (200MHz)</w:t>
      </w:r>
    </w:p>
    <w:p w14:paraId="37DAB1F6" w14:textId="77777777" w:rsidR="00812B36" w:rsidRDefault="00812B36" w:rsidP="00290DCC">
      <w:pPr>
        <w:rPr>
          <w:b/>
        </w:rPr>
      </w:pPr>
    </w:p>
    <w:p w14:paraId="13460EFC" w14:textId="376FDB73" w:rsidR="004654E1" w:rsidRDefault="00477902" w:rsidP="00AD45CC">
      <w:pPr>
        <w:pStyle w:val="Caption"/>
        <w:jc w:val="center"/>
        <w:rPr>
          <w:lang w:val="en-US"/>
        </w:rPr>
      </w:pPr>
      <w:bookmarkStart w:id="12" w:name="_Ref5065109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A99">
        <w:rPr>
          <w:noProof/>
        </w:rPr>
        <w:t>7</w:t>
      </w:r>
      <w:r>
        <w:fldChar w:fldCharType="end"/>
      </w:r>
      <w:bookmarkEnd w:id="12"/>
      <w:r>
        <w:t>: Indoor hotpots throughput loss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633"/>
        <w:gridCol w:w="1517"/>
      </w:tblGrid>
      <w:tr w:rsidR="00800EA8" w14:paraId="7D38ADA1" w14:textId="77777777" w:rsidTr="00CB4FB2">
        <w:trPr>
          <w:jc w:val="center"/>
        </w:trPr>
        <w:tc>
          <w:tcPr>
            <w:tcW w:w="2525" w:type="dxa"/>
          </w:tcPr>
          <w:p w14:paraId="4413C7CC" w14:textId="1CBDA16E" w:rsidR="00800EA8" w:rsidRPr="00501104" w:rsidRDefault="000546A6" w:rsidP="000546A6">
            <w:pPr>
              <w:jc w:val="center"/>
              <w:rPr>
                <w:b/>
                <w:lang w:val="en-US"/>
              </w:rPr>
            </w:pPr>
            <w:r w:rsidRPr="00501104">
              <w:rPr>
                <w:b/>
                <w:lang w:val="en-US"/>
              </w:rPr>
              <w:lastRenderedPageBreak/>
              <w:t>Throughput loss</w:t>
            </w:r>
          </w:p>
        </w:tc>
        <w:tc>
          <w:tcPr>
            <w:tcW w:w="1633" w:type="dxa"/>
          </w:tcPr>
          <w:p w14:paraId="45E4B0CE" w14:textId="77777777" w:rsidR="00800EA8" w:rsidRPr="00501104" w:rsidRDefault="00800EA8" w:rsidP="00CB4FB2">
            <w:pPr>
              <w:jc w:val="center"/>
              <w:rPr>
                <w:b/>
                <w:lang w:val="en-US"/>
              </w:rPr>
            </w:pPr>
            <w:r w:rsidRPr="00501104">
              <w:rPr>
                <w:b/>
                <w:lang w:val="en-US"/>
              </w:rPr>
              <w:t>DL</w:t>
            </w:r>
          </w:p>
        </w:tc>
        <w:tc>
          <w:tcPr>
            <w:tcW w:w="1517" w:type="dxa"/>
          </w:tcPr>
          <w:p w14:paraId="715FA48D" w14:textId="7ABFF7A8" w:rsidR="00800EA8" w:rsidRPr="00501104" w:rsidRDefault="00800EA8" w:rsidP="004A0DB1">
            <w:pPr>
              <w:jc w:val="center"/>
              <w:rPr>
                <w:b/>
                <w:lang w:val="en-US"/>
              </w:rPr>
            </w:pPr>
            <w:r w:rsidRPr="00501104">
              <w:rPr>
                <w:b/>
                <w:lang w:val="en-US"/>
              </w:rPr>
              <w:t>UL</w:t>
            </w:r>
          </w:p>
        </w:tc>
      </w:tr>
      <w:tr w:rsidR="00800EA8" w14:paraId="08FA9A69" w14:textId="77777777" w:rsidTr="00CB4FB2">
        <w:trPr>
          <w:jc w:val="center"/>
        </w:trPr>
        <w:tc>
          <w:tcPr>
            <w:tcW w:w="2525" w:type="dxa"/>
          </w:tcPr>
          <w:p w14:paraId="0269F5CC" w14:textId="65F8145C" w:rsidR="00800EA8" w:rsidRPr="00CB4FB2" w:rsidRDefault="000546A6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Median</w:t>
            </w:r>
          </w:p>
        </w:tc>
        <w:tc>
          <w:tcPr>
            <w:tcW w:w="1633" w:type="dxa"/>
          </w:tcPr>
          <w:p w14:paraId="360753C6" w14:textId="33F48278" w:rsidR="00800EA8" w:rsidRDefault="004A0DB1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  <w:r w:rsidR="00800EA8">
              <w:rPr>
                <w:lang w:val="en-US"/>
              </w:rPr>
              <w:t>%</w:t>
            </w:r>
          </w:p>
        </w:tc>
        <w:tc>
          <w:tcPr>
            <w:tcW w:w="1517" w:type="dxa"/>
          </w:tcPr>
          <w:p w14:paraId="5225A367" w14:textId="1B6BEAF5" w:rsidR="00800EA8" w:rsidRDefault="00800EA8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A0DB1">
              <w:rPr>
                <w:lang w:val="en-US"/>
              </w:rPr>
              <w:t>.5</w:t>
            </w:r>
            <w:r>
              <w:rPr>
                <w:lang w:val="en-US"/>
              </w:rPr>
              <w:t>%</w:t>
            </w:r>
          </w:p>
        </w:tc>
      </w:tr>
      <w:tr w:rsidR="00800EA8" w14:paraId="20F72E5D" w14:textId="77777777" w:rsidTr="00CB4FB2">
        <w:trPr>
          <w:jc w:val="center"/>
        </w:trPr>
        <w:tc>
          <w:tcPr>
            <w:tcW w:w="2525" w:type="dxa"/>
          </w:tcPr>
          <w:p w14:paraId="11026884" w14:textId="3FCB32F1" w:rsidR="00800EA8" w:rsidRDefault="000546A6" w:rsidP="004A0D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1633" w:type="dxa"/>
          </w:tcPr>
          <w:p w14:paraId="2470568A" w14:textId="5841A705" w:rsidR="00800EA8" w:rsidRDefault="004A0DB1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41FF3">
              <w:rPr>
                <w:lang w:val="en-US"/>
              </w:rPr>
              <w:t>.0</w:t>
            </w:r>
            <w:r>
              <w:rPr>
                <w:lang w:val="en-US"/>
              </w:rPr>
              <w:t>%</w:t>
            </w:r>
          </w:p>
        </w:tc>
        <w:tc>
          <w:tcPr>
            <w:tcW w:w="1517" w:type="dxa"/>
          </w:tcPr>
          <w:p w14:paraId="04B4A3A9" w14:textId="05B21896" w:rsidR="00800EA8" w:rsidRDefault="004A0DB1" w:rsidP="00CB4F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2.5%</w:t>
            </w:r>
          </w:p>
        </w:tc>
      </w:tr>
    </w:tbl>
    <w:p w14:paraId="1A297E4A" w14:textId="6FA544FE" w:rsidR="00977198" w:rsidRDefault="00977198" w:rsidP="004A78DA">
      <w:pPr>
        <w:rPr>
          <w:lang w:val="en-US"/>
        </w:rPr>
      </w:pPr>
    </w:p>
    <w:p w14:paraId="67C041EC" w14:textId="3F7C89F4" w:rsidR="000B6676" w:rsidRPr="005A4D89" w:rsidRDefault="003836B7" w:rsidP="000B6676">
      <w:pPr>
        <w:pStyle w:val="Heading2"/>
        <w:tabs>
          <w:tab w:val="clear" w:pos="5113"/>
          <w:tab w:val="num" w:pos="450"/>
        </w:tabs>
        <w:ind w:left="450" w:hanging="450"/>
        <w:rPr>
          <w:sz w:val="28"/>
          <w:szCs w:val="28"/>
        </w:rPr>
      </w:pPr>
      <w:r>
        <w:rPr>
          <w:sz w:val="28"/>
          <w:szCs w:val="28"/>
        </w:rPr>
        <w:t>Result a</w:t>
      </w:r>
      <w:r w:rsidR="000B6676">
        <w:rPr>
          <w:sz w:val="28"/>
          <w:szCs w:val="28"/>
        </w:rPr>
        <w:t xml:space="preserve">nalysis </w:t>
      </w:r>
    </w:p>
    <w:p w14:paraId="75B9D17D" w14:textId="7BD08601" w:rsidR="009913D8" w:rsidRDefault="002E01CB" w:rsidP="004A78DA">
      <w:pPr>
        <w:rPr>
          <w:lang w:val="en-US"/>
        </w:rPr>
      </w:pPr>
      <w:r>
        <w:rPr>
          <w:lang w:val="en-US"/>
        </w:rPr>
        <w:t xml:space="preserve">It is clear from the results in Section 3.1 to Section 3.4 that </w:t>
      </w:r>
      <w:r w:rsidR="009913D8">
        <w:rPr>
          <w:lang w:val="en-US"/>
        </w:rPr>
        <w:t xml:space="preserve">the DL or UL throughput loss for Assumption 1 with respect to the almost ideal TR UE model is not </w:t>
      </w:r>
      <w:r w:rsidR="00227C1C">
        <w:rPr>
          <w:lang w:val="en-US"/>
        </w:rPr>
        <w:t>significant</w:t>
      </w:r>
      <w:r w:rsidR="009913D8">
        <w:rPr>
          <w:lang w:val="en-US"/>
        </w:rPr>
        <w:t xml:space="preserve">. This is despite the significant </w:t>
      </w:r>
      <w:r w:rsidR="005A779E">
        <w:rPr>
          <w:lang w:val="en-US"/>
        </w:rPr>
        <w:t xml:space="preserve">gap </w:t>
      </w:r>
      <w:r w:rsidR="00F965CA">
        <w:rPr>
          <w:lang w:val="en-US"/>
        </w:rPr>
        <w:t xml:space="preserve">between them </w:t>
      </w:r>
      <w:r w:rsidR="005A779E">
        <w:rPr>
          <w:lang w:val="en-US"/>
        </w:rPr>
        <w:t>in EIRP CDF</w:t>
      </w:r>
      <w:r w:rsidR="00227C1C">
        <w:rPr>
          <w:lang w:val="en-US"/>
        </w:rPr>
        <w:t xml:space="preserve"> as shown in </w:t>
      </w:r>
      <w:r w:rsidR="00D03650">
        <w:rPr>
          <w:lang w:val="en-US"/>
        </w:rPr>
        <w:fldChar w:fldCharType="begin"/>
      </w:r>
      <w:r w:rsidR="00D03650">
        <w:rPr>
          <w:lang w:val="en-US"/>
        </w:rPr>
        <w:instrText xml:space="preserve"> REF _Ref503677873 \h </w:instrText>
      </w:r>
      <w:r w:rsidR="00D03650">
        <w:rPr>
          <w:lang w:val="en-US"/>
        </w:rPr>
      </w:r>
      <w:r w:rsidR="00D03650">
        <w:rPr>
          <w:lang w:val="en-US"/>
        </w:rPr>
        <w:fldChar w:fldCharType="separate"/>
      </w:r>
      <w:r w:rsidR="001E3A99">
        <w:t xml:space="preserve">Figure </w:t>
      </w:r>
      <w:r w:rsidR="001E3A99">
        <w:rPr>
          <w:noProof/>
        </w:rPr>
        <w:t>2</w:t>
      </w:r>
      <w:r w:rsidR="00D03650">
        <w:rPr>
          <w:lang w:val="en-US"/>
        </w:rPr>
        <w:fldChar w:fldCharType="end"/>
      </w:r>
      <w:r w:rsidR="009913D8">
        <w:rPr>
          <w:lang w:val="en-US"/>
        </w:rPr>
        <w:t xml:space="preserve">. </w:t>
      </w:r>
      <w:r w:rsidR="00F905F5">
        <w:rPr>
          <w:lang w:val="en-US"/>
        </w:rPr>
        <w:t xml:space="preserve">This can be explained by noting that the </w:t>
      </w:r>
      <w:r w:rsidR="00F905F5" w:rsidRPr="00AD45CC">
        <w:rPr>
          <w:i/>
          <w:lang w:val="en-US"/>
        </w:rPr>
        <w:t>experienced</w:t>
      </w:r>
      <w:r w:rsidR="00F905F5">
        <w:rPr>
          <w:lang w:val="en-US"/>
        </w:rPr>
        <w:t xml:space="preserve"> </w:t>
      </w:r>
      <w:r w:rsidR="00891ADA">
        <w:rPr>
          <w:lang w:val="en-US"/>
        </w:rPr>
        <w:t xml:space="preserve">or </w:t>
      </w:r>
      <w:r w:rsidR="00891ADA" w:rsidRPr="00891ADA">
        <w:rPr>
          <w:i/>
          <w:lang w:val="en-US"/>
        </w:rPr>
        <w:t>realized</w:t>
      </w:r>
      <w:r w:rsidR="00891ADA">
        <w:rPr>
          <w:lang w:val="en-US"/>
        </w:rPr>
        <w:t xml:space="preserve"> </w:t>
      </w:r>
      <w:r w:rsidR="00F905F5">
        <w:rPr>
          <w:lang w:val="en-US"/>
        </w:rPr>
        <w:t xml:space="preserve">beamforming gain of the UE in the network is not actually the same as that portrayed by the EIRP CDF. </w:t>
      </w:r>
      <w:r w:rsidR="00C81648">
        <w:rPr>
          <w:lang w:val="en-US"/>
        </w:rPr>
        <w:t>In a cellular network where the UE camp</w:t>
      </w:r>
      <w:r w:rsidR="00A11370">
        <w:rPr>
          <w:lang w:val="en-US"/>
        </w:rPr>
        <w:t>s</w:t>
      </w:r>
      <w:r w:rsidR="00C81648">
        <w:rPr>
          <w:lang w:val="en-US"/>
        </w:rPr>
        <w:t xml:space="preserve"> on the best cell, there is the effect of BS diversity. For example, a UE which may be </w:t>
      </w:r>
      <w:r w:rsidR="00856D20">
        <w:rPr>
          <w:lang w:val="en-US"/>
        </w:rPr>
        <w:t>physically closer to a BS but with its antenna panel</w:t>
      </w:r>
      <w:r w:rsidR="00C81648">
        <w:rPr>
          <w:lang w:val="en-US"/>
        </w:rPr>
        <w:t xml:space="preserve"> facing away from the BS can be connected to a neighboring BS which is further away but is in the boresight area of the UE antenna panel. </w:t>
      </w:r>
      <w:r w:rsidR="002E6BA7">
        <w:rPr>
          <w:lang w:val="en-US"/>
        </w:rPr>
        <w:t>As a result of this BS diversity, the UE experienced SINR can be better.</w:t>
      </w:r>
    </w:p>
    <w:p w14:paraId="722ECA0B" w14:textId="6F44F1D7" w:rsidR="00A11370" w:rsidRDefault="00A11370" w:rsidP="004A78DA">
      <w:pPr>
        <w:rPr>
          <w:lang w:val="en-US"/>
        </w:rPr>
      </w:pPr>
      <w:r>
        <w:rPr>
          <w:lang w:val="en-US"/>
        </w:rPr>
        <w:t xml:space="preserve">To illustrate the above point, the plot of experienced or realized EIRP </w:t>
      </w:r>
      <w:r w:rsidR="00FC2532">
        <w:rPr>
          <w:lang w:val="en-US"/>
        </w:rPr>
        <w:t xml:space="preserve">for Assumption 1 and the TR model </w:t>
      </w:r>
      <w:r>
        <w:rPr>
          <w:lang w:val="en-US"/>
        </w:rPr>
        <w:t xml:space="preserve">in the DL at the UE for the urban macro with ISD 200m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_Ref506767049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FC2532">
        <w:rPr>
          <w:lang w:val="en-US"/>
        </w:rPr>
        <w:t xml:space="preserve">It can be observed that the realized EIRP difference is </w:t>
      </w:r>
      <w:r w:rsidR="00341DF8">
        <w:rPr>
          <w:lang w:val="en-US"/>
        </w:rPr>
        <w:t xml:space="preserve">much </w:t>
      </w:r>
      <w:r w:rsidR="00FC2532">
        <w:rPr>
          <w:lang w:val="en-US"/>
        </w:rPr>
        <w:t>small</w:t>
      </w:r>
      <w:r w:rsidR="00341DF8">
        <w:rPr>
          <w:lang w:val="en-US"/>
        </w:rPr>
        <w:t xml:space="preserve">er compared to that shown in </w:t>
      </w:r>
      <w:r w:rsidR="00341DF8">
        <w:rPr>
          <w:lang w:val="en-US"/>
        </w:rPr>
        <w:fldChar w:fldCharType="begin"/>
      </w:r>
      <w:r w:rsidR="00341DF8">
        <w:rPr>
          <w:lang w:val="en-US"/>
        </w:rPr>
        <w:instrText xml:space="preserve"> REF _Ref503677873 \h </w:instrText>
      </w:r>
      <w:r w:rsidR="00341DF8">
        <w:rPr>
          <w:lang w:val="en-US"/>
        </w:rPr>
      </w:r>
      <w:r w:rsidR="00341DF8">
        <w:rPr>
          <w:lang w:val="en-US"/>
        </w:rPr>
        <w:fldChar w:fldCharType="separate"/>
      </w:r>
      <w:r w:rsidR="00341DF8">
        <w:t xml:space="preserve">Figure </w:t>
      </w:r>
      <w:r w:rsidR="00341DF8">
        <w:rPr>
          <w:noProof/>
        </w:rPr>
        <w:t>2</w:t>
      </w:r>
      <w:r w:rsidR="00341DF8">
        <w:rPr>
          <w:lang w:val="en-US"/>
        </w:rPr>
        <w:fldChar w:fldCharType="end"/>
      </w:r>
      <w:r w:rsidR="00341DF8">
        <w:rPr>
          <w:lang w:val="en-US"/>
        </w:rPr>
        <w:t>.</w:t>
      </w:r>
    </w:p>
    <w:p w14:paraId="01685B0B" w14:textId="77777777" w:rsidR="00A11370" w:rsidRDefault="00A11370" w:rsidP="00A11370">
      <w:pPr>
        <w:rPr>
          <w:lang w:val="en-US"/>
        </w:rPr>
      </w:pPr>
      <w:r>
        <w:rPr>
          <w:lang w:val="en-US"/>
        </w:rPr>
        <w:t>Since Assumption 1 represents the worst case among the UE assumptions evaluated, it is expected similar conclusion can be reached for the other UE assumptions.</w:t>
      </w:r>
    </w:p>
    <w:p w14:paraId="713D3FE0" w14:textId="4BE5EEA4" w:rsidR="00B85BAE" w:rsidRPr="00A11370" w:rsidRDefault="00A11370" w:rsidP="00A11370">
      <w:pPr>
        <w:rPr>
          <w:b/>
          <w:lang w:val="en-US"/>
        </w:rPr>
      </w:pPr>
      <w:r w:rsidRPr="00AD45CC">
        <w:rPr>
          <w:b/>
          <w:lang w:val="en-US"/>
        </w:rPr>
        <w:t>Observation 7:</w:t>
      </w:r>
      <w:r w:rsidRPr="006C549E">
        <w:rPr>
          <w:b/>
          <w:lang w:val="en-US"/>
        </w:rPr>
        <w:t xml:space="preserve"> </w:t>
      </w:r>
      <w:r w:rsidRPr="00AD45CC">
        <w:rPr>
          <w:b/>
          <w:lang w:val="en-US"/>
        </w:rPr>
        <w:t xml:space="preserve">The </w:t>
      </w:r>
      <w:r w:rsidRPr="00AD45CC">
        <w:rPr>
          <w:b/>
          <w:i/>
          <w:lang w:val="en-US"/>
        </w:rPr>
        <w:t>experienced</w:t>
      </w:r>
      <w:r>
        <w:rPr>
          <w:b/>
          <w:i/>
          <w:lang w:val="en-US"/>
        </w:rPr>
        <w:t>/realized</w:t>
      </w:r>
      <w:r w:rsidR="00541255">
        <w:rPr>
          <w:b/>
          <w:lang w:val="en-US"/>
        </w:rPr>
        <w:t xml:space="preserve"> EIRP difference </w:t>
      </w:r>
      <w:r w:rsidR="00541255" w:rsidRPr="00541255">
        <w:rPr>
          <w:b/>
          <w:lang w:val="en-US"/>
        </w:rPr>
        <w:t xml:space="preserve">between Assumption 1 and the TR model </w:t>
      </w:r>
      <w:r w:rsidR="00541255">
        <w:rPr>
          <w:b/>
          <w:lang w:val="en-US"/>
        </w:rPr>
        <w:t>is much smaller than the EIRP difference in spherical coverage</w:t>
      </w:r>
      <w:r w:rsidRPr="00AD45CC">
        <w:rPr>
          <w:b/>
          <w:lang w:val="en-US"/>
        </w:rPr>
        <w:t>, thanks to the effect of BS diversity.</w:t>
      </w:r>
    </w:p>
    <w:p w14:paraId="035425A2" w14:textId="1B315984" w:rsidR="00A36563" w:rsidRDefault="00A36563" w:rsidP="00A36563">
      <w:pPr>
        <w:keepNext/>
        <w:jc w:val="center"/>
      </w:pPr>
      <w:r w:rsidRPr="00A36563">
        <w:rPr>
          <w:noProof/>
          <w:lang w:val="en-US" w:eastAsia="zh-CN"/>
        </w:rPr>
        <w:drawing>
          <wp:inline distT="0" distB="0" distL="0" distR="0" wp14:anchorId="0DB6AF3D" wp14:editId="2A587163">
            <wp:extent cx="3833446" cy="2737945"/>
            <wp:effectExtent l="0" t="0" r="0" b="5715"/>
            <wp:docPr id="18" name="Picture 18" descr="C:\Users\b.ng\Documents\Boon\5G\5G mmWave Terminal project\RAN4\RAN4 Athens contributions\20180219\Result\EIRP-cellass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.ng\Documents\Boon\5G\5G mmWave Terminal project\RAN4\RAN4 Athens contributions\20180219\Result\EIRP-cellassoc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423" cy="274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E85F9" w14:textId="32CD3167" w:rsidR="00A36563" w:rsidRDefault="00A36563" w:rsidP="00A36563">
      <w:pPr>
        <w:pStyle w:val="Caption"/>
        <w:jc w:val="center"/>
        <w:rPr>
          <w:lang w:val="en-US"/>
        </w:rPr>
      </w:pPr>
      <w:bookmarkStart w:id="13" w:name="_Ref5067670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3"/>
      <w:r>
        <w:t>: Experienced/</w:t>
      </w:r>
      <w:r w:rsidRPr="00A36563">
        <w:t xml:space="preserve">realized </w:t>
      </w:r>
      <w:r w:rsidRPr="00A36563">
        <w:rPr>
          <w:lang w:val="en-US"/>
        </w:rPr>
        <w:t xml:space="preserve">EIRP </w:t>
      </w:r>
      <w:r w:rsidR="00A11370">
        <w:rPr>
          <w:lang w:val="en-US"/>
        </w:rPr>
        <w:t>–</w:t>
      </w:r>
      <w:r>
        <w:rPr>
          <w:lang w:val="en-US"/>
        </w:rPr>
        <w:t xml:space="preserve"> </w:t>
      </w:r>
      <w:r w:rsidR="00A11370">
        <w:rPr>
          <w:lang w:val="en-US"/>
        </w:rPr>
        <w:t>Urban macro</w:t>
      </w:r>
      <w:r>
        <w:rPr>
          <w:lang w:val="en-US"/>
        </w:rPr>
        <w:t xml:space="preserve"> ISD of 200m (DL)</w:t>
      </w:r>
    </w:p>
    <w:p w14:paraId="59D3C5CD" w14:textId="77777777" w:rsidR="00A11370" w:rsidRPr="00A11370" w:rsidRDefault="00A11370" w:rsidP="00A11370">
      <w:pPr>
        <w:rPr>
          <w:lang w:val="en-US"/>
        </w:rPr>
      </w:pPr>
    </w:p>
    <w:p w14:paraId="65ECBE7A" w14:textId="77777777" w:rsidR="00A16AEE" w:rsidRPr="005A4D89" w:rsidRDefault="00A16AEE" w:rsidP="001C3BE4">
      <w:pPr>
        <w:pStyle w:val="Heading1"/>
        <w:spacing w:before="180"/>
        <w:ind w:left="431" w:hanging="43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Conclusions</w:t>
      </w:r>
    </w:p>
    <w:p w14:paraId="073C5913" w14:textId="3F847A0D" w:rsidR="002856BB" w:rsidRPr="00AD45CC" w:rsidRDefault="00C53D60" w:rsidP="00557B8C">
      <w:r w:rsidRPr="000144CB">
        <w:rPr>
          <w:rFonts w:eastAsia="SimSun" w:cs="Arial"/>
          <w:lang w:eastAsia="zh-CN"/>
        </w:rPr>
        <w:t xml:space="preserve">In this contribution, </w:t>
      </w:r>
      <w:r>
        <w:rPr>
          <w:rFonts w:eastAsia="SimSun" w:cs="Arial"/>
          <w:lang w:eastAsia="zh-CN"/>
        </w:rPr>
        <w:t xml:space="preserve">we discussed proposals to refine simulation assumptions and presented our </w:t>
      </w:r>
      <w:r w:rsidRPr="005B563F">
        <w:rPr>
          <w:lang w:val="en-US"/>
        </w:rPr>
        <w:t>network performance results for urban macro</w:t>
      </w:r>
      <w:r>
        <w:rPr>
          <w:lang w:val="en-US"/>
        </w:rPr>
        <w:t>, dense urban</w:t>
      </w:r>
      <w:r w:rsidRPr="005B563F">
        <w:rPr>
          <w:lang w:val="en-US"/>
        </w:rPr>
        <w:t xml:space="preserve"> and indoor hot</w:t>
      </w:r>
      <w:r>
        <w:rPr>
          <w:lang w:val="en-US"/>
        </w:rPr>
        <w:t>spots. Our observations and proposals are summarized below.</w:t>
      </w:r>
    </w:p>
    <w:p w14:paraId="0C42BA35" w14:textId="77777777" w:rsidR="00557B8C" w:rsidRPr="00AD45CC" w:rsidRDefault="00557B8C" w:rsidP="00557B8C">
      <w:r w:rsidRPr="002856BB">
        <w:rPr>
          <w:b/>
        </w:rPr>
        <w:t>Observation 1:</w:t>
      </w:r>
      <w:r w:rsidRPr="00AD45CC">
        <w:t xml:space="preserve"> For urban macro for 200 and 300 ISD, outage probability is &lt;1% for the peak EIRP range under consideration (21.2dBm – 25.2dBm); whereas for 400m ISD, outage probability can be &gt;1% for certain peak EIRP in the same range. </w:t>
      </w:r>
    </w:p>
    <w:p w14:paraId="50135FF5" w14:textId="48FD5859" w:rsidR="00D373E1" w:rsidRPr="00AD45CC" w:rsidRDefault="00557B8C" w:rsidP="00AD45CC">
      <w:pPr>
        <w:pStyle w:val="B1"/>
        <w:ind w:left="0" w:firstLine="0"/>
        <w:rPr>
          <w:bCs/>
          <w:szCs w:val="22"/>
          <w:lang w:eastAsia="ko-KR"/>
        </w:rPr>
      </w:pPr>
      <w:r w:rsidRPr="002856BB">
        <w:rPr>
          <w:rFonts w:ascii="Times New Roman" w:hAnsi="Times New Roman"/>
          <w:b/>
          <w:bCs/>
          <w:color w:val="auto"/>
          <w:kern w:val="0"/>
          <w:szCs w:val="22"/>
          <w:lang w:eastAsia="ko-KR"/>
        </w:rPr>
        <w:t>Proposal 1:</w:t>
      </w:r>
      <w:r w:rsidRPr="00AD45C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Replace 400m ISD with 300m ISD as one of the baselines for the urban macro simulation scenario. </w:t>
      </w:r>
    </w:p>
    <w:p w14:paraId="2DF17345" w14:textId="7F99F5BC" w:rsidR="00557B8C" w:rsidRPr="008C6889" w:rsidRDefault="00557B8C" w:rsidP="008C6889">
      <w:pPr>
        <w:jc w:val="both"/>
        <w:rPr>
          <w:b/>
          <w:color w:val="FF0000"/>
          <w:lang w:val="en-US"/>
        </w:rPr>
      </w:pPr>
      <w:r w:rsidRPr="002856BB">
        <w:rPr>
          <w:b/>
          <w:lang w:val="en-US"/>
        </w:rPr>
        <w:lastRenderedPageBreak/>
        <w:t>Proposal 2:</w:t>
      </w:r>
      <w:r w:rsidRPr="00AD45CC">
        <w:rPr>
          <w:lang w:val="en-US"/>
        </w:rPr>
        <w:t xml:space="preserve"> </w:t>
      </w:r>
      <w:r w:rsidR="00AB2C34" w:rsidRPr="00AB2C34">
        <w:rPr>
          <w:lang w:val="en-US"/>
        </w:rPr>
        <w:t>The BS beamforming assumptions should be clarified, i.e. whether finite beams is assumed and the number of finite beams. For finite beamforming, beamforming angles should be clarified to have a common ground for performance analysis</w:t>
      </w:r>
      <w:r w:rsidR="00AB2C34">
        <w:rPr>
          <w:lang w:val="en-US"/>
        </w:rPr>
        <w:t>.</w:t>
      </w:r>
    </w:p>
    <w:p w14:paraId="72462253" w14:textId="15F40089" w:rsidR="00E270BC" w:rsidRPr="00AD45CC" w:rsidRDefault="00E270BC" w:rsidP="001F27F9">
      <w:r w:rsidRPr="002856BB">
        <w:rPr>
          <w:b/>
        </w:rPr>
        <w:t>Observation 3:</w:t>
      </w:r>
      <w:r w:rsidRPr="00AD45CC">
        <w:t xml:space="preserve"> </w:t>
      </w:r>
      <w:r w:rsidR="00AB2C34" w:rsidRPr="00AB2C34">
        <w:t>: For urban macro, the throughput loss comparing Assumption 1 with the TR model is not significant, particularly for ISD of 200m and 300m. The DL median throughput loss is 0% and 2.7% for ISD of 200m and 300m, respectively. The UL median throughput loss is 3.0% and 8.8% for ISD</w:t>
      </w:r>
      <w:r w:rsidR="00AB2C34">
        <w:t xml:space="preserve"> of 200m and 300m, </w:t>
      </w:r>
      <w:r w:rsidR="00E1126D">
        <w:t>respectively</w:t>
      </w:r>
      <w:bookmarkStart w:id="14" w:name="_GoBack"/>
      <w:bookmarkEnd w:id="14"/>
      <w:r w:rsidRPr="00AD45CC">
        <w:t>.</w:t>
      </w:r>
    </w:p>
    <w:p w14:paraId="6B8ECE6E" w14:textId="0AEBB3E2" w:rsidR="00455E66" w:rsidRPr="00AD45CC" w:rsidRDefault="00455E66" w:rsidP="001F27F9">
      <w:r w:rsidRPr="002856BB">
        <w:rPr>
          <w:b/>
        </w:rPr>
        <w:t>Observation 4:</w:t>
      </w:r>
      <w:r w:rsidRPr="00AD45CC">
        <w:t xml:space="preserve"> For urban macro, the outage performance of Assumption 1 is similar to that of TR model as stated in Observation 1.</w:t>
      </w:r>
    </w:p>
    <w:p w14:paraId="78F9E954" w14:textId="144DEFA9" w:rsidR="007471F2" w:rsidRDefault="00D373E1" w:rsidP="001F27F9">
      <w:r w:rsidRPr="002856BB">
        <w:rPr>
          <w:b/>
        </w:rPr>
        <w:t>Observation 5:</w:t>
      </w:r>
      <w:r w:rsidRPr="00AD45CC">
        <w:t xml:space="preserve"> </w:t>
      </w:r>
      <w:r w:rsidR="007471F2" w:rsidRPr="007471F2">
        <w:t>For dense urban, the throughput loss of Assumption 1 with respect to the TR model is not significant. The median throughput loss is zero for DL, and 3.8% for UL</w:t>
      </w:r>
      <w:r w:rsidR="007471F2">
        <w:t>.</w:t>
      </w:r>
    </w:p>
    <w:p w14:paraId="4554F2C9" w14:textId="26793E0B" w:rsidR="00D373E1" w:rsidRPr="00AD45CC" w:rsidRDefault="00D373E1" w:rsidP="001F27F9">
      <w:r w:rsidRPr="002856BB">
        <w:rPr>
          <w:b/>
        </w:rPr>
        <w:t>Observation 6:</w:t>
      </w:r>
      <w:r w:rsidRPr="00AD45CC">
        <w:t xml:space="preserve"> </w:t>
      </w:r>
      <w:r w:rsidR="00541255" w:rsidRPr="00541255">
        <w:t>For indoor hotspots, the throughput loss of Assumption 1 with respect to the TR model is not significant. The median throughput loss is 2.7% for DL, and 2.5% for UL</w:t>
      </w:r>
      <w:r w:rsidRPr="00AD45CC">
        <w:t xml:space="preserve"> </w:t>
      </w:r>
    </w:p>
    <w:p w14:paraId="01DF4E06" w14:textId="77777777" w:rsidR="00541255" w:rsidRPr="00A11370" w:rsidRDefault="00541255" w:rsidP="00541255">
      <w:pPr>
        <w:rPr>
          <w:b/>
          <w:lang w:val="en-US"/>
        </w:rPr>
      </w:pPr>
      <w:r w:rsidRPr="00AD45CC">
        <w:rPr>
          <w:b/>
          <w:lang w:val="en-US"/>
        </w:rPr>
        <w:t>Observation 7:</w:t>
      </w:r>
      <w:r w:rsidRPr="006C549E">
        <w:rPr>
          <w:b/>
          <w:lang w:val="en-US"/>
        </w:rPr>
        <w:t xml:space="preserve"> </w:t>
      </w:r>
      <w:r w:rsidRPr="00541255">
        <w:rPr>
          <w:lang w:val="en-US"/>
        </w:rPr>
        <w:t xml:space="preserve">The </w:t>
      </w:r>
      <w:r w:rsidRPr="00541255">
        <w:rPr>
          <w:i/>
          <w:lang w:val="en-US"/>
        </w:rPr>
        <w:t>experienced/realized</w:t>
      </w:r>
      <w:r w:rsidRPr="00541255">
        <w:rPr>
          <w:lang w:val="en-US"/>
        </w:rPr>
        <w:t xml:space="preserve"> EIRP difference between Assumption 1 and the TR model is much smaller than the EIRP difference in spherical coverage, thanks to the effect of BS diversity.</w:t>
      </w:r>
    </w:p>
    <w:p w14:paraId="01BA3CD2" w14:textId="148579DD" w:rsidR="00FD1127" w:rsidRPr="00FD1127" w:rsidRDefault="00A16AEE" w:rsidP="00FD1127">
      <w:pPr>
        <w:pStyle w:val="Heading1"/>
        <w:spacing w:before="180"/>
        <w:ind w:left="431" w:hanging="43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Reference</w:t>
      </w:r>
      <w:bookmarkStart w:id="15" w:name="_Ref500762801"/>
      <w:bookmarkStart w:id="16" w:name="_Ref319582845"/>
    </w:p>
    <w:p w14:paraId="30C9880B" w14:textId="48140AF3" w:rsidR="00D1436D" w:rsidRDefault="00C9005E" w:rsidP="00E60BD3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R4-1714455</w:t>
      </w:r>
      <w:r>
        <w:rPr>
          <w:rFonts w:ascii="Arial" w:hAnsi="Arial" w:cs="Arial"/>
          <w:noProof/>
        </w:rPr>
        <w:tab/>
        <w:t>W</w:t>
      </w:r>
      <w:r w:rsidR="00E60BD3">
        <w:rPr>
          <w:rFonts w:ascii="Arial" w:hAnsi="Arial" w:cs="Arial"/>
          <w:noProof/>
        </w:rPr>
        <w:t>F on spherical coverage in FR2,</w:t>
      </w:r>
      <w:r w:rsidR="00E60BD3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>Samsung, Apple, LGE, Intel, oppo, Xiaomi, Vivo, MediaTek</w:t>
      </w:r>
      <w:bookmarkEnd w:id="15"/>
    </w:p>
    <w:p w14:paraId="4F9F31ED" w14:textId="05EE67AE" w:rsidR="00F90A7B" w:rsidRDefault="003E7358" w:rsidP="00E60BD3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17" w:name="_Ref503591433"/>
      <w:r>
        <w:rPr>
          <w:rFonts w:ascii="Arial" w:hAnsi="Arial" w:cs="Arial"/>
          <w:noProof/>
        </w:rPr>
        <w:t>R4-1800207</w:t>
      </w:r>
      <w:r w:rsidR="00F90A7B">
        <w:rPr>
          <w:rFonts w:ascii="Arial" w:hAnsi="Arial" w:cs="Arial"/>
          <w:noProof/>
        </w:rPr>
        <w:tab/>
      </w:r>
      <w:r w:rsidR="00F90A7B" w:rsidRPr="00F90A7B">
        <w:rPr>
          <w:rFonts w:ascii="Arial" w:hAnsi="Arial" w:cs="Arial"/>
          <w:noProof/>
        </w:rPr>
        <w:t>Email discussion on network performance analysis for spherical coverage</w:t>
      </w:r>
      <w:r w:rsidR="00E60BD3">
        <w:rPr>
          <w:rFonts w:ascii="Arial" w:hAnsi="Arial" w:cs="Arial"/>
          <w:noProof/>
        </w:rPr>
        <w:t xml:space="preserve">, </w:t>
      </w:r>
      <w:r w:rsidR="00F90A7B">
        <w:rPr>
          <w:rFonts w:ascii="Arial" w:hAnsi="Arial" w:cs="Arial"/>
          <w:noProof/>
        </w:rPr>
        <w:t>Samsung</w:t>
      </w:r>
      <w:bookmarkEnd w:id="17"/>
    </w:p>
    <w:p w14:paraId="0ED631BE" w14:textId="6B337FB8" w:rsidR="006449B3" w:rsidRDefault="006449B3" w:rsidP="00E60BD3">
      <w:pPr>
        <w:widowControl w:val="0"/>
        <w:numPr>
          <w:ilvl w:val="0"/>
          <w:numId w:val="2"/>
        </w:numPr>
        <w:rPr>
          <w:rFonts w:ascii="Arial" w:hAnsi="Arial" w:cs="Arial"/>
          <w:noProof/>
          <w:lang w:val="en-US"/>
        </w:rPr>
      </w:pPr>
      <w:bookmarkStart w:id="18" w:name="_Ref503677766"/>
      <w:r>
        <w:rPr>
          <w:rFonts w:ascii="Arial" w:hAnsi="Arial" w:cs="Arial"/>
          <w:noProof/>
        </w:rPr>
        <w:t>R4-1714445</w:t>
      </w:r>
      <w:r>
        <w:rPr>
          <w:rFonts w:ascii="Arial" w:hAnsi="Arial" w:cs="Arial"/>
          <w:noProof/>
        </w:rPr>
        <w:tab/>
      </w:r>
      <w:r w:rsidRPr="006449B3">
        <w:rPr>
          <w:rFonts w:ascii="Arial" w:hAnsi="Arial" w:cs="Arial"/>
          <w:noProof/>
          <w:lang w:val="de-DE"/>
        </w:rPr>
        <w:t xml:space="preserve">WF on </w:t>
      </w:r>
      <w:r w:rsidRPr="006449B3">
        <w:rPr>
          <w:rFonts w:ascii="Arial" w:hAnsi="Arial" w:cs="Arial"/>
          <w:noProof/>
        </w:rPr>
        <w:t>pi/2 BPSK spectrum shaping and</w:t>
      </w:r>
      <w:r w:rsidRPr="006449B3">
        <w:rPr>
          <w:rFonts w:ascii="Arial" w:hAnsi="Arial" w:cs="Arial"/>
          <w:noProof/>
          <w:lang w:val="de-DE"/>
        </w:rPr>
        <w:t xml:space="preserve"> power class in FR2</w:t>
      </w:r>
      <w:r>
        <w:rPr>
          <w:rFonts w:ascii="Arial" w:hAnsi="Arial" w:cs="Arial"/>
          <w:noProof/>
          <w:lang w:val="de-DE"/>
        </w:rPr>
        <w:t>,</w:t>
      </w:r>
      <w:r>
        <w:rPr>
          <w:rFonts w:ascii="Arial" w:hAnsi="Arial" w:cs="Arial"/>
          <w:noProof/>
          <w:lang w:val="de-DE"/>
        </w:rPr>
        <w:tab/>
      </w:r>
      <w:r w:rsidRPr="006449B3">
        <w:rPr>
          <w:rFonts w:ascii="Arial" w:hAnsi="Arial" w:cs="Arial"/>
          <w:noProof/>
          <w:lang w:val="en-US"/>
        </w:rPr>
        <w:t>Intel Corporation, Apple, Qualcomm, IITH, LGE, Nokia , Huawei, Motorola Mobility</w:t>
      </w:r>
      <w:bookmarkEnd w:id="18"/>
    </w:p>
    <w:p w14:paraId="7EAB957E" w14:textId="072FA3A9" w:rsidR="00FD1127" w:rsidRPr="006449B3" w:rsidRDefault="00FD1127" w:rsidP="00FD1127">
      <w:pPr>
        <w:widowControl w:val="0"/>
        <w:numPr>
          <w:ilvl w:val="0"/>
          <w:numId w:val="2"/>
        </w:numPr>
        <w:rPr>
          <w:rFonts w:ascii="Arial" w:hAnsi="Arial" w:cs="Arial"/>
          <w:noProof/>
          <w:lang w:val="en-US"/>
        </w:rPr>
      </w:pPr>
      <w:bookmarkStart w:id="19" w:name="_Ref506474739"/>
      <w:r>
        <w:rPr>
          <w:rFonts w:ascii="Arial" w:hAnsi="Arial" w:cs="Arial"/>
          <w:noProof/>
          <w:lang w:val="en-US"/>
        </w:rPr>
        <w:t>R4-1801198</w:t>
      </w:r>
      <w:r>
        <w:rPr>
          <w:rFonts w:ascii="Arial" w:hAnsi="Arial" w:cs="Arial"/>
          <w:noProof/>
          <w:lang w:val="en-US"/>
        </w:rPr>
        <w:tab/>
      </w:r>
      <w:r w:rsidRPr="00FD1127">
        <w:rPr>
          <w:rFonts w:ascii="Arial" w:hAnsi="Arial" w:cs="Arial"/>
          <w:noProof/>
          <w:lang w:val="en-US"/>
        </w:rPr>
        <w:t>WF on network performance analysis for spherical coverage</w:t>
      </w:r>
      <w:r>
        <w:rPr>
          <w:rFonts w:ascii="Arial" w:hAnsi="Arial" w:cs="Arial"/>
          <w:noProof/>
          <w:lang w:val="en-US"/>
        </w:rPr>
        <w:t>,</w:t>
      </w:r>
      <w:r>
        <w:rPr>
          <w:rFonts w:ascii="Arial" w:hAnsi="Arial" w:cs="Arial"/>
          <w:noProof/>
          <w:lang w:val="en-US"/>
        </w:rPr>
        <w:tab/>
        <w:t>Samsung</w:t>
      </w:r>
      <w:bookmarkEnd w:id="19"/>
    </w:p>
    <w:bookmarkEnd w:id="16"/>
    <w:p w14:paraId="3B49616E" w14:textId="77777777" w:rsidR="00954384" w:rsidRDefault="00954384"/>
    <w:p w14:paraId="092B8697" w14:textId="705ADBB5" w:rsidR="00954384" w:rsidRPr="00954384" w:rsidRDefault="00954384" w:rsidP="00954384">
      <w:pPr>
        <w:pStyle w:val="Heading1"/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Appendix</w:t>
      </w:r>
    </w:p>
    <w:p w14:paraId="0589BCA8" w14:textId="3989747A" w:rsidR="00954384" w:rsidRDefault="00754623" w:rsidP="00954384">
      <w:pPr>
        <w:pStyle w:val="B1"/>
        <w:ind w:left="0" w:firstLine="0"/>
        <w:rPr>
          <w:color w:val="auto"/>
        </w:rPr>
      </w:pPr>
      <w:r>
        <w:rPr>
          <w:color w:val="auto"/>
        </w:rPr>
        <w:t>Work plan</w:t>
      </w:r>
      <w:r w:rsidR="000A5E61">
        <w:rPr>
          <w:color w:val="auto"/>
        </w:rPr>
        <w:t xml:space="preserve"> f</w:t>
      </w:r>
      <w:r w:rsidR="00954384">
        <w:rPr>
          <w:color w:val="auto"/>
        </w:rPr>
        <w:t xml:space="preserve">rom the agreed WF </w:t>
      </w:r>
      <w:r w:rsidR="00954384">
        <w:rPr>
          <w:color w:val="auto"/>
        </w:rPr>
        <w:fldChar w:fldCharType="begin"/>
      </w:r>
      <w:r w:rsidR="00954384">
        <w:rPr>
          <w:color w:val="auto"/>
        </w:rPr>
        <w:instrText xml:space="preserve"> REF _Ref500762801 \n \h </w:instrText>
      </w:r>
      <w:r w:rsidR="00954384">
        <w:rPr>
          <w:color w:val="auto"/>
        </w:rPr>
      </w:r>
      <w:r w:rsidR="00954384">
        <w:rPr>
          <w:color w:val="auto"/>
        </w:rPr>
        <w:fldChar w:fldCharType="separate"/>
      </w:r>
      <w:r w:rsidR="001E3A99">
        <w:rPr>
          <w:color w:val="auto"/>
        </w:rPr>
        <w:t>5</w:t>
      </w:r>
      <w:r w:rsidR="00954384">
        <w:rPr>
          <w:color w:val="auto"/>
        </w:rPr>
        <w:fldChar w:fldCharType="end"/>
      </w:r>
      <w:r w:rsidR="00954384">
        <w:rPr>
          <w:color w:val="auto"/>
        </w:rPr>
        <w:t>:</w:t>
      </w:r>
    </w:p>
    <w:p w14:paraId="6456119F" w14:textId="77777777" w:rsidR="00932D16" w:rsidRPr="00C9005E" w:rsidRDefault="00932D16" w:rsidP="00932D16">
      <w:pPr>
        <w:pStyle w:val="Doc-title"/>
        <w:numPr>
          <w:ilvl w:val="0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Initiate offline and email discussion (after RAN4#85) on the use cases and model assumptions for NW performance analysis</w:t>
      </w:r>
    </w:p>
    <w:p w14:paraId="54EEEA69" w14:textId="77777777" w:rsidR="00932D16" w:rsidRPr="00C9005E" w:rsidRDefault="00932D16" w:rsidP="00932D16">
      <w:pPr>
        <w:pStyle w:val="Doc-title"/>
        <w:numPr>
          <w:ilvl w:val="0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RAN4 NR AH #4 (January ’18)</w:t>
      </w:r>
    </w:p>
    <w:p w14:paraId="6CA39C54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Initial discussion of simulation results (Both EIRP CDF and Network) based on the harmonized assumptions in this way forward.</w:t>
      </w:r>
    </w:p>
    <w:p w14:paraId="5BB128B7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 xml:space="preserve">Propose harmonized NW model assumptions and update based on preliminary analysis. </w:t>
      </w:r>
    </w:p>
    <w:p w14:paraId="3673EB64" w14:textId="77777777" w:rsidR="00932D16" w:rsidRPr="00C9005E" w:rsidRDefault="00932D16" w:rsidP="00932D16">
      <w:pPr>
        <w:pStyle w:val="Doc-title"/>
        <w:numPr>
          <w:ilvl w:val="0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RAN4 #86 (February ’18)</w:t>
      </w:r>
    </w:p>
    <w:p w14:paraId="181A3F49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 xml:space="preserve">Deadline to submit the EIRP CDF simulation results based on the harmonized assumptions. Target preliminary EIRP CDF spherical requirement, based on the simulation outcomes.  </w:t>
      </w:r>
    </w:p>
    <w:p w14:paraId="41FA92D6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Continue to improve the NW simulation accuracy reflecting initial EIRP CDF requirement (from AH #4)</w:t>
      </w:r>
    </w:p>
    <w:p w14:paraId="44DFE1E0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Initial discussion of measurement results for prototype devices</w:t>
      </w:r>
    </w:p>
    <w:p w14:paraId="5BE928D0" w14:textId="77777777" w:rsidR="00932D16" w:rsidRPr="00C9005E" w:rsidRDefault="00932D16" w:rsidP="00932D16">
      <w:pPr>
        <w:pStyle w:val="Doc-title"/>
        <w:numPr>
          <w:ilvl w:val="0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RAN4 #86bis (April ’18)</w:t>
      </w:r>
    </w:p>
    <w:p w14:paraId="1ACF969F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Continue to improve the NW simulation accuracy reflecting preliminary EIRP CDF requirement (#86)</w:t>
      </w:r>
    </w:p>
    <w:p w14:paraId="28D20A2F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Continue to improve the prototype measurement effort and compare to preliminary EIRP CDF simulation</w:t>
      </w:r>
    </w:p>
    <w:p w14:paraId="1CDD7E4D" w14:textId="77777777" w:rsidR="00932D16" w:rsidRPr="00C9005E" w:rsidRDefault="00932D16" w:rsidP="00932D16">
      <w:pPr>
        <w:pStyle w:val="Doc-title"/>
        <w:numPr>
          <w:ilvl w:val="0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>RAN4 #87 (May ’18)</w:t>
      </w:r>
    </w:p>
    <w:p w14:paraId="7842FF8D" w14:textId="77777777" w:rsidR="00932D16" w:rsidRPr="00C9005E" w:rsidRDefault="00932D16" w:rsidP="00932D16">
      <w:pPr>
        <w:pStyle w:val="Doc-title"/>
        <w:numPr>
          <w:ilvl w:val="1"/>
          <w:numId w:val="28"/>
        </w:numPr>
        <w:rPr>
          <w:i/>
          <w:color w:val="auto"/>
          <w:sz w:val="20"/>
        </w:rPr>
      </w:pPr>
      <w:r w:rsidRPr="00C9005E">
        <w:rPr>
          <w:i/>
          <w:color w:val="auto"/>
          <w:sz w:val="20"/>
        </w:rPr>
        <w:t xml:space="preserve">Finalize the spherical coverage requirement for handheld UEs based on the contributions </w:t>
      </w:r>
    </w:p>
    <w:p w14:paraId="65D70939" w14:textId="77777777" w:rsidR="00954384" w:rsidRDefault="00954384"/>
    <w:p w14:paraId="3E7AB3F9" w14:textId="4409606C" w:rsidR="000A5E61" w:rsidRPr="000A5E61" w:rsidRDefault="000A5E61">
      <w:pPr>
        <w:rPr>
          <w:lang w:val="en-US"/>
        </w:rPr>
      </w:pPr>
    </w:p>
    <w:sectPr w:rsidR="000A5E61" w:rsidRPr="000A5E61" w:rsidSect="00A16657">
      <w:headerReference w:type="even" r:id="rId19"/>
      <w:footerReference w:type="default" r:id="rId2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C41F6" w14:textId="77777777" w:rsidR="00483FE0" w:rsidRDefault="00483FE0">
      <w:pPr>
        <w:spacing w:after="0"/>
      </w:pPr>
      <w:r>
        <w:separator/>
      </w:r>
    </w:p>
  </w:endnote>
  <w:endnote w:type="continuationSeparator" w:id="0">
    <w:p w14:paraId="7F1A1729" w14:textId="77777777" w:rsidR="00483FE0" w:rsidRDefault="00483F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2B95" w14:textId="2FF0F410" w:rsidR="00BA0DB2" w:rsidRDefault="00BA0DB2">
    <w:pPr>
      <w:pStyle w:val="Header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="007238F4" w:rsidRPr="00B0165F">
      <w:rPr>
        <w:rStyle w:val="PageNumber"/>
        <w:rFonts w:cs="Arial"/>
        <w:i/>
        <w:color w:val="auto"/>
      </w:rPr>
      <w:fldChar w:fldCharType="begin"/>
    </w:r>
    <w:r w:rsidRPr="00B0165F">
      <w:rPr>
        <w:rStyle w:val="PageNumber"/>
        <w:rFonts w:cs="Arial"/>
        <w:i/>
        <w:color w:val="auto"/>
      </w:rPr>
      <w:instrText xml:space="preserve"> PAGE </w:instrText>
    </w:r>
    <w:r w:rsidR="007238F4" w:rsidRPr="00B0165F">
      <w:rPr>
        <w:rStyle w:val="PageNumber"/>
        <w:rFonts w:cs="Arial"/>
        <w:i/>
        <w:color w:val="auto"/>
      </w:rPr>
      <w:fldChar w:fldCharType="separate"/>
    </w:r>
    <w:r w:rsidR="00E1126D">
      <w:rPr>
        <w:rStyle w:val="PageNumber"/>
        <w:rFonts w:cs="Arial"/>
        <w:i/>
        <w:color w:val="auto"/>
      </w:rPr>
      <w:t>8</w:t>
    </w:r>
    <w:r w:rsidR="007238F4" w:rsidRPr="00B0165F">
      <w:rPr>
        <w:rStyle w:val="PageNumber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B493E" w14:textId="77777777" w:rsidR="00483FE0" w:rsidRDefault="00483FE0">
      <w:pPr>
        <w:spacing w:after="0"/>
      </w:pPr>
      <w:r>
        <w:separator/>
      </w:r>
    </w:p>
  </w:footnote>
  <w:footnote w:type="continuationSeparator" w:id="0">
    <w:p w14:paraId="75C686D8" w14:textId="77777777" w:rsidR="00483FE0" w:rsidRDefault="00483F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8188B" w14:textId="77777777" w:rsidR="00BA0DB2" w:rsidRDefault="00BA0DB2">
    <w:r>
      <w:t xml:space="preserve">Page </w:t>
    </w:r>
    <w:r w:rsidR="00860329">
      <w:fldChar w:fldCharType="begin"/>
    </w:r>
    <w:r w:rsidR="00860329">
      <w:instrText>PAGE</w:instrText>
    </w:r>
    <w:r w:rsidR="00860329">
      <w:fldChar w:fldCharType="separate"/>
    </w:r>
    <w:r>
      <w:rPr>
        <w:noProof/>
      </w:rPr>
      <w:t>1</w:t>
    </w:r>
    <w:r w:rsidR="00860329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F492E"/>
    <w:multiLevelType w:val="hybridMultilevel"/>
    <w:tmpl w:val="0AF6FF6E"/>
    <w:lvl w:ilvl="0" w:tplc="72025B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1127C"/>
    <w:multiLevelType w:val="hybridMultilevel"/>
    <w:tmpl w:val="3CBC855E"/>
    <w:lvl w:ilvl="0" w:tplc="C07AB7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7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A854E0"/>
    <w:multiLevelType w:val="hybridMultilevel"/>
    <w:tmpl w:val="D4A44F80"/>
    <w:lvl w:ilvl="0" w:tplc="64A483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875C9"/>
    <w:multiLevelType w:val="multilevel"/>
    <w:tmpl w:val="F81E36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2E2196"/>
    <w:multiLevelType w:val="hybridMultilevel"/>
    <w:tmpl w:val="4468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F467B"/>
    <w:multiLevelType w:val="hybridMultilevel"/>
    <w:tmpl w:val="3CBC855E"/>
    <w:lvl w:ilvl="0" w:tplc="C07AB7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1"/>
  </w:num>
  <w:num w:numId="4">
    <w:abstractNumId w:val="13"/>
  </w:num>
  <w:num w:numId="5">
    <w:abstractNumId w:val="35"/>
  </w:num>
  <w:num w:numId="6">
    <w:abstractNumId w:val="7"/>
  </w:num>
  <w:num w:numId="7">
    <w:abstractNumId w:val="1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48"/>
  </w:num>
  <w:num w:numId="11">
    <w:abstractNumId w:val="29"/>
  </w:num>
  <w:num w:numId="12">
    <w:abstractNumId w:val="45"/>
  </w:num>
  <w:num w:numId="13">
    <w:abstractNumId w:val="4"/>
  </w:num>
  <w:num w:numId="14">
    <w:abstractNumId w:val="27"/>
  </w:num>
  <w:num w:numId="15">
    <w:abstractNumId w:val="37"/>
  </w:num>
  <w:num w:numId="16">
    <w:abstractNumId w:val="3"/>
  </w:num>
  <w:num w:numId="17">
    <w:abstractNumId w:val="34"/>
  </w:num>
  <w:num w:numId="18">
    <w:abstractNumId w:val="1"/>
  </w:num>
  <w:num w:numId="19">
    <w:abstractNumId w:val="42"/>
  </w:num>
  <w:num w:numId="20">
    <w:abstractNumId w:val="23"/>
  </w:num>
  <w:num w:numId="21">
    <w:abstractNumId w:val="22"/>
  </w:num>
  <w:num w:numId="22">
    <w:abstractNumId w:val="25"/>
  </w:num>
  <w:num w:numId="23">
    <w:abstractNumId w:val="21"/>
  </w:num>
  <w:num w:numId="24">
    <w:abstractNumId w:val="43"/>
  </w:num>
  <w:num w:numId="25">
    <w:abstractNumId w:val="20"/>
  </w:num>
  <w:num w:numId="26">
    <w:abstractNumId w:val="17"/>
  </w:num>
  <w:num w:numId="27">
    <w:abstractNumId w:val="33"/>
  </w:num>
  <w:num w:numId="28">
    <w:abstractNumId w:val="47"/>
  </w:num>
  <w:num w:numId="29">
    <w:abstractNumId w:val="26"/>
  </w:num>
  <w:num w:numId="30">
    <w:abstractNumId w:val="40"/>
  </w:num>
  <w:num w:numId="31">
    <w:abstractNumId w:val="11"/>
  </w:num>
  <w:num w:numId="32">
    <w:abstractNumId w:val="36"/>
  </w:num>
  <w:num w:numId="33">
    <w:abstractNumId w:val="6"/>
  </w:num>
  <w:num w:numId="34">
    <w:abstractNumId w:val="9"/>
  </w:num>
  <w:num w:numId="35">
    <w:abstractNumId w:val="44"/>
  </w:num>
  <w:num w:numId="36">
    <w:abstractNumId w:val="46"/>
  </w:num>
  <w:num w:numId="37">
    <w:abstractNumId w:val="8"/>
  </w:num>
  <w:num w:numId="38">
    <w:abstractNumId w:val="31"/>
  </w:num>
  <w:num w:numId="39">
    <w:abstractNumId w:val="12"/>
  </w:num>
  <w:num w:numId="40">
    <w:abstractNumId w:val="32"/>
  </w:num>
  <w:num w:numId="41">
    <w:abstractNumId w:val="24"/>
  </w:num>
  <w:num w:numId="42">
    <w:abstractNumId w:val="38"/>
  </w:num>
  <w:num w:numId="43">
    <w:abstractNumId w:val="5"/>
  </w:num>
  <w:num w:numId="44">
    <w:abstractNumId w:val="0"/>
  </w:num>
  <w:num w:numId="45">
    <w:abstractNumId w:val="2"/>
  </w:num>
  <w:num w:numId="46">
    <w:abstractNumId w:val="28"/>
  </w:num>
  <w:num w:numId="47">
    <w:abstractNumId w:val="18"/>
  </w:num>
  <w:num w:numId="48">
    <w:abstractNumId w:val="15"/>
  </w:num>
  <w:num w:numId="49">
    <w:abstractNumId w:val="3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2751"/>
    <w:rsid w:val="00003EF8"/>
    <w:rsid w:val="000047EE"/>
    <w:rsid w:val="00005276"/>
    <w:rsid w:val="00010205"/>
    <w:rsid w:val="00011057"/>
    <w:rsid w:val="00012153"/>
    <w:rsid w:val="00012606"/>
    <w:rsid w:val="0001425A"/>
    <w:rsid w:val="000144CB"/>
    <w:rsid w:val="00014E59"/>
    <w:rsid w:val="00016476"/>
    <w:rsid w:val="00021FC8"/>
    <w:rsid w:val="00024CF6"/>
    <w:rsid w:val="00025FF6"/>
    <w:rsid w:val="00030344"/>
    <w:rsid w:val="00030BCA"/>
    <w:rsid w:val="00030DE3"/>
    <w:rsid w:val="00031E55"/>
    <w:rsid w:val="00032644"/>
    <w:rsid w:val="00032660"/>
    <w:rsid w:val="00034635"/>
    <w:rsid w:val="00037219"/>
    <w:rsid w:val="00040994"/>
    <w:rsid w:val="00042973"/>
    <w:rsid w:val="000444CA"/>
    <w:rsid w:val="000454B9"/>
    <w:rsid w:val="0004718D"/>
    <w:rsid w:val="000506A2"/>
    <w:rsid w:val="00050BFC"/>
    <w:rsid w:val="000534BD"/>
    <w:rsid w:val="00054277"/>
    <w:rsid w:val="0005453B"/>
    <w:rsid w:val="000546A6"/>
    <w:rsid w:val="00055EEE"/>
    <w:rsid w:val="000571C2"/>
    <w:rsid w:val="0005783D"/>
    <w:rsid w:val="00057E62"/>
    <w:rsid w:val="000623AD"/>
    <w:rsid w:val="00063ACD"/>
    <w:rsid w:val="00066E87"/>
    <w:rsid w:val="000729E4"/>
    <w:rsid w:val="00076B77"/>
    <w:rsid w:val="00081764"/>
    <w:rsid w:val="00084DAF"/>
    <w:rsid w:val="00087CD7"/>
    <w:rsid w:val="00090A70"/>
    <w:rsid w:val="0009181E"/>
    <w:rsid w:val="00095E86"/>
    <w:rsid w:val="000A123F"/>
    <w:rsid w:val="000A220D"/>
    <w:rsid w:val="000A4871"/>
    <w:rsid w:val="000A5E61"/>
    <w:rsid w:val="000A70E8"/>
    <w:rsid w:val="000B130B"/>
    <w:rsid w:val="000B229D"/>
    <w:rsid w:val="000B236F"/>
    <w:rsid w:val="000B299C"/>
    <w:rsid w:val="000B2B8B"/>
    <w:rsid w:val="000B2FD9"/>
    <w:rsid w:val="000B3512"/>
    <w:rsid w:val="000B6676"/>
    <w:rsid w:val="000C6DE9"/>
    <w:rsid w:val="000C6E53"/>
    <w:rsid w:val="000C71B1"/>
    <w:rsid w:val="000D3EF9"/>
    <w:rsid w:val="000E19AF"/>
    <w:rsid w:val="000E1E10"/>
    <w:rsid w:val="000E61D7"/>
    <w:rsid w:val="000F6716"/>
    <w:rsid w:val="000F75AE"/>
    <w:rsid w:val="001034CD"/>
    <w:rsid w:val="00106E3D"/>
    <w:rsid w:val="00107657"/>
    <w:rsid w:val="00110399"/>
    <w:rsid w:val="00111C37"/>
    <w:rsid w:val="00115A71"/>
    <w:rsid w:val="00116D0C"/>
    <w:rsid w:val="0011779C"/>
    <w:rsid w:val="00117CAB"/>
    <w:rsid w:val="0012240B"/>
    <w:rsid w:val="001327D5"/>
    <w:rsid w:val="00133BEB"/>
    <w:rsid w:val="001360B3"/>
    <w:rsid w:val="00137F15"/>
    <w:rsid w:val="001405CC"/>
    <w:rsid w:val="00144CB0"/>
    <w:rsid w:val="00147900"/>
    <w:rsid w:val="00150055"/>
    <w:rsid w:val="0015038D"/>
    <w:rsid w:val="00150A84"/>
    <w:rsid w:val="00153775"/>
    <w:rsid w:val="00154F40"/>
    <w:rsid w:val="0015599C"/>
    <w:rsid w:val="0015617B"/>
    <w:rsid w:val="00156CEB"/>
    <w:rsid w:val="001617FE"/>
    <w:rsid w:val="001738A4"/>
    <w:rsid w:val="00176C71"/>
    <w:rsid w:val="00177D73"/>
    <w:rsid w:val="00180BCD"/>
    <w:rsid w:val="00181919"/>
    <w:rsid w:val="00182C55"/>
    <w:rsid w:val="001837C1"/>
    <w:rsid w:val="00184400"/>
    <w:rsid w:val="001857DA"/>
    <w:rsid w:val="0018649D"/>
    <w:rsid w:val="00186FE9"/>
    <w:rsid w:val="001925C7"/>
    <w:rsid w:val="00193495"/>
    <w:rsid w:val="00193F3B"/>
    <w:rsid w:val="001946A3"/>
    <w:rsid w:val="00195562"/>
    <w:rsid w:val="00195E15"/>
    <w:rsid w:val="00196A23"/>
    <w:rsid w:val="00196D1F"/>
    <w:rsid w:val="001A1687"/>
    <w:rsid w:val="001A5D0C"/>
    <w:rsid w:val="001A6F81"/>
    <w:rsid w:val="001B0715"/>
    <w:rsid w:val="001B2E8F"/>
    <w:rsid w:val="001B3FDC"/>
    <w:rsid w:val="001B4021"/>
    <w:rsid w:val="001B5063"/>
    <w:rsid w:val="001B76FD"/>
    <w:rsid w:val="001B7CFC"/>
    <w:rsid w:val="001C1118"/>
    <w:rsid w:val="001C27BE"/>
    <w:rsid w:val="001C2AB2"/>
    <w:rsid w:val="001C3BE4"/>
    <w:rsid w:val="001C50F4"/>
    <w:rsid w:val="001C6EAF"/>
    <w:rsid w:val="001D1395"/>
    <w:rsid w:val="001D236C"/>
    <w:rsid w:val="001D4952"/>
    <w:rsid w:val="001E041C"/>
    <w:rsid w:val="001E0433"/>
    <w:rsid w:val="001E3A99"/>
    <w:rsid w:val="001E59C9"/>
    <w:rsid w:val="001F21C4"/>
    <w:rsid w:val="001F27F9"/>
    <w:rsid w:val="001F3727"/>
    <w:rsid w:val="001F5058"/>
    <w:rsid w:val="001F6FC1"/>
    <w:rsid w:val="00201F00"/>
    <w:rsid w:val="00207C26"/>
    <w:rsid w:val="002118C3"/>
    <w:rsid w:val="00212CE6"/>
    <w:rsid w:val="00214B57"/>
    <w:rsid w:val="00220ED9"/>
    <w:rsid w:val="00222319"/>
    <w:rsid w:val="002229AF"/>
    <w:rsid w:val="002229E2"/>
    <w:rsid w:val="00225935"/>
    <w:rsid w:val="00227C1C"/>
    <w:rsid w:val="00232851"/>
    <w:rsid w:val="00235CD8"/>
    <w:rsid w:val="00235D34"/>
    <w:rsid w:val="00235DD8"/>
    <w:rsid w:val="002407E2"/>
    <w:rsid w:val="00243275"/>
    <w:rsid w:val="0024334C"/>
    <w:rsid w:val="002474F3"/>
    <w:rsid w:val="00250F34"/>
    <w:rsid w:val="00252A2C"/>
    <w:rsid w:val="00255736"/>
    <w:rsid w:val="0026215B"/>
    <w:rsid w:val="00266DC9"/>
    <w:rsid w:val="00271BDA"/>
    <w:rsid w:val="00271D7B"/>
    <w:rsid w:val="00275C91"/>
    <w:rsid w:val="0028201A"/>
    <w:rsid w:val="002852AA"/>
    <w:rsid w:val="002856BB"/>
    <w:rsid w:val="00287A55"/>
    <w:rsid w:val="00287C73"/>
    <w:rsid w:val="00290DCC"/>
    <w:rsid w:val="002926E1"/>
    <w:rsid w:val="00295BB0"/>
    <w:rsid w:val="002A0E00"/>
    <w:rsid w:val="002A5B35"/>
    <w:rsid w:val="002B0A40"/>
    <w:rsid w:val="002B123E"/>
    <w:rsid w:val="002B297C"/>
    <w:rsid w:val="002B49BE"/>
    <w:rsid w:val="002B5B1F"/>
    <w:rsid w:val="002B6D28"/>
    <w:rsid w:val="002C04F3"/>
    <w:rsid w:val="002C0564"/>
    <w:rsid w:val="002C2478"/>
    <w:rsid w:val="002C2B8F"/>
    <w:rsid w:val="002C510D"/>
    <w:rsid w:val="002C56E7"/>
    <w:rsid w:val="002D0C04"/>
    <w:rsid w:val="002D19F1"/>
    <w:rsid w:val="002D2423"/>
    <w:rsid w:val="002D535C"/>
    <w:rsid w:val="002D5909"/>
    <w:rsid w:val="002D729E"/>
    <w:rsid w:val="002E01CB"/>
    <w:rsid w:val="002E168A"/>
    <w:rsid w:val="002E2D2F"/>
    <w:rsid w:val="002E314A"/>
    <w:rsid w:val="002E6BA7"/>
    <w:rsid w:val="002F20E1"/>
    <w:rsid w:val="002F28D8"/>
    <w:rsid w:val="002F3B32"/>
    <w:rsid w:val="002F66A9"/>
    <w:rsid w:val="002F716D"/>
    <w:rsid w:val="00301324"/>
    <w:rsid w:val="00301721"/>
    <w:rsid w:val="00303BCD"/>
    <w:rsid w:val="00304071"/>
    <w:rsid w:val="003051E9"/>
    <w:rsid w:val="00307CE9"/>
    <w:rsid w:val="00310BFF"/>
    <w:rsid w:val="003115E1"/>
    <w:rsid w:val="00313B63"/>
    <w:rsid w:val="00314C11"/>
    <w:rsid w:val="0031569F"/>
    <w:rsid w:val="00322B4B"/>
    <w:rsid w:val="00323FC3"/>
    <w:rsid w:val="0032482F"/>
    <w:rsid w:val="003253E8"/>
    <w:rsid w:val="00326F83"/>
    <w:rsid w:val="00326FD6"/>
    <w:rsid w:val="00330157"/>
    <w:rsid w:val="0033090E"/>
    <w:rsid w:val="00330A97"/>
    <w:rsid w:val="00332DB6"/>
    <w:rsid w:val="00332FB5"/>
    <w:rsid w:val="003371D5"/>
    <w:rsid w:val="00341DF8"/>
    <w:rsid w:val="003469E5"/>
    <w:rsid w:val="00347A1B"/>
    <w:rsid w:val="003538C8"/>
    <w:rsid w:val="00353E0B"/>
    <w:rsid w:val="00353FBA"/>
    <w:rsid w:val="0036097E"/>
    <w:rsid w:val="00361192"/>
    <w:rsid w:val="00361A61"/>
    <w:rsid w:val="00361DEB"/>
    <w:rsid w:val="0036216B"/>
    <w:rsid w:val="00362839"/>
    <w:rsid w:val="00363D2F"/>
    <w:rsid w:val="00365FA9"/>
    <w:rsid w:val="0036641E"/>
    <w:rsid w:val="00370CAF"/>
    <w:rsid w:val="00370EB8"/>
    <w:rsid w:val="0037308E"/>
    <w:rsid w:val="003734D2"/>
    <w:rsid w:val="003738A1"/>
    <w:rsid w:val="00373B98"/>
    <w:rsid w:val="00380EFC"/>
    <w:rsid w:val="00381AA3"/>
    <w:rsid w:val="003836B7"/>
    <w:rsid w:val="00383ACC"/>
    <w:rsid w:val="003842F1"/>
    <w:rsid w:val="0038640F"/>
    <w:rsid w:val="00390D5D"/>
    <w:rsid w:val="00391A37"/>
    <w:rsid w:val="003935BE"/>
    <w:rsid w:val="003957BC"/>
    <w:rsid w:val="003A260E"/>
    <w:rsid w:val="003B1A6B"/>
    <w:rsid w:val="003B7409"/>
    <w:rsid w:val="003C003D"/>
    <w:rsid w:val="003C4047"/>
    <w:rsid w:val="003C5208"/>
    <w:rsid w:val="003C5A70"/>
    <w:rsid w:val="003C63B7"/>
    <w:rsid w:val="003C6D34"/>
    <w:rsid w:val="003C79CF"/>
    <w:rsid w:val="003D3526"/>
    <w:rsid w:val="003D3597"/>
    <w:rsid w:val="003D3A30"/>
    <w:rsid w:val="003D7152"/>
    <w:rsid w:val="003E02E5"/>
    <w:rsid w:val="003E17EF"/>
    <w:rsid w:val="003E1A71"/>
    <w:rsid w:val="003E20B4"/>
    <w:rsid w:val="003E2E50"/>
    <w:rsid w:val="003E2E66"/>
    <w:rsid w:val="003E3230"/>
    <w:rsid w:val="003E32A4"/>
    <w:rsid w:val="003E7358"/>
    <w:rsid w:val="003F060E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A97"/>
    <w:rsid w:val="00411C28"/>
    <w:rsid w:val="004142CF"/>
    <w:rsid w:val="00417A10"/>
    <w:rsid w:val="00420DA6"/>
    <w:rsid w:val="00422870"/>
    <w:rsid w:val="004276F4"/>
    <w:rsid w:val="004279A6"/>
    <w:rsid w:val="0043144A"/>
    <w:rsid w:val="00432640"/>
    <w:rsid w:val="00435124"/>
    <w:rsid w:val="00435E85"/>
    <w:rsid w:val="00436D51"/>
    <w:rsid w:val="004373F8"/>
    <w:rsid w:val="00437BB3"/>
    <w:rsid w:val="00440B31"/>
    <w:rsid w:val="00440E90"/>
    <w:rsid w:val="00442678"/>
    <w:rsid w:val="004477B7"/>
    <w:rsid w:val="00451BA5"/>
    <w:rsid w:val="004522E4"/>
    <w:rsid w:val="00453B3D"/>
    <w:rsid w:val="00453C44"/>
    <w:rsid w:val="00454426"/>
    <w:rsid w:val="00455E66"/>
    <w:rsid w:val="00455E72"/>
    <w:rsid w:val="00457255"/>
    <w:rsid w:val="00462998"/>
    <w:rsid w:val="004654E1"/>
    <w:rsid w:val="00466E37"/>
    <w:rsid w:val="00471918"/>
    <w:rsid w:val="00474F9D"/>
    <w:rsid w:val="0047671B"/>
    <w:rsid w:val="00476994"/>
    <w:rsid w:val="00477902"/>
    <w:rsid w:val="00480B18"/>
    <w:rsid w:val="00483FE0"/>
    <w:rsid w:val="004853D0"/>
    <w:rsid w:val="00487910"/>
    <w:rsid w:val="00493DE3"/>
    <w:rsid w:val="004963C8"/>
    <w:rsid w:val="004A0D24"/>
    <w:rsid w:val="004A0DB1"/>
    <w:rsid w:val="004A1EE1"/>
    <w:rsid w:val="004A2451"/>
    <w:rsid w:val="004A3143"/>
    <w:rsid w:val="004A5A7E"/>
    <w:rsid w:val="004A6312"/>
    <w:rsid w:val="004A63D1"/>
    <w:rsid w:val="004A7142"/>
    <w:rsid w:val="004A7631"/>
    <w:rsid w:val="004A78DA"/>
    <w:rsid w:val="004B1226"/>
    <w:rsid w:val="004B1334"/>
    <w:rsid w:val="004B1EBA"/>
    <w:rsid w:val="004B3244"/>
    <w:rsid w:val="004B784C"/>
    <w:rsid w:val="004C20F8"/>
    <w:rsid w:val="004C2AA3"/>
    <w:rsid w:val="004C3964"/>
    <w:rsid w:val="004C4930"/>
    <w:rsid w:val="004C5144"/>
    <w:rsid w:val="004C750A"/>
    <w:rsid w:val="004D2D39"/>
    <w:rsid w:val="004D5C90"/>
    <w:rsid w:val="004D5E80"/>
    <w:rsid w:val="004E38BB"/>
    <w:rsid w:val="004E4B4F"/>
    <w:rsid w:val="004E51D2"/>
    <w:rsid w:val="004E5646"/>
    <w:rsid w:val="004E6268"/>
    <w:rsid w:val="004E72EE"/>
    <w:rsid w:val="004E7DAF"/>
    <w:rsid w:val="004F06BB"/>
    <w:rsid w:val="004F3E48"/>
    <w:rsid w:val="004F5453"/>
    <w:rsid w:val="004F5AC2"/>
    <w:rsid w:val="004F5C15"/>
    <w:rsid w:val="00500A1F"/>
    <w:rsid w:val="00501104"/>
    <w:rsid w:val="00501FD8"/>
    <w:rsid w:val="00502893"/>
    <w:rsid w:val="005056C2"/>
    <w:rsid w:val="00506018"/>
    <w:rsid w:val="0050677C"/>
    <w:rsid w:val="00506B0D"/>
    <w:rsid w:val="00512FDB"/>
    <w:rsid w:val="00514061"/>
    <w:rsid w:val="005145D3"/>
    <w:rsid w:val="0051577E"/>
    <w:rsid w:val="0051582A"/>
    <w:rsid w:val="00515FF9"/>
    <w:rsid w:val="0051738C"/>
    <w:rsid w:val="00517CE7"/>
    <w:rsid w:val="00520120"/>
    <w:rsid w:val="005204D7"/>
    <w:rsid w:val="00520D0C"/>
    <w:rsid w:val="00523464"/>
    <w:rsid w:val="00524A62"/>
    <w:rsid w:val="00525237"/>
    <w:rsid w:val="0052695F"/>
    <w:rsid w:val="00530C82"/>
    <w:rsid w:val="005313AE"/>
    <w:rsid w:val="00531BFD"/>
    <w:rsid w:val="00531C26"/>
    <w:rsid w:val="005322E1"/>
    <w:rsid w:val="00533F7C"/>
    <w:rsid w:val="0053602C"/>
    <w:rsid w:val="00541255"/>
    <w:rsid w:val="0054172B"/>
    <w:rsid w:val="00541DF4"/>
    <w:rsid w:val="00551355"/>
    <w:rsid w:val="005535CA"/>
    <w:rsid w:val="00554C76"/>
    <w:rsid w:val="00555525"/>
    <w:rsid w:val="00557142"/>
    <w:rsid w:val="00557B8C"/>
    <w:rsid w:val="005628AF"/>
    <w:rsid w:val="00563221"/>
    <w:rsid w:val="00563645"/>
    <w:rsid w:val="00563F32"/>
    <w:rsid w:val="005651ED"/>
    <w:rsid w:val="0056607E"/>
    <w:rsid w:val="00570631"/>
    <w:rsid w:val="005725C8"/>
    <w:rsid w:val="005749A1"/>
    <w:rsid w:val="00576BD9"/>
    <w:rsid w:val="00583F38"/>
    <w:rsid w:val="00584CB0"/>
    <w:rsid w:val="005855D1"/>
    <w:rsid w:val="00591BE4"/>
    <w:rsid w:val="0059220E"/>
    <w:rsid w:val="00593441"/>
    <w:rsid w:val="00597735"/>
    <w:rsid w:val="005A0E00"/>
    <w:rsid w:val="005A0FFF"/>
    <w:rsid w:val="005A2599"/>
    <w:rsid w:val="005A357F"/>
    <w:rsid w:val="005A4D89"/>
    <w:rsid w:val="005A5546"/>
    <w:rsid w:val="005A779E"/>
    <w:rsid w:val="005A7898"/>
    <w:rsid w:val="005A7B04"/>
    <w:rsid w:val="005B15C0"/>
    <w:rsid w:val="005B28D2"/>
    <w:rsid w:val="005B4ECB"/>
    <w:rsid w:val="005B563F"/>
    <w:rsid w:val="005B6267"/>
    <w:rsid w:val="005B75B8"/>
    <w:rsid w:val="005C0275"/>
    <w:rsid w:val="005C22C5"/>
    <w:rsid w:val="005C3070"/>
    <w:rsid w:val="005C444D"/>
    <w:rsid w:val="005C5203"/>
    <w:rsid w:val="005D222F"/>
    <w:rsid w:val="005D236C"/>
    <w:rsid w:val="005D4937"/>
    <w:rsid w:val="005D5062"/>
    <w:rsid w:val="005D62D8"/>
    <w:rsid w:val="005E23F3"/>
    <w:rsid w:val="005E36C9"/>
    <w:rsid w:val="005F0DDA"/>
    <w:rsid w:val="005F1E52"/>
    <w:rsid w:val="005F75FC"/>
    <w:rsid w:val="00601262"/>
    <w:rsid w:val="006019A5"/>
    <w:rsid w:val="006023E1"/>
    <w:rsid w:val="00603FF1"/>
    <w:rsid w:val="006107EE"/>
    <w:rsid w:val="00611F2A"/>
    <w:rsid w:val="00612DC7"/>
    <w:rsid w:val="00616567"/>
    <w:rsid w:val="00624369"/>
    <w:rsid w:val="00625376"/>
    <w:rsid w:val="006253AE"/>
    <w:rsid w:val="006259C9"/>
    <w:rsid w:val="006277B2"/>
    <w:rsid w:val="00632B94"/>
    <w:rsid w:val="00633CD5"/>
    <w:rsid w:val="00642A5C"/>
    <w:rsid w:val="00643707"/>
    <w:rsid w:val="00643770"/>
    <w:rsid w:val="006449B3"/>
    <w:rsid w:val="00644B0B"/>
    <w:rsid w:val="0064580D"/>
    <w:rsid w:val="00647252"/>
    <w:rsid w:val="00652A0E"/>
    <w:rsid w:val="0065410D"/>
    <w:rsid w:val="00654B4C"/>
    <w:rsid w:val="00655C0D"/>
    <w:rsid w:val="0066134C"/>
    <w:rsid w:val="00663249"/>
    <w:rsid w:val="00667D7B"/>
    <w:rsid w:val="00671606"/>
    <w:rsid w:val="00673ADD"/>
    <w:rsid w:val="006754FA"/>
    <w:rsid w:val="006771E4"/>
    <w:rsid w:val="00677846"/>
    <w:rsid w:val="00687FC2"/>
    <w:rsid w:val="0069573E"/>
    <w:rsid w:val="00697A85"/>
    <w:rsid w:val="00697DC6"/>
    <w:rsid w:val="006A01F0"/>
    <w:rsid w:val="006A0AEF"/>
    <w:rsid w:val="006A0B79"/>
    <w:rsid w:val="006A227D"/>
    <w:rsid w:val="006A71B4"/>
    <w:rsid w:val="006B0E1C"/>
    <w:rsid w:val="006B39D8"/>
    <w:rsid w:val="006C25DC"/>
    <w:rsid w:val="006C2F6B"/>
    <w:rsid w:val="006C549E"/>
    <w:rsid w:val="006C7391"/>
    <w:rsid w:val="006C7726"/>
    <w:rsid w:val="006C79CC"/>
    <w:rsid w:val="006D1B02"/>
    <w:rsid w:val="006D67CF"/>
    <w:rsid w:val="006D694B"/>
    <w:rsid w:val="006D695E"/>
    <w:rsid w:val="006E2704"/>
    <w:rsid w:val="006E2B2A"/>
    <w:rsid w:val="006E3CEE"/>
    <w:rsid w:val="006E571A"/>
    <w:rsid w:val="006E5726"/>
    <w:rsid w:val="006E5AE7"/>
    <w:rsid w:val="006F3361"/>
    <w:rsid w:val="006F3A4B"/>
    <w:rsid w:val="006F53D6"/>
    <w:rsid w:val="006F5BD6"/>
    <w:rsid w:val="00702D39"/>
    <w:rsid w:val="00703154"/>
    <w:rsid w:val="0070574B"/>
    <w:rsid w:val="00705F81"/>
    <w:rsid w:val="00711DC8"/>
    <w:rsid w:val="007238F4"/>
    <w:rsid w:val="00726C17"/>
    <w:rsid w:val="00731C27"/>
    <w:rsid w:val="007329D9"/>
    <w:rsid w:val="00733934"/>
    <w:rsid w:val="007353A8"/>
    <w:rsid w:val="0073589F"/>
    <w:rsid w:val="0073628F"/>
    <w:rsid w:val="007368DA"/>
    <w:rsid w:val="00736F72"/>
    <w:rsid w:val="00737758"/>
    <w:rsid w:val="00741959"/>
    <w:rsid w:val="00745913"/>
    <w:rsid w:val="007471F2"/>
    <w:rsid w:val="00754623"/>
    <w:rsid w:val="00755563"/>
    <w:rsid w:val="00756ACA"/>
    <w:rsid w:val="00763A51"/>
    <w:rsid w:val="00765EA3"/>
    <w:rsid w:val="00766C76"/>
    <w:rsid w:val="00772E1E"/>
    <w:rsid w:val="00774342"/>
    <w:rsid w:val="0077623E"/>
    <w:rsid w:val="00787B34"/>
    <w:rsid w:val="00790B18"/>
    <w:rsid w:val="00791B21"/>
    <w:rsid w:val="00794A4A"/>
    <w:rsid w:val="00795AEE"/>
    <w:rsid w:val="00795EB3"/>
    <w:rsid w:val="00796AED"/>
    <w:rsid w:val="00797A82"/>
    <w:rsid w:val="007B14FD"/>
    <w:rsid w:val="007B1ADF"/>
    <w:rsid w:val="007B3F8E"/>
    <w:rsid w:val="007B66E4"/>
    <w:rsid w:val="007B7196"/>
    <w:rsid w:val="007C241D"/>
    <w:rsid w:val="007C4558"/>
    <w:rsid w:val="007D290D"/>
    <w:rsid w:val="007D6255"/>
    <w:rsid w:val="007E0C7C"/>
    <w:rsid w:val="007E2019"/>
    <w:rsid w:val="007E3618"/>
    <w:rsid w:val="007E4D0E"/>
    <w:rsid w:val="007E51AA"/>
    <w:rsid w:val="007E62D7"/>
    <w:rsid w:val="007F1449"/>
    <w:rsid w:val="007F1C5F"/>
    <w:rsid w:val="007F3F17"/>
    <w:rsid w:val="007F416A"/>
    <w:rsid w:val="007F735D"/>
    <w:rsid w:val="007F7765"/>
    <w:rsid w:val="00800EA8"/>
    <w:rsid w:val="008023ED"/>
    <w:rsid w:val="0080277E"/>
    <w:rsid w:val="00803C86"/>
    <w:rsid w:val="00804A54"/>
    <w:rsid w:val="00804C02"/>
    <w:rsid w:val="00804DED"/>
    <w:rsid w:val="008061DA"/>
    <w:rsid w:val="00806887"/>
    <w:rsid w:val="00810C1B"/>
    <w:rsid w:val="00811296"/>
    <w:rsid w:val="00812B36"/>
    <w:rsid w:val="00815A04"/>
    <w:rsid w:val="00824171"/>
    <w:rsid w:val="00832230"/>
    <w:rsid w:val="00834A93"/>
    <w:rsid w:val="00837448"/>
    <w:rsid w:val="00837F8D"/>
    <w:rsid w:val="0084040E"/>
    <w:rsid w:val="00841286"/>
    <w:rsid w:val="00842AE4"/>
    <w:rsid w:val="00842E38"/>
    <w:rsid w:val="00845B68"/>
    <w:rsid w:val="00847B91"/>
    <w:rsid w:val="00851BDB"/>
    <w:rsid w:val="00851BEE"/>
    <w:rsid w:val="00851F6D"/>
    <w:rsid w:val="00855F3C"/>
    <w:rsid w:val="00856C0B"/>
    <w:rsid w:val="00856D20"/>
    <w:rsid w:val="00856E17"/>
    <w:rsid w:val="0085734D"/>
    <w:rsid w:val="00860329"/>
    <w:rsid w:val="0086099D"/>
    <w:rsid w:val="00861F9C"/>
    <w:rsid w:val="00863100"/>
    <w:rsid w:val="008644F3"/>
    <w:rsid w:val="00866F34"/>
    <w:rsid w:val="0086742B"/>
    <w:rsid w:val="00867958"/>
    <w:rsid w:val="00870440"/>
    <w:rsid w:val="008710C9"/>
    <w:rsid w:val="008720BE"/>
    <w:rsid w:val="00874F90"/>
    <w:rsid w:val="00875A70"/>
    <w:rsid w:val="00877AB4"/>
    <w:rsid w:val="0088312D"/>
    <w:rsid w:val="00884416"/>
    <w:rsid w:val="008862EF"/>
    <w:rsid w:val="00887746"/>
    <w:rsid w:val="00891ADA"/>
    <w:rsid w:val="00894C5F"/>
    <w:rsid w:val="008A05DD"/>
    <w:rsid w:val="008A1936"/>
    <w:rsid w:val="008A3084"/>
    <w:rsid w:val="008A3423"/>
    <w:rsid w:val="008A3837"/>
    <w:rsid w:val="008A3FD3"/>
    <w:rsid w:val="008A6FB5"/>
    <w:rsid w:val="008B01D1"/>
    <w:rsid w:val="008B22E1"/>
    <w:rsid w:val="008B4426"/>
    <w:rsid w:val="008B575A"/>
    <w:rsid w:val="008B6348"/>
    <w:rsid w:val="008B7CE6"/>
    <w:rsid w:val="008C446E"/>
    <w:rsid w:val="008C49EC"/>
    <w:rsid w:val="008C6025"/>
    <w:rsid w:val="008C6889"/>
    <w:rsid w:val="008C6EBF"/>
    <w:rsid w:val="008D0B88"/>
    <w:rsid w:val="008D15DD"/>
    <w:rsid w:val="008D16F5"/>
    <w:rsid w:val="008D5A80"/>
    <w:rsid w:val="008D6F95"/>
    <w:rsid w:val="008E0D7A"/>
    <w:rsid w:val="008E1368"/>
    <w:rsid w:val="008E231B"/>
    <w:rsid w:val="008E3FDB"/>
    <w:rsid w:val="008E51BE"/>
    <w:rsid w:val="008E51CA"/>
    <w:rsid w:val="008E7A63"/>
    <w:rsid w:val="008F07E9"/>
    <w:rsid w:val="008F0BC8"/>
    <w:rsid w:val="008F0F52"/>
    <w:rsid w:val="008F1E5D"/>
    <w:rsid w:val="008F2BD6"/>
    <w:rsid w:val="008F4702"/>
    <w:rsid w:val="008F58C7"/>
    <w:rsid w:val="008F63A1"/>
    <w:rsid w:val="008F701D"/>
    <w:rsid w:val="008F75D8"/>
    <w:rsid w:val="008F786A"/>
    <w:rsid w:val="0090397E"/>
    <w:rsid w:val="00913982"/>
    <w:rsid w:val="009140E1"/>
    <w:rsid w:val="00914FE6"/>
    <w:rsid w:val="00920C57"/>
    <w:rsid w:val="009213B5"/>
    <w:rsid w:val="00921792"/>
    <w:rsid w:val="00921C19"/>
    <w:rsid w:val="00922E47"/>
    <w:rsid w:val="00922E64"/>
    <w:rsid w:val="00930C8D"/>
    <w:rsid w:val="00931D5B"/>
    <w:rsid w:val="00931E24"/>
    <w:rsid w:val="009324E4"/>
    <w:rsid w:val="009329E0"/>
    <w:rsid w:val="00932D16"/>
    <w:rsid w:val="00933205"/>
    <w:rsid w:val="00936B4A"/>
    <w:rsid w:val="00943002"/>
    <w:rsid w:val="00943974"/>
    <w:rsid w:val="00945B41"/>
    <w:rsid w:val="00945E67"/>
    <w:rsid w:val="00950599"/>
    <w:rsid w:val="00950D47"/>
    <w:rsid w:val="00950DE7"/>
    <w:rsid w:val="00954384"/>
    <w:rsid w:val="0095552F"/>
    <w:rsid w:val="00955BF2"/>
    <w:rsid w:val="00956000"/>
    <w:rsid w:val="00956DC4"/>
    <w:rsid w:val="00957565"/>
    <w:rsid w:val="0096557E"/>
    <w:rsid w:val="009662AC"/>
    <w:rsid w:val="009675AC"/>
    <w:rsid w:val="00967D00"/>
    <w:rsid w:val="00970092"/>
    <w:rsid w:val="00972D79"/>
    <w:rsid w:val="00972F3B"/>
    <w:rsid w:val="00974581"/>
    <w:rsid w:val="00976C01"/>
    <w:rsid w:val="00977198"/>
    <w:rsid w:val="0097737F"/>
    <w:rsid w:val="00983463"/>
    <w:rsid w:val="00983F05"/>
    <w:rsid w:val="0098566C"/>
    <w:rsid w:val="00985C4C"/>
    <w:rsid w:val="009913D8"/>
    <w:rsid w:val="0099254C"/>
    <w:rsid w:val="00992AAC"/>
    <w:rsid w:val="009942EA"/>
    <w:rsid w:val="009A182F"/>
    <w:rsid w:val="009A28F3"/>
    <w:rsid w:val="009A3B04"/>
    <w:rsid w:val="009A4959"/>
    <w:rsid w:val="009A71FC"/>
    <w:rsid w:val="009B1BB9"/>
    <w:rsid w:val="009B2766"/>
    <w:rsid w:val="009B7D37"/>
    <w:rsid w:val="009C06A6"/>
    <w:rsid w:val="009C16E7"/>
    <w:rsid w:val="009C2252"/>
    <w:rsid w:val="009C30D2"/>
    <w:rsid w:val="009C5D10"/>
    <w:rsid w:val="009C5F2F"/>
    <w:rsid w:val="009C74A7"/>
    <w:rsid w:val="009C75AF"/>
    <w:rsid w:val="009D1618"/>
    <w:rsid w:val="009D5B54"/>
    <w:rsid w:val="009D76D5"/>
    <w:rsid w:val="009E27D6"/>
    <w:rsid w:val="009E2F86"/>
    <w:rsid w:val="009E3BE3"/>
    <w:rsid w:val="009E506E"/>
    <w:rsid w:val="009E7354"/>
    <w:rsid w:val="009F2D30"/>
    <w:rsid w:val="009F7E17"/>
    <w:rsid w:val="00A024C5"/>
    <w:rsid w:val="00A034BC"/>
    <w:rsid w:val="00A03A55"/>
    <w:rsid w:val="00A03EB9"/>
    <w:rsid w:val="00A03FDC"/>
    <w:rsid w:val="00A0515A"/>
    <w:rsid w:val="00A05233"/>
    <w:rsid w:val="00A05DD8"/>
    <w:rsid w:val="00A11370"/>
    <w:rsid w:val="00A1250D"/>
    <w:rsid w:val="00A127AC"/>
    <w:rsid w:val="00A1319D"/>
    <w:rsid w:val="00A13217"/>
    <w:rsid w:val="00A1433D"/>
    <w:rsid w:val="00A15338"/>
    <w:rsid w:val="00A16657"/>
    <w:rsid w:val="00A16AEE"/>
    <w:rsid w:val="00A20344"/>
    <w:rsid w:val="00A2099E"/>
    <w:rsid w:val="00A22F0C"/>
    <w:rsid w:val="00A3218C"/>
    <w:rsid w:val="00A336AD"/>
    <w:rsid w:val="00A36563"/>
    <w:rsid w:val="00A3728F"/>
    <w:rsid w:val="00A37525"/>
    <w:rsid w:val="00A41B5E"/>
    <w:rsid w:val="00A41D5F"/>
    <w:rsid w:val="00A41FF3"/>
    <w:rsid w:val="00A425C9"/>
    <w:rsid w:val="00A44DDE"/>
    <w:rsid w:val="00A477FD"/>
    <w:rsid w:val="00A52B55"/>
    <w:rsid w:val="00A548F3"/>
    <w:rsid w:val="00A56905"/>
    <w:rsid w:val="00A56CD2"/>
    <w:rsid w:val="00A61285"/>
    <w:rsid w:val="00A6196B"/>
    <w:rsid w:val="00A629E2"/>
    <w:rsid w:val="00A63286"/>
    <w:rsid w:val="00A63302"/>
    <w:rsid w:val="00A6370C"/>
    <w:rsid w:val="00A64B91"/>
    <w:rsid w:val="00A66FD7"/>
    <w:rsid w:val="00A77D63"/>
    <w:rsid w:val="00A808F7"/>
    <w:rsid w:val="00A82A19"/>
    <w:rsid w:val="00A86130"/>
    <w:rsid w:val="00A905A7"/>
    <w:rsid w:val="00A91376"/>
    <w:rsid w:val="00A91CBB"/>
    <w:rsid w:val="00A92CB2"/>
    <w:rsid w:val="00A93981"/>
    <w:rsid w:val="00A95869"/>
    <w:rsid w:val="00A9601D"/>
    <w:rsid w:val="00AA0C95"/>
    <w:rsid w:val="00AA14A8"/>
    <w:rsid w:val="00AA4827"/>
    <w:rsid w:val="00AA752A"/>
    <w:rsid w:val="00AB0213"/>
    <w:rsid w:val="00AB219B"/>
    <w:rsid w:val="00AB2C34"/>
    <w:rsid w:val="00AB5AA6"/>
    <w:rsid w:val="00AB5C28"/>
    <w:rsid w:val="00AB73B5"/>
    <w:rsid w:val="00AB747F"/>
    <w:rsid w:val="00AC3BC6"/>
    <w:rsid w:val="00AC3EC9"/>
    <w:rsid w:val="00AD1396"/>
    <w:rsid w:val="00AD2197"/>
    <w:rsid w:val="00AD26D8"/>
    <w:rsid w:val="00AD382A"/>
    <w:rsid w:val="00AD45CC"/>
    <w:rsid w:val="00AD5516"/>
    <w:rsid w:val="00AD5B7D"/>
    <w:rsid w:val="00AD5BFE"/>
    <w:rsid w:val="00AD6E17"/>
    <w:rsid w:val="00AD799E"/>
    <w:rsid w:val="00AE0434"/>
    <w:rsid w:val="00AE064C"/>
    <w:rsid w:val="00AE3AB7"/>
    <w:rsid w:val="00AE5213"/>
    <w:rsid w:val="00AE53CE"/>
    <w:rsid w:val="00AE71F8"/>
    <w:rsid w:val="00AF4AD4"/>
    <w:rsid w:val="00AF4C12"/>
    <w:rsid w:val="00AF568C"/>
    <w:rsid w:val="00AF6C23"/>
    <w:rsid w:val="00AF7C41"/>
    <w:rsid w:val="00AF7D01"/>
    <w:rsid w:val="00B0070D"/>
    <w:rsid w:val="00B01300"/>
    <w:rsid w:val="00B0165F"/>
    <w:rsid w:val="00B02C0B"/>
    <w:rsid w:val="00B05499"/>
    <w:rsid w:val="00B0636F"/>
    <w:rsid w:val="00B063D1"/>
    <w:rsid w:val="00B064C7"/>
    <w:rsid w:val="00B06A4D"/>
    <w:rsid w:val="00B104F9"/>
    <w:rsid w:val="00B1195B"/>
    <w:rsid w:val="00B12B78"/>
    <w:rsid w:val="00B171AC"/>
    <w:rsid w:val="00B17276"/>
    <w:rsid w:val="00B17386"/>
    <w:rsid w:val="00B22875"/>
    <w:rsid w:val="00B30956"/>
    <w:rsid w:val="00B30E34"/>
    <w:rsid w:val="00B31FF5"/>
    <w:rsid w:val="00B339DE"/>
    <w:rsid w:val="00B348CE"/>
    <w:rsid w:val="00B358FA"/>
    <w:rsid w:val="00B35A05"/>
    <w:rsid w:val="00B3741C"/>
    <w:rsid w:val="00B41869"/>
    <w:rsid w:val="00B44A16"/>
    <w:rsid w:val="00B44DD9"/>
    <w:rsid w:val="00B44EC2"/>
    <w:rsid w:val="00B45FB1"/>
    <w:rsid w:val="00B46658"/>
    <w:rsid w:val="00B46C98"/>
    <w:rsid w:val="00B53D8A"/>
    <w:rsid w:val="00B540C2"/>
    <w:rsid w:val="00B55FF0"/>
    <w:rsid w:val="00B5623D"/>
    <w:rsid w:val="00B57F0F"/>
    <w:rsid w:val="00B64143"/>
    <w:rsid w:val="00B647E7"/>
    <w:rsid w:val="00B7081D"/>
    <w:rsid w:val="00B732F1"/>
    <w:rsid w:val="00B734B0"/>
    <w:rsid w:val="00B741BD"/>
    <w:rsid w:val="00B7618B"/>
    <w:rsid w:val="00B76B8C"/>
    <w:rsid w:val="00B8207D"/>
    <w:rsid w:val="00B83182"/>
    <w:rsid w:val="00B8571D"/>
    <w:rsid w:val="00B85B6E"/>
    <w:rsid w:val="00B85BAE"/>
    <w:rsid w:val="00B87B79"/>
    <w:rsid w:val="00B92377"/>
    <w:rsid w:val="00B950D7"/>
    <w:rsid w:val="00B97558"/>
    <w:rsid w:val="00B97861"/>
    <w:rsid w:val="00BA0DB2"/>
    <w:rsid w:val="00BA2EBC"/>
    <w:rsid w:val="00BA30C0"/>
    <w:rsid w:val="00BA3EBF"/>
    <w:rsid w:val="00BA61B1"/>
    <w:rsid w:val="00BA7C7A"/>
    <w:rsid w:val="00BB3208"/>
    <w:rsid w:val="00BB3BDD"/>
    <w:rsid w:val="00BB517E"/>
    <w:rsid w:val="00BB5B01"/>
    <w:rsid w:val="00BC1EBA"/>
    <w:rsid w:val="00BC37A7"/>
    <w:rsid w:val="00BC4476"/>
    <w:rsid w:val="00BC51DF"/>
    <w:rsid w:val="00BD0517"/>
    <w:rsid w:val="00BD63B1"/>
    <w:rsid w:val="00BE1D88"/>
    <w:rsid w:val="00BE3176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310"/>
    <w:rsid w:val="00C15801"/>
    <w:rsid w:val="00C1652C"/>
    <w:rsid w:val="00C172AA"/>
    <w:rsid w:val="00C23E37"/>
    <w:rsid w:val="00C23F2F"/>
    <w:rsid w:val="00C24B6D"/>
    <w:rsid w:val="00C26C1D"/>
    <w:rsid w:val="00C27CDE"/>
    <w:rsid w:val="00C33796"/>
    <w:rsid w:val="00C34625"/>
    <w:rsid w:val="00C36D9F"/>
    <w:rsid w:val="00C40FC9"/>
    <w:rsid w:val="00C4130D"/>
    <w:rsid w:val="00C4188C"/>
    <w:rsid w:val="00C456F1"/>
    <w:rsid w:val="00C4588B"/>
    <w:rsid w:val="00C45C31"/>
    <w:rsid w:val="00C46D1D"/>
    <w:rsid w:val="00C46FCB"/>
    <w:rsid w:val="00C53D60"/>
    <w:rsid w:val="00C54F45"/>
    <w:rsid w:val="00C55715"/>
    <w:rsid w:val="00C56852"/>
    <w:rsid w:val="00C60BAD"/>
    <w:rsid w:val="00C60D1A"/>
    <w:rsid w:val="00C6690A"/>
    <w:rsid w:val="00C70FA1"/>
    <w:rsid w:val="00C764B0"/>
    <w:rsid w:val="00C77693"/>
    <w:rsid w:val="00C81593"/>
    <w:rsid w:val="00C81648"/>
    <w:rsid w:val="00C86734"/>
    <w:rsid w:val="00C86B4E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4507"/>
    <w:rsid w:val="00CA6E95"/>
    <w:rsid w:val="00CB2F6E"/>
    <w:rsid w:val="00CB35FC"/>
    <w:rsid w:val="00CB3C60"/>
    <w:rsid w:val="00CB73B9"/>
    <w:rsid w:val="00CB78B9"/>
    <w:rsid w:val="00CC05E0"/>
    <w:rsid w:val="00CC0CF6"/>
    <w:rsid w:val="00CC17EF"/>
    <w:rsid w:val="00CC29EF"/>
    <w:rsid w:val="00CC448B"/>
    <w:rsid w:val="00CC5ECD"/>
    <w:rsid w:val="00CC7B2C"/>
    <w:rsid w:val="00CD3EBE"/>
    <w:rsid w:val="00CD485E"/>
    <w:rsid w:val="00CD57C8"/>
    <w:rsid w:val="00CD6DE9"/>
    <w:rsid w:val="00CD7847"/>
    <w:rsid w:val="00CE1A11"/>
    <w:rsid w:val="00CE5A30"/>
    <w:rsid w:val="00CE5EC2"/>
    <w:rsid w:val="00CF33DF"/>
    <w:rsid w:val="00CF468D"/>
    <w:rsid w:val="00CF6091"/>
    <w:rsid w:val="00D03650"/>
    <w:rsid w:val="00D06319"/>
    <w:rsid w:val="00D07814"/>
    <w:rsid w:val="00D100E3"/>
    <w:rsid w:val="00D1195C"/>
    <w:rsid w:val="00D1275B"/>
    <w:rsid w:val="00D1436D"/>
    <w:rsid w:val="00D161D5"/>
    <w:rsid w:val="00D220C6"/>
    <w:rsid w:val="00D23347"/>
    <w:rsid w:val="00D26CE1"/>
    <w:rsid w:val="00D353FD"/>
    <w:rsid w:val="00D36CFE"/>
    <w:rsid w:val="00D372FD"/>
    <w:rsid w:val="00D373E1"/>
    <w:rsid w:val="00D43958"/>
    <w:rsid w:val="00D43ED6"/>
    <w:rsid w:val="00D45091"/>
    <w:rsid w:val="00D46DF2"/>
    <w:rsid w:val="00D501BE"/>
    <w:rsid w:val="00D50E31"/>
    <w:rsid w:val="00D512B7"/>
    <w:rsid w:val="00D5729E"/>
    <w:rsid w:val="00D6067B"/>
    <w:rsid w:val="00D6168F"/>
    <w:rsid w:val="00D6174B"/>
    <w:rsid w:val="00D61CEA"/>
    <w:rsid w:val="00D62008"/>
    <w:rsid w:val="00D6559B"/>
    <w:rsid w:val="00D66826"/>
    <w:rsid w:val="00D70D07"/>
    <w:rsid w:val="00D70DCC"/>
    <w:rsid w:val="00D72E66"/>
    <w:rsid w:val="00D731C4"/>
    <w:rsid w:val="00D73AB5"/>
    <w:rsid w:val="00D744A3"/>
    <w:rsid w:val="00D75B35"/>
    <w:rsid w:val="00D821A4"/>
    <w:rsid w:val="00D82242"/>
    <w:rsid w:val="00D82E70"/>
    <w:rsid w:val="00D838AB"/>
    <w:rsid w:val="00D84AD3"/>
    <w:rsid w:val="00D852AB"/>
    <w:rsid w:val="00D87AF4"/>
    <w:rsid w:val="00D9017F"/>
    <w:rsid w:val="00D9213A"/>
    <w:rsid w:val="00D937AE"/>
    <w:rsid w:val="00D964D2"/>
    <w:rsid w:val="00DA0768"/>
    <w:rsid w:val="00DA0C15"/>
    <w:rsid w:val="00DA1C84"/>
    <w:rsid w:val="00DA22D2"/>
    <w:rsid w:val="00DA3218"/>
    <w:rsid w:val="00DA3DBB"/>
    <w:rsid w:val="00DA5D90"/>
    <w:rsid w:val="00DA691C"/>
    <w:rsid w:val="00DB0119"/>
    <w:rsid w:val="00DB4CA3"/>
    <w:rsid w:val="00DB55E4"/>
    <w:rsid w:val="00DB5BD7"/>
    <w:rsid w:val="00DB5DFA"/>
    <w:rsid w:val="00DC2306"/>
    <w:rsid w:val="00DC2CEF"/>
    <w:rsid w:val="00DC3844"/>
    <w:rsid w:val="00DC40B9"/>
    <w:rsid w:val="00DC4BF5"/>
    <w:rsid w:val="00DC6882"/>
    <w:rsid w:val="00DC71EC"/>
    <w:rsid w:val="00DD2ED8"/>
    <w:rsid w:val="00DD3688"/>
    <w:rsid w:val="00DD46E3"/>
    <w:rsid w:val="00DD5B39"/>
    <w:rsid w:val="00DD67E0"/>
    <w:rsid w:val="00DD7531"/>
    <w:rsid w:val="00DD7C79"/>
    <w:rsid w:val="00DD7C95"/>
    <w:rsid w:val="00DE2F77"/>
    <w:rsid w:val="00DE3238"/>
    <w:rsid w:val="00DE4049"/>
    <w:rsid w:val="00DE5C9F"/>
    <w:rsid w:val="00DE66E2"/>
    <w:rsid w:val="00DF3509"/>
    <w:rsid w:val="00DF3883"/>
    <w:rsid w:val="00DF7323"/>
    <w:rsid w:val="00E00C74"/>
    <w:rsid w:val="00E016B3"/>
    <w:rsid w:val="00E04EAF"/>
    <w:rsid w:val="00E10D29"/>
    <w:rsid w:val="00E1126D"/>
    <w:rsid w:val="00E1521C"/>
    <w:rsid w:val="00E15319"/>
    <w:rsid w:val="00E16642"/>
    <w:rsid w:val="00E17560"/>
    <w:rsid w:val="00E17BBB"/>
    <w:rsid w:val="00E17EDC"/>
    <w:rsid w:val="00E21282"/>
    <w:rsid w:val="00E2128B"/>
    <w:rsid w:val="00E21E47"/>
    <w:rsid w:val="00E2212E"/>
    <w:rsid w:val="00E224A8"/>
    <w:rsid w:val="00E230F0"/>
    <w:rsid w:val="00E26015"/>
    <w:rsid w:val="00E26A25"/>
    <w:rsid w:val="00E26BFE"/>
    <w:rsid w:val="00E270BC"/>
    <w:rsid w:val="00E27554"/>
    <w:rsid w:val="00E307B0"/>
    <w:rsid w:val="00E30B28"/>
    <w:rsid w:val="00E32D37"/>
    <w:rsid w:val="00E34D27"/>
    <w:rsid w:val="00E40FB3"/>
    <w:rsid w:val="00E42C11"/>
    <w:rsid w:val="00E454D1"/>
    <w:rsid w:val="00E47783"/>
    <w:rsid w:val="00E51D8B"/>
    <w:rsid w:val="00E56F25"/>
    <w:rsid w:val="00E57036"/>
    <w:rsid w:val="00E57316"/>
    <w:rsid w:val="00E6010F"/>
    <w:rsid w:val="00E60BD3"/>
    <w:rsid w:val="00E730C9"/>
    <w:rsid w:val="00E74B7D"/>
    <w:rsid w:val="00E75303"/>
    <w:rsid w:val="00E80B8B"/>
    <w:rsid w:val="00E84779"/>
    <w:rsid w:val="00E84A30"/>
    <w:rsid w:val="00E85F8F"/>
    <w:rsid w:val="00E8663A"/>
    <w:rsid w:val="00E8700E"/>
    <w:rsid w:val="00E9213A"/>
    <w:rsid w:val="00E940BB"/>
    <w:rsid w:val="00E97D08"/>
    <w:rsid w:val="00EA54A8"/>
    <w:rsid w:val="00EA70DF"/>
    <w:rsid w:val="00EB0BFB"/>
    <w:rsid w:val="00EB243D"/>
    <w:rsid w:val="00EB3125"/>
    <w:rsid w:val="00EB3A55"/>
    <w:rsid w:val="00EC03B6"/>
    <w:rsid w:val="00EC217B"/>
    <w:rsid w:val="00EC2C20"/>
    <w:rsid w:val="00EC6CAA"/>
    <w:rsid w:val="00EC7787"/>
    <w:rsid w:val="00ED0503"/>
    <w:rsid w:val="00ED0C7A"/>
    <w:rsid w:val="00ED19E9"/>
    <w:rsid w:val="00ED1C5B"/>
    <w:rsid w:val="00ED2368"/>
    <w:rsid w:val="00ED6D90"/>
    <w:rsid w:val="00EE27FA"/>
    <w:rsid w:val="00EE2924"/>
    <w:rsid w:val="00EE39E1"/>
    <w:rsid w:val="00EE4873"/>
    <w:rsid w:val="00EE72DF"/>
    <w:rsid w:val="00EE78B5"/>
    <w:rsid w:val="00EF2138"/>
    <w:rsid w:val="00EF33C9"/>
    <w:rsid w:val="00EF627C"/>
    <w:rsid w:val="00F0258F"/>
    <w:rsid w:val="00F02E31"/>
    <w:rsid w:val="00F04B7A"/>
    <w:rsid w:val="00F07730"/>
    <w:rsid w:val="00F12781"/>
    <w:rsid w:val="00F12C8E"/>
    <w:rsid w:val="00F14BF5"/>
    <w:rsid w:val="00F2065D"/>
    <w:rsid w:val="00F211B5"/>
    <w:rsid w:val="00F21B52"/>
    <w:rsid w:val="00F21D18"/>
    <w:rsid w:val="00F24E38"/>
    <w:rsid w:val="00F253C2"/>
    <w:rsid w:val="00F2639C"/>
    <w:rsid w:val="00F33B17"/>
    <w:rsid w:val="00F345E8"/>
    <w:rsid w:val="00F34F57"/>
    <w:rsid w:val="00F368BE"/>
    <w:rsid w:val="00F4040E"/>
    <w:rsid w:val="00F4059C"/>
    <w:rsid w:val="00F4138E"/>
    <w:rsid w:val="00F416D1"/>
    <w:rsid w:val="00F43B99"/>
    <w:rsid w:val="00F4677E"/>
    <w:rsid w:val="00F52C65"/>
    <w:rsid w:val="00F54EB9"/>
    <w:rsid w:val="00F5622A"/>
    <w:rsid w:val="00F67655"/>
    <w:rsid w:val="00F7210C"/>
    <w:rsid w:val="00F72279"/>
    <w:rsid w:val="00F77903"/>
    <w:rsid w:val="00F80A6B"/>
    <w:rsid w:val="00F81AB3"/>
    <w:rsid w:val="00F81AF1"/>
    <w:rsid w:val="00F8314E"/>
    <w:rsid w:val="00F85C64"/>
    <w:rsid w:val="00F871BE"/>
    <w:rsid w:val="00F902B7"/>
    <w:rsid w:val="00F905F5"/>
    <w:rsid w:val="00F90A5D"/>
    <w:rsid w:val="00F90A7B"/>
    <w:rsid w:val="00F90E70"/>
    <w:rsid w:val="00F92899"/>
    <w:rsid w:val="00F9352C"/>
    <w:rsid w:val="00F965CA"/>
    <w:rsid w:val="00FA01A1"/>
    <w:rsid w:val="00FA49BF"/>
    <w:rsid w:val="00FA6728"/>
    <w:rsid w:val="00FB2BCB"/>
    <w:rsid w:val="00FB333B"/>
    <w:rsid w:val="00FB3834"/>
    <w:rsid w:val="00FB48A1"/>
    <w:rsid w:val="00FC2532"/>
    <w:rsid w:val="00FC34F7"/>
    <w:rsid w:val="00FC3ADA"/>
    <w:rsid w:val="00FC3D90"/>
    <w:rsid w:val="00FC4B5F"/>
    <w:rsid w:val="00FC6AA5"/>
    <w:rsid w:val="00FD0373"/>
    <w:rsid w:val="00FD1127"/>
    <w:rsid w:val="00FD4562"/>
    <w:rsid w:val="00FD64A4"/>
    <w:rsid w:val="00FE1BDE"/>
    <w:rsid w:val="00FE4711"/>
    <w:rsid w:val="00FE4B45"/>
    <w:rsid w:val="00FE54AC"/>
    <w:rsid w:val="00FE6DF3"/>
    <w:rsid w:val="00FE7B54"/>
    <w:rsid w:val="00FE7B83"/>
    <w:rsid w:val="00FF0FB7"/>
    <w:rsid w:val="00FF1536"/>
    <w:rsid w:val="00FF24AE"/>
    <w:rsid w:val="00FF3E56"/>
    <w:rsid w:val="00FF4291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BE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C3BE4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C3BE4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1C3BE4"/>
    <w:pPr>
      <w:numPr>
        <w:ilvl w:val="4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C3BE4"/>
    <w:pPr>
      <w:numPr>
        <w:ilvl w:val="7"/>
      </w:numPr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qFormat/>
    <w:rsid w:val="001C3B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locked/>
    <w:rsid w:val="001C3BE4"/>
    <w:rPr>
      <w:rFonts w:ascii="Arial" w:eastAsia="Batang" w:hAnsi="Arial" w:cs="Times New Roman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5Char">
    <w:name w:val="Heading 5 Char"/>
    <w:link w:val="Heading5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6Char">
    <w:name w:val="Heading 6 Char"/>
    <w:link w:val="Heading6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7Char">
    <w:name w:val="Heading 7 Char"/>
    <w:link w:val="Heading7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8Char">
    <w:name w:val="Heading 8 Char"/>
    <w:link w:val="Heading8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9Char">
    <w:name w:val="Heading 9 Char"/>
    <w:link w:val="Heading9"/>
    <w:locked/>
    <w:rsid w:val="001C3BE4"/>
    <w:rPr>
      <w:rFonts w:ascii="Arial" w:eastAsia="Batang" w:hAnsi="Arial" w:cs="Times New Roman"/>
      <w:sz w:val="20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List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Batang" w:hAnsi="Arial"/>
      <w:lang w:val="en-GB"/>
    </w:rPr>
  </w:style>
  <w:style w:type="character" w:styleId="PageNumber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Batang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Normal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C3BE4"/>
    <w:pPr>
      <w:spacing w:after="0"/>
      <w:ind w:left="720"/>
    </w:pPr>
    <w:rPr>
      <w:rFonts w:ascii="Calibri" w:eastAsia="Malgun Gothic" w:hAnsi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qFormat/>
    <w:rsid w:val="001C3BE4"/>
    <w:rPr>
      <w:b/>
      <w:bCs/>
    </w:rPr>
  </w:style>
  <w:style w:type="paragraph" w:customStyle="1" w:styleId="Doc-title">
    <w:name w:val="Doc-title"/>
    <w:basedOn w:val="Normal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">
    <w:name w:val="List"/>
    <w:basedOn w:val="Normal"/>
    <w:semiHidden/>
    <w:rsid w:val="001C3BE4"/>
    <w:pPr>
      <w:ind w:left="360" w:hanging="360"/>
      <w:contextualSpacing/>
    </w:pPr>
  </w:style>
  <w:style w:type="paragraph" w:styleId="Footer">
    <w:name w:val="footer"/>
    <w:basedOn w:val="Normal"/>
    <w:link w:val="FooterChar"/>
    <w:rsid w:val="00FE6D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FE6DF3"/>
    <w:rPr>
      <w:rFonts w:ascii="Times New Roman" w:eastAsia="Batang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FE54A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character" w:styleId="CommentReference">
    <w:name w:val="annotation reference"/>
    <w:semiHidden/>
    <w:rsid w:val="001561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5617B"/>
  </w:style>
  <w:style w:type="character" w:customStyle="1" w:styleId="CommentTextChar">
    <w:name w:val="Comment Text Char"/>
    <w:link w:val="CommentText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5617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E62D7"/>
    <w:rPr>
      <w:rFonts w:ascii="Times New Roman" w:eastAsia="Batang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557E"/>
    <w:rPr>
      <w:rFonts w:ascii="Times New Roman" w:eastAsia="Batang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C">
    <w:name w:val="TAC"/>
    <w:basedOn w:val="Normal"/>
    <w:link w:val="TACChar"/>
    <w:rsid w:val="00A20344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A20344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6C37A-1105-473C-8363-A8A103A5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2171</Words>
  <Characters>12379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WG2#79 meeting</vt:lpstr>
      <vt:lpstr>3GPP TSG-RAN WG2#79 meeting</vt:lpstr>
    </vt:vector>
  </TitlesOfParts>
  <Company>Intel Corporation</Company>
  <LinksUpToDate>false</LinksUpToDate>
  <CharactersWithSpaces>14521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WG2#79 meeting</dc:title>
  <dc:creator>bng-samsung</dc:creator>
  <cp:lastModifiedBy>Boon Loong Ng</cp:lastModifiedBy>
  <cp:revision>58</cp:revision>
  <dcterms:created xsi:type="dcterms:W3CDTF">2018-02-19T05:48:00Z</dcterms:created>
  <dcterms:modified xsi:type="dcterms:W3CDTF">2018-02-19T07:55:00Z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</Properties>
</file>