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E2E" w:rsidRPr="000E2587" w:rsidRDefault="001D1E2E" w:rsidP="001D1E2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2C213F">
        <w:rPr>
          <w:rFonts w:ascii="Arial" w:hAnsi="Arial" w:cs="Arial"/>
          <w:b/>
          <w:sz w:val="24"/>
          <w:lang w:val="de-DE"/>
        </w:rPr>
        <w:t xml:space="preserve">3GPP TSG-RAN </w:t>
      </w:r>
      <w:r w:rsidR="00265A09">
        <w:rPr>
          <w:rFonts w:ascii="Arial" w:hAnsi="Arial" w:cs="Arial"/>
          <w:b/>
          <w:sz w:val="24"/>
          <w:lang w:val="de-DE"/>
        </w:rPr>
        <w:t>WG4 Meeting #86</w:t>
      </w:r>
      <w:r w:rsidR="00265A09">
        <w:rPr>
          <w:rFonts w:ascii="Arial" w:hAnsi="Arial" w:cs="Arial"/>
          <w:b/>
          <w:sz w:val="24"/>
          <w:lang w:val="de-DE"/>
        </w:rPr>
        <w:tab/>
      </w:r>
      <w:r w:rsidR="00265A09" w:rsidRPr="00265A09">
        <w:rPr>
          <w:rFonts w:ascii="Arial" w:hAnsi="Arial" w:cs="Arial"/>
          <w:b/>
          <w:sz w:val="24"/>
          <w:lang w:val="de-DE"/>
        </w:rPr>
        <w:t>R4-1801767</w:t>
      </w:r>
      <w:r>
        <w:rPr>
          <w:rFonts w:ascii="Arial" w:hAnsi="Arial" w:cs="Arial"/>
          <w:b/>
          <w:sz w:val="24"/>
          <w:lang w:val="de-DE"/>
        </w:rPr>
        <w:br/>
      </w:r>
      <w:r w:rsidRPr="000E2587">
        <w:rPr>
          <w:rFonts w:ascii="Arial" w:hAnsi="Arial" w:cs="Arial"/>
          <w:b/>
          <w:sz w:val="24"/>
        </w:rPr>
        <w:t xml:space="preserve">Athens, </w:t>
      </w:r>
      <w:r w:rsidRPr="000E2587">
        <w:rPr>
          <w:rFonts w:ascii="Arial" w:hAnsi="Arial" w:cs="Arial" w:hint="eastAsia"/>
          <w:b/>
          <w:sz w:val="24"/>
        </w:rPr>
        <w:t>Greece</w:t>
      </w:r>
      <w:r w:rsidRPr="000E2587">
        <w:rPr>
          <w:rFonts w:ascii="Arial" w:hAnsi="Arial" w:cs="Arial"/>
          <w:b/>
          <w:sz w:val="24"/>
        </w:rPr>
        <w:t xml:space="preserve">, </w:t>
      </w:r>
      <w:r w:rsidRPr="000E2587">
        <w:rPr>
          <w:rFonts w:ascii="Arial" w:hAnsi="Arial" w:cs="Arial" w:hint="eastAsia"/>
          <w:b/>
          <w:sz w:val="24"/>
        </w:rPr>
        <w:t>26</w:t>
      </w:r>
      <w:r w:rsidRPr="000E2587">
        <w:rPr>
          <w:rFonts w:ascii="Arial" w:hAnsi="Arial" w:cs="Arial"/>
          <w:b/>
          <w:sz w:val="24"/>
        </w:rPr>
        <w:t xml:space="preserve"> </w:t>
      </w:r>
      <w:r w:rsidRPr="000E2587">
        <w:rPr>
          <w:rFonts w:ascii="Arial" w:hAnsi="Arial" w:cs="Arial" w:hint="eastAsia"/>
          <w:b/>
          <w:sz w:val="24"/>
        </w:rPr>
        <w:t xml:space="preserve">Feb </w:t>
      </w:r>
      <w:r w:rsidRPr="000E2587">
        <w:rPr>
          <w:rFonts w:ascii="Arial" w:hAnsi="Arial" w:cs="Arial"/>
          <w:b/>
          <w:sz w:val="24"/>
        </w:rPr>
        <w:t xml:space="preserve">- </w:t>
      </w:r>
      <w:r w:rsidRPr="000E2587">
        <w:rPr>
          <w:rFonts w:ascii="Arial" w:hAnsi="Arial" w:cs="Arial" w:hint="eastAsia"/>
          <w:b/>
          <w:sz w:val="24"/>
        </w:rPr>
        <w:t>02</w:t>
      </w:r>
      <w:r w:rsidRPr="000E2587">
        <w:rPr>
          <w:rFonts w:ascii="Arial" w:hAnsi="Arial" w:cs="Arial"/>
          <w:b/>
          <w:sz w:val="24"/>
        </w:rPr>
        <w:t xml:space="preserve"> </w:t>
      </w:r>
      <w:r w:rsidRPr="000E2587">
        <w:rPr>
          <w:rFonts w:ascii="Arial" w:hAnsi="Arial" w:cs="Arial" w:hint="eastAsia"/>
          <w:b/>
          <w:sz w:val="24"/>
        </w:rPr>
        <w:t>Mar</w:t>
      </w:r>
      <w:r w:rsidRPr="000E2587">
        <w:rPr>
          <w:rFonts w:ascii="Arial" w:hAnsi="Arial" w:cs="Arial"/>
          <w:b/>
          <w:sz w:val="24"/>
        </w:rPr>
        <w:t xml:space="preserve"> 201</w:t>
      </w:r>
      <w:r w:rsidRPr="000E2587">
        <w:rPr>
          <w:rFonts w:ascii="Arial" w:hAnsi="Arial" w:cs="Arial" w:hint="eastAsia"/>
          <w:b/>
          <w:sz w:val="24"/>
        </w:rPr>
        <w:t>8</w:t>
      </w:r>
    </w:p>
    <w:p w:rsidR="001D1E2E" w:rsidRPr="00CB168F" w:rsidRDefault="001D1E2E" w:rsidP="001D1E2E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:rsidR="001D1E2E" w:rsidRPr="00BC0258" w:rsidRDefault="001D1E2E" w:rsidP="001D1E2E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7.9.9.1.1</w:t>
      </w: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  <w:t>Intel Corporation</w:t>
      </w:r>
    </w:p>
    <w:p w:rsidR="001D1E2E" w:rsidRPr="00BC0258" w:rsidRDefault="001D1E2E" w:rsidP="001D1E2E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Pr="001D1E2E">
        <w:rPr>
          <w:rFonts w:ascii="Arial" w:hAnsi="Arial" w:cs="Arial"/>
          <w:b/>
          <w:sz w:val="24"/>
        </w:rPr>
        <w:t>Simulation results for PDCCH Performance for RLM</w:t>
      </w:r>
    </w:p>
    <w:p w:rsidR="001D1E2E" w:rsidRPr="00BC0258" w:rsidRDefault="001D1E2E" w:rsidP="001D1E2E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0" w:name="DocumentFor"/>
      <w:bookmarkEnd w:id="0"/>
      <w:r>
        <w:rPr>
          <w:rFonts w:ascii="Arial" w:hAnsi="Arial" w:cs="Arial"/>
          <w:b/>
          <w:sz w:val="24"/>
        </w:rPr>
        <w:t>Discussion</w:t>
      </w:r>
    </w:p>
    <w:p w:rsidR="001D1E2E" w:rsidRDefault="001D1E2E" w:rsidP="001D1E2E">
      <w:pPr>
        <w:pStyle w:val="Heading1"/>
      </w:pPr>
      <w:r>
        <w:t>Introduction</w:t>
      </w:r>
    </w:p>
    <w:p w:rsidR="00E951EC" w:rsidRDefault="001D1E2E" w:rsidP="001D1E2E">
      <w:pPr>
        <w:jc w:val="both"/>
      </w:pPr>
      <w:r>
        <w:t xml:space="preserve">In RAN4-NRAH-1801, the simulation assumptions for PDCCH performance </w:t>
      </w:r>
      <w:r w:rsidR="00E951EC">
        <w:t>for RLM were agreed up on</w:t>
      </w:r>
      <w:r w:rsidR="001D61E6">
        <w:t xml:space="preserve"> </w:t>
      </w:r>
      <w:r w:rsidR="001D61E6">
        <w:fldChar w:fldCharType="begin"/>
      </w:r>
      <w:r w:rsidR="001D61E6">
        <w:instrText xml:space="preserve"> REF _Ref506473577 \w \h </w:instrText>
      </w:r>
      <w:r w:rsidR="001D61E6">
        <w:fldChar w:fldCharType="separate"/>
      </w:r>
      <w:r w:rsidR="001D61E6">
        <w:t>[1]</w:t>
      </w:r>
      <w:r w:rsidR="001D61E6">
        <w:fldChar w:fldCharType="end"/>
      </w:r>
      <w:r w:rsidR="00E951EC">
        <w:t xml:space="preserve">. In this contribution we provide simulation results for PDCCH performance </w:t>
      </w:r>
      <w:r w:rsidR="008300F2">
        <w:t>for In and Out of Sync hypothetical PDCCH BLER</w:t>
      </w:r>
      <w:r w:rsidR="00E951EC">
        <w:t>.</w:t>
      </w:r>
    </w:p>
    <w:p w:rsidR="00E951EC" w:rsidRDefault="00E951EC" w:rsidP="001D1E2E">
      <w:pPr>
        <w:jc w:val="both"/>
      </w:pPr>
    </w:p>
    <w:p w:rsidR="00E951EC" w:rsidRDefault="00E951EC" w:rsidP="00E951EC">
      <w:pPr>
        <w:pStyle w:val="Heading1"/>
      </w:pPr>
      <w:r>
        <w:t xml:space="preserve"> Simulation Results</w:t>
      </w:r>
    </w:p>
    <w:p w:rsidR="001D01D4" w:rsidRDefault="001D01D4" w:rsidP="001D01D4">
      <w:pPr>
        <w:jc w:val="both"/>
        <w:rPr>
          <w:lang w:eastAsia="en-GB"/>
        </w:rPr>
      </w:pPr>
      <w:r>
        <w:rPr>
          <w:lang w:eastAsia="en-GB"/>
        </w:rPr>
        <w:t>The simulation assumptions for PDCCH performance are listed in Appendix. The payload size for DCI Format 1-0 for 24 PRB is set as 56. Based on the DCI format 1-0 in TS 38.212, the time domain resource allocation bits are not included in the payload size. By considering the 4 bits for time domain resource allocation the payload size is 60 bits for 24PRB.</w:t>
      </w:r>
    </w:p>
    <w:p w:rsidR="001D01D4" w:rsidRDefault="001D01D4" w:rsidP="00E951EC">
      <w:pPr>
        <w:rPr>
          <w:lang w:eastAsia="en-GB"/>
        </w:rPr>
      </w:pPr>
    </w:p>
    <w:p w:rsidR="00393560" w:rsidRPr="00393560" w:rsidRDefault="00393560" w:rsidP="00393560">
      <w:pPr>
        <w:pStyle w:val="Heading2"/>
        <w:rPr>
          <w:rFonts w:ascii="Arial" w:hAnsi="Arial" w:cs="Arial"/>
        </w:rPr>
      </w:pPr>
      <w:r w:rsidRPr="00393560">
        <w:rPr>
          <w:rFonts w:ascii="Arial" w:hAnsi="Arial" w:cs="Arial"/>
        </w:rPr>
        <w:t>Simulation Results for FR1</w:t>
      </w:r>
    </w:p>
    <w:p w:rsidR="00E951EC" w:rsidRDefault="002512FD" w:rsidP="00C535B7">
      <w:pPr>
        <w:jc w:val="both"/>
        <w:rPr>
          <w:lang w:eastAsia="en-GB"/>
        </w:rPr>
      </w:pPr>
      <w:r>
        <w:rPr>
          <w:lang w:eastAsia="en-GB"/>
        </w:rPr>
        <w:t xml:space="preserve">For FR1, the </w:t>
      </w:r>
      <w:r w:rsidR="00F00F6D">
        <w:rPr>
          <w:lang w:eastAsia="en-GB"/>
        </w:rPr>
        <w:t xml:space="preserve">simulation results for Out of sync evaluation with AL=8 and BLER= 10% are captured in </w:t>
      </w:r>
      <w:r w:rsidR="00052991">
        <w:rPr>
          <w:lang w:eastAsia="en-GB"/>
        </w:rPr>
        <w:fldChar w:fldCharType="begin"/>
      </w:r>
      <w:r w:rsidR="00052991">
        <w:rPr>
          <w:lang w:eastAsia="en-GB"/>
        </w:rPr>
        <w:instrText xml:space="preserve"> REF _Ref506391137 \h </w:instrText>
      </w:r>
      <w:r w:rsidR="00052991">
        <w:rPr>
          <w:lang w:eastAsia="en-GB"/>
        </w:rPr>
      </w:r>
      <w:r w:rsidR="00052991">
        <w:rPr>
          <w:lang w:eastAsia="en-GB"/>
        </w:rPr>
        <w:fldChar w:fldCharType="separate"/>
      </w:r>
      <w:r w:rsidR="00052991">
        <w:t xml:space="preserve">Table </w:t>
      </w:r>
      <w:r w:rsidR="00052991">
        <w:rPr>
          <w:noProof/>
        </w:rPr>
        <w:t>1</w:t>
      </w:r>
      <w:r w:rsidR="00052991">
        <w:rPr>
          <w:lang w:eastAsia="en-GB"/>
        </w:rPr>
        <w:fldChar w:fldCharType="end"/>
      </w:r>
      <w:r w:rsidR="00DC3B41">
        <w:rPr>
          <w:lang w:eastAsia="en-GB"/>
        </w:rPr>
        <w:t>.</w:t>
      </w:r>
    </w:p>
    <w:p w:rsidR="00C16AA1" w:rsidRDefault="00C16AA1" w:rsidP="00E951EC">
      <w:pPr>
        <w:rPr>
          <w:lang w:eastAsia="en-GB"/>
        </w:rPr>
      </w:pPr>
    </w:p>
    <w:p w:rsidR="00F00F6D" w:rsidRDefault="00F00F6D" w:rsidP="00F00F6D">
      <w:pPr>
        <w:pStyle w:val="Caption"/>
        <w:keepNext/>
        <w:jc w:val="center"/>
      </w:pPr>
      <w:bookmarkStart w:id="1" w:name="_Ref506391137"/>
      <w:r>
        <w:t xml:space="preserve">Table </w:t>
      </w:r>
      <w:r w:rsidR="00C535B7">
        <w:fldChar w:fldCharType="begin"/>
      </w:r>
      <w:r w:rsidR="00C535B7">
        <w:instrText xml:space="preserve"> SEQ Table \* ARABIC </w:instrText>
      </w:r>
      <w:r w:rsidR="00C535B7">
        <w:fldChar w:fldCharType="separate"/>
      </w:r>
      <w:r w:rsidR="001D01D4">
        <w:rPr>
          <w:noProof/>
        </w:rPr>
        <w:t>1</w:t>
      </w:r>
      <w:r w:rsidR="00C535B7">
        <w:rPr>
          <w:noProof/>
        </w:rPr>
        <w:fldChar w:fldCharType="end"/>
      </w:r>
      <w:bookmarkEnd w:id="1"/>
      <w:r>
        <w:t>: PDCCH Performance results for Out of Sync</w:t>
      </w:r>
      <w:r w:rsidR="00052991">
        <w:t xml:space="preserve"> for FR1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1497"/>
        <w:gridCol w:w="1038"/>
        <w:gridCol w:w="1072"/>
        <w:gridCol w:w="1005"/>
        <w:gridCol w:w="1051"/>
        <w:gridCol w:w="1145"/>
        <w:gridCol w:w="1166"/>
      </w:tblGrid>
      <w:tr w:rsidR="00F00F6D" w:rsidRPr="00CB5A07" w:rsidTr="00CB5A07">
        <w:trPr>
          <w:trHeight w:val="350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AWGN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3km/h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3km/h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42km/h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F00F6D" w:rsidRPr="00CB5A07" w:rsidRDefault="00F00F6D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42km/h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 15KHz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-5.7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-5.8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-6.4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SCS:30KHz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-6.7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  <w:tr w:rsidR="00CB5A07" w:rsidRPr="00CB5A07" w:rsidTr="00CB5A07">
        <w:trPr>
          <w:trHeight w:val="350"/>
          <w:jc w:val="center"/>
        </w:trPr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B5A07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 w:rsidR="00B35ABB"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-7.4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CB5A07" w:rsidRPr="00CB5A07" w:rsidRDefault="00CB5A07" w:rsidP="00CB5A07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-</w:t>
            </w:r>
          </w:p>
        </w:tc>
      </w:tr>
    </w:tbl>
    <w:p w:rsidR="00F00F6D" w:rsidRDefault="00F00F6D" w:rsidP="00E951EC">
      <w:pPr>
        <w:rPr>
          <w:lang w:eastAsia="en-GB"/>
        </w:rPr>
      </w:pPr>
    </w:p>
    <w:p w:rsidR="00413A03" w:rsidRDefault="00413A03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B121DF" w:rsidRDefault="00B121DF" w:rsidP="00E951EC">
      <w:pPr>
        <w:rPr>
          <w:lang w:eastAsia="en-GB"/>
        </w:rPr>
      </w:pPr>
    </w:p>
    <w:p w:rsidR="00F00F6D" w:rsidRDefault="00052991" w:rsidP="00C535B7">
      <w:pPr>
        <w:jc w:val="both"/>
        <w:rPr>
          <w:lang w:eastAsia="en-GB"/>
        </w:rPr>
      </w:pPr>
      <w:r>
        <w:rPr>
          <w:lang w:eastAsia="en-GB"/>
        </w:rPr>
        <w:lastRenderedPageBreak/>
        <w:t xml:space="preserve">For FR1 the PDCCH evaluation results for In Sync evaluation with AL=4 and BLER=2% are captured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_Ref506391103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en-GB"/>
        </w:rPr>
        <w:fldChar w:fldCharType="end"/>
      </w:r>
      <w:r>
        <w:rPr>
          <w:lang w:eastAsia="en-GB"/>
        </w:rPr>
        <w:t xml:space="preserve">. </w:t>
      </w:r>
    </w:p>
    <w:p w:rsidR="00F00F6D" w:rsidRDefault="00F00F6D" w:rsidP="00F00F6D">
      <w:pPr>
        <w:pStyle w:val="Caption"/>
        <w:keepNext/>
        <w:jc w:val="center"/>
      </w:pPr>
      <w:bookmarkStart w:id="2" w:name="_Ref506391103"/>
      <w:r>
        <w:t xml:space="preserve">Table </w:t>
      </w:r>
      <w:r w:rsidR="00C535B7">
        <w:fldChar w:fldCharType="begin"/>
      </w:r>
      <w:r w:rsidR="00C535B7">
        <w:instrText xml:space="preserve"> SEQ Table \* ARABIC </w:instrText>
      </w:r>
      <w:r w:rsidR="00C535B7">
        <w:fldChar w:fldCharType="separate"/>
      </w:r>
      <w:r w:rsidR="001D01D4">
        <w:rPr>
          <w:noProof/>
        </w:rPr>
        <w:t>2</w:t>
      </w:r>
      <w:r w:rsidR="00C535B7">
        <w:rPr>
          <w:noProof/>
        </w:rPr>
        <w:fldChar w:fldCharType="end"/>
      </w:r>
      <w:bookmarkEnd w:id="2"/>
      <w:r>
        <w:t>: PDCCH Performance results for In Sync</w:t>
      </w:r>
      <w:r w:rsidR="00052991">
        <w:t xml:space="preserve"> for FR1</w:t>
      </w:r>
    </w:p>
    <w:tbl>
      <w:tblPr>
        <w:tblW w:w="7979" w:type="dxa"/>
        <w:jc w:val="center"/>
        <w:tblLook w:val="04A0" w:firstRow="1" w:lastRow="0" w:firstColumn="1" w:lastColumn="0" w:noHBand="0" w:noVBand="1"/>
      </w:tblPr>
      <w:tblGrid>
        <w:gridCol w:w="1484"/>
        <w:gridCol w:w="1029"/>
        <w:gridCol w:w="1052"/>
        <w:gridCol w:w="1031"/>
        <w:gridCol w:w="1031"/>
        <w:gridCol w:w="1176"/>
        <w:gridCol w:w="1176"/>
      </w:tblGrid>
      <w:tr w:rsidR="00052991" w:rsidRPr="00DC229F" w:rsidTr="00E10054">
        <w:trPr>
          <w:trHeight w:val="337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AWGN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3km/h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3km/h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EPA; 42km/h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52991" w:rsidRPr="00DC229F" w:rsidRDefault="00052991" w:rsidP="00DC22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ETU; 42km/h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SCS:15KHz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-2.4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-2.2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SCS:30KHz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24PRB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48PRB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  <w:tr w:rsidR="00833D34" w:rsidRPr="00DC229F" w:rsidTr="00E10054">
        <w:trPr>
          <w:trHeight w:val="337"/>
          <w:jc w:val="center"/>
        </w:trPr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DC229F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96PRB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</w:t>
            </w:r>
          </w:p>
        </w:tc>
      </w:tr>
    </w:tbl>
    <w:p w:rsidR="00F00F6D" w:rsidRDefault="00F00F6D" w:rsidP="00E951EC">
      <w:pPr>
        <w:rPr>
          <w:lang w:eastAsia="en-GB"/>
        </w:rPr>
      </w:pPr>
    </w:p>
    <w:p w:rsidR="00052991" w:rsidRDefault="00B121DF" w:rsidP="00C535B7">
      <w:pPr>
        <w:jc w:val="both"/>
        <w:rPr>
          <w:lang w:eastAsia="en-GB"/>
        </w:rPr>
      </w:pPr>
      <w:r>
        <w:rPr>
          <w:lang w:eastAsia="en-GB"/>
        </w:rPr>
        <w:t xml:space="preserve">Based on the results, </w:t>
      </w:r>
      <w:r w:rsidR="00D04954">
        <w:rPr>
          <w:lang w:eastAsia="en-GB"/>
        </w:rPr>
        <w:t xml:space="preserve">we observe that maximum SNR hysteresis is achieved with 96PRB for out of sync and 24 PRB for in sync evaluation for </w:t>
      </w:r>
      <w:proofErr w:type="gramStart"/>
      <w:r w:rsidR="00D04954">
        <w:rPr>
          <w:lang w:eastAsia="en-GB"/>
        </w:rPr>
        <w:t>15KHz</w:t>
      </w:r>
      <w:proofErr w:type="gramEnd"/>
      <w:r w:rsidR="00D04954">
        <w:rPr>
          <w:lang w:eastAsia="en-GB"/>
        </w:rPr>
        <w:t xml:space="preserve"> SCS and 30KHz SCS.</w:t>
      </w:r>
    </w:p>
    <w:p w:rsidR="00D04954" w:rsidRDefault="00D04954" w:rsidP="00E951EC">
      <w:pPr>
        <w:rPr>
          <w:lang w:eastAsia="en-GB"/>
        </w:rPr>
      </w:pPr>
    </w:p>
    <w:p w:rsidR="00D04954" w:rsidRPr="00C57F23" w:rsidRDefault="00D04954" w:rsidP="00C535B7">
      <w:pPr>
        <w:jc w:val="both"/>
        <w:rPr>
          <w:i/>
          <w:lang w:eastAsia="en-GB"/>
        </w:rPr>
      </w:pPr>
      <w:r w:rsidRPr="00C57F23">
        <w:rPr>
          <w:b/>
          <w:i/>
          <w:lang w:eastAsia="en-GB"/>
        </w:rPr>
        <w:t>Observation#1:</w:t>
      </w:r>
      <w:r w:rsidRPr="00C57F23">
        <w:rPr>
          <w:i/>
          <w:lang w:eastAsia="en-GB"/>
        </w:rPr>
        <w:t xml:space="preserve"> In FR1 </w:t>
      </w:r>
      <w:r w:rsidR="00C57F23" w:rsidRPr="00C57F23">
        <w:rPr>
          <w:i/>
          <w:lang w:eastAsia="en-GB"/>
        </w:rPr>
        <w:t>maximum</w:t>
      </w:r>
      <w:r w:rsidRPr="00C57F23">
        <w:rPr>
          <w:i/>
          <w:lang w:eastAsia="en-GB"/>
        </w:rPr>
        <w:t xml:space="preserve"> SNR hysteresis is </w:t>
      </w:r>
      <w:r w:rsidR="00C57F23" w:rsidRPr="00C57F23">
        <w:rPr>
          <w:i/>
          <w:lang w:eastAsia="en-GB"/>
        </w:rPr>
        <w:t>achieved</w:t>
      </w:r>
      <w:r w:rsidRPr="00C57F23">
        <w:rPr>
          <w:i/>
          <w:lang w:eastAsia="en-GB"/>
        </w:rPr>
        <w:t xml:space="preserve"> with 96PRB </w:t>
      </w:r>
      <w:r w:rsidR="00C57F23" w:rsidRPr="00C57F23">
        <w:rPr>
          <w:i/>
          <w:lang w:eastAsia="en-GB"/>
        </w:rPr>
        <w:t>– 60Bits DCI payload size for out-of-sync evaluation and 24PRB – 56 bits DCI payload size for in-sync</w:t>
      </w:r>
    </w:p>
    <w:p w:rsidR="00B121DF" w:rsidRDefault="00B121DF" w:rsidP="00DC3B41">
      <w:pPr>
        <w:rPr>
          <w:lang w:eastAsia="en-GB"/>
        </w:rPr>
      </w:pPr>
    </w:p>
    <w:p w:rsidR="00393560" w:rsidRPr="00393560" w:rsidRDefault="00393560" w:rsidP="00393560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>Simulation Results for FR2</w:t>
      </w:r>
    </w:p>
    <w:p w:rsidR="00DC3B41" w:rsidRDefault="00DC3B41" w:rsidP="00C535B7">
      <w:pPr>
        <w:jc w:val="both"/>
        <w:rPr>
          <w:lang w:eastAsia="en-GB"/>
        </w:rPr>
      </w:pPr>
      <w:r>
        <w:rPr>
          <w:lang w:eastAsia="en-GB"/>
        </w:rPr>
        <w:t>For FR2, the simulation results for Out of sync evaluation with AL=8 and BLER= 10% are captured in</w:t>
      </w:r>
      <w:r w:rsidR="00DC229F">
        <w:rPr>
          <w:lang w:eastAsia="en-GB"/>
        </w:rPr>
        <w:t xml:space="preserve"> </w:t>
      </w:r>
      <w:r w:rsidR="00DC229F">
        <w:rPr>
          <w:lang w:eastAsia="en-GB"/>
        </w:rPr>
        <w:fldChar w:fldCharType="begin"/>
      </w:r>
      <w:r w:rsidR="00DC229F">
        <w:rPr>
          <w:lang w:eastAsia="en-GB"/>
        </w:rPr>
        <w:instrText xml:space="preserve"> REF _Ref506391840 \h </w:instrText>
      </w:r>
      <w:r w:rsidR="00DC229F">
        <w:rPr>
          <w:lang w:eastAsia="en-GB"/>
        </w:rPr>
      </w:r>
      <w:r w:rsidR="00DC229F">
        <w:rPr>
          <w:lang w:eastAsia="en-GB"/>
        </w:rPr>
        <w:fldChar w:fldCharType="separate"/>
      </w:r>
      <w:r w:rsidR="00DC229F">
        <w:t xml:space="preserve">Table </w:t>
      </w:r>
      <w:r w:rsidR="00DC229F">
        <w:rPr>
          <w:noProof/>
        </w:rPr>
        <w:t>4</w:t>
      </w:r>
      <w:r w:rsidR="00DC229F">
        <w:rPr>
          <w:lang w:eastAsia="en-GB"/>
        </w:rPr>
        <w:fldChar w:fldCharType="end"/>
      </w:r>
      <w:r>
        <w:rPr>
          <w:lang w:eastAsia="en-GB"/>
        </w:rPr>
        <w:t>.</w:t>
      </w:r>
    </w:p>
    <w:p w:rsidR="00052991" w:rsidRDefault="00052991" w:rsidP="00E951EC">
      <w:pPr>
        <w:rPr>
          <w:lang w:eastAsia="en-GB"/>
        </w:rPr>
      </w:pPr>
    </w:p>
    <w:p w:rsidR="00DC229F" w:rsidRDefault="00DC229F" w:rsidP="00DC229F">
      <w:pPr>
        <w:pStyle w:val="Caption"/>
        <w:keepNext/>
        <w:jc w:val="center"/>
      </w:pPr>
      <w:bookmarkStart w:id="3" w:name="_Ref506391840"/>
      <w:r>
        <w:t xml:space="preserve">Table </w:t>
      </w:r>
      <w:r w:rsidR="00C535B7">
        <w:fldChar w:fldCharType="begin"/>
      </w:r>
      <w:r w:rsidR="00C535B7">
        <w:instrText xml:space="preserve"> SEQ Table \* ARABIC </w:instrText>
      </w:r>
      <w:r w:rsidR="00C535B7">
        <w:fldChar w:fldCharType="separate"/>
      </w:r>
      <w:r w:rsidR="001D01D4">
        <w:rPr>
          <w:noProof/>
        </w:rPr>
        <w:t>3</w:t>
      </w:r>
      <w:r w:rsidR="00C535B7">
        <w:rPr>
          <w:noProof/>
        </w:rPr>
        <w:fldChar w:fldCharType="end"/>
      </w:r>
      <w:bookmarkEnd w:id="3"/>
      <w:r>
        <w:t>: PDCCH Performance for Out of Sync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159"/>
        <w:gridCol w:w="1159"/>
        <w:gridCol w:w="1159"/>
        <w:gridCol w:w="1159"/>
      </w:tblGrid>
      <w:tr w:rsidR="00DC229F" w:rsidRPr="00DC229F" w:rsidTr="00E10054">
        <w:trPr>
          <w:trHeight w:val="352"/>
          <w:jc w:val="center"/>
        </w:trPr>
        <w:tc>
          <w:tcPr>
            <w:tcW w:w="1630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sz w:val="20"/>
                <w:szCs w:val="20"/>
                <w:lang w:val="en-US" w:eastAsia="en-GB"/>
              </w:rPr>
            </w:pP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AWGN</w:t>
            </w: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3km/h</w:t>
            </w:r>
          </w:p>
        </w:tc>
        <w:tc>
          <w:tcPr>
            <w:tcW w:w="1159" w:type="dxa"/>
            <w:shd w:val="clear" w:color="auto" w:fill="9CC2E5" w:themeFill="accent1" w:themeFillTint="99"/>
            <w:noWrap/>
            <w:vAlign w:val="center"/>
            <w:hideMark/>
          </w:tcPr>
          <w:p w:rsidR="00DC229F" w:rsidRPr="00DC229F" w:rsidRDefault="00DC229F" w:rsidP="00DC229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30km/h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 w:val="restart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SCS:60KHz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-7.2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-7.1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-6.8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-6.9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-6.7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-6.7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 w:val="restart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SCS:120KHz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-5.6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-7.1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159" w:type="dxa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-6.5</w:t>
            </w:r>
          </w:p>
        </w:tc>
        <w:tc>
          <w:tcPr>
            <w:tcW w:w="1159" w:type="dxa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-6.4</w:t>
            </w:r>
          </w:p>
        </w:tc>
      </w:tr>
      <w:tr w:rsidR="00833D34" w:rsidRPr="00DC229F" w:rsidTr="00C61777">
        <w:trPr>
          <w:trHeight w:val="352"/>
          <w:jc w:val="center"/>
        </w:trPr>
        <w:tc>
          <w:tcPr>
            <w:tcW w:w="1630" w:type="dxa"/>
            <w:vMerge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DC229F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CB5A07" w:rsidRDefault="00833D34" w:rsidP="00833D34">
            <w:pPr>
              <w:jc w:val="center"/>
              <w:rPr>
                <w:sz w:val="20"/>
                <w:szCs w:val="20"/>
              </w:rPr>
            </w:pPr>
            <w:r w:rsidRPr="00CB5A0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CB5A07">
              <w:rPr>
                <w:sz w:val="20"/>
                <w:szCs w:val="20"/>
              </w:rPr>
              <w:t>-12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-6.4</w:t>
            </w:r>
          </w:p>
        </w:tc>
        <w:tc>
          <w:tcPr>
            <w:tcW w:w="1159" w:type="dxa"/>
            <w:shd w:val="clear" w:color="auto" w:fill="DEEAF6" w:themeFill="accent1" w:themeFillTint="33"/>
            <w:noWrap/>
            <w:hideMark/>
          </w:tcPr>
          <w:p w:rsidR="00833D34" w:rsidRPr="0064700F" w:rsidRDefault="00833D34" w:rsidP="00833D34">
            <w:pPr>
              <w:jc w:val="center"/>
              <w:rPr>
                <w:lang w:eastAsia="en-GB"/>
              </w:rPr>
            </w:pPr>
            <w:r w:rsidRPr="0064700F">
              <w:rPr>
                <w:lang w:eastAsia="en-GB"/>
              </w:rPr>
              <w:t>-6.3</w:t>
            </w:r>
          </w:p>
        </w:tc>
      </w:tr>
    </w:tbl>
    <w:p w:rsidR="00DC3B41" w:rsidRDefault="00DC3B41" w:rsidP="00E951EC">
      <w:pPr>
        <w:rPr>
          <w:lang w:eastAsia="en-GB"/>
        </w:rPr>
      </w:pPr>
    </w:p>
    <w:p w:rsidR="0064700F" w:rsidRDefault="0064700F" w:rsidP="00E951EC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393560" w:rsidRDefault="00393560" w:rsidP="008A4209">
      <w:pPr>
        <w:rPr>
          <w:lang w:eastAsia="en-GB"/>
        </w:rPr>
      </w:pPr>
    </w:p>
    <w:p w:rsidR="008A4209" w:rsidRDefault="008A4209" w:rsidP="00C535B7">
      <w:pPr>
        <w:jc w:val="both"/>
        <w:rPr>
          <w:lang w:eastAsia="en-GB"/>
        </w:rPr>
      </w:pPr>
      <w:r>
        <w:rPr>
          <w:lang w:eastAsia="en-GB"/>
        </w:rPr>
        <w:lastRenderedPageBreak/>
        <w:t xml:space="preserve">For FR2, the simulation results for </w:t>
      </w:r>
      <w:r w:rsidR="00833D34">
        <w:rPr>
          <w:lang w:eastAsia="en-GB"/>
        </w:rPr>
        <w:t>In sync evaluation with AL=4</w:t>
      </w:r>
      <w:r>
        <w:rPr>
          <w:lang w:eastAsia="en-GB"/>
        </w:rPr>
        <w:t xml:space="preserve"> and BLER= </w:t>
      </w:r>
      <w:r w:rsidR="00833D34">
        <w:rPr>
          <w:lang w:eastAsia="en-GB"/>
        </w:rPr>
        <w:t>2</w:t>
      </w:r>
      <w:r>
        <w:rPr>
          <w:lang w:eastAsia="en-GB"/>
        </w:rPr>
        <w:t xml:space="preserve">% are captured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_Ref506391960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:rsidR="00DC229F" w:rsidRDefault="00DC229F" w:rsidP="00E951EC">
      <w:pPr>
        <w:rPr>
          <w:lang w:eastAsia="en-GB"/>
        </w:rPr>
      </w:pPr>
    </w:p>
    <w:p w:rsidR="00DC229F" w:rsidRDefault="00DC229F" w:rsidP="00DC229F">
      <w:pPr>
        <w:pStyle w:val="Caption"/>
        <w:keepNext/>
        <w:jc w:val="center"/>
      </w:pPr>
      <w:bookmarkStart w:id="4" w:name="_Ref506391960"/>
      <w:r>
        <w:t xml:space="preserve">Table </w:t>
      </w:r>
      <w:r w:rsidR="00C535B7">
        <w:fldChar w:fldCharType="begin"/>
      </w:r>
      <w:r w:rsidR="00C535B7">
        <w:instrText xml:space="preserve"> SEQ Table \* ARABIC </w:instrText>
      </w:r>
      <w:r w:rsidR="00C535B7">
        <w:fldChar w:fldCharType="separate"/>
      </w:r>
      <w:r w:rsidR="001D01D4">
        <w:rPr>
          <w:noProof/>
        </w:rPr>
        <w:t>4</w:t>
      </w:r>
      <w:r w:rsidR="00C535B7">
        <w:rPr>
          <w:noProof/>
        </w:rPr>
        <w:fldChar w:fldCharType="end"/>
      </w:r>
      <w:bookmarkEnd w:id="4"/>
      <w:r>
        <w:t>: PDCCH Performance for In Sync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209"/>
        <w:gridCol w:w="1209"/>
        <w:gridCol w:w="1209"/>
        <w:gridCol w:w="1209"/>
      </w:tblGrid>
      <w:tr w:rsidR="008A4209" w:rsidRPr="00DC229F" w:rsidTr="00E10054">
        <w:trPr>
          <w:trHeight w:val="353"/>
          <w:jc w:val="center"/>
        </w:trPr>
        <w:tc>
          <w:tcPr>
            <w:tcW w:w="1701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sz w:val="20"/>
                <w:szCs w:val="20"/>
                <w:lang w:val="en-US" w:eastAsia="en-GB"/>
              </w:rPr>
            </w:pP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AWGN</w:t>
            </w: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3km/h</w:t>
            </w:r>
          </w:p>
        </w:tc>
        <w:tc>
          <w:tcPr>
            <w:tcW w:w="1209" w:type="dxa"/>
            <w:shd w:val="clear" w:color="auto" w:fill="9CC2E5" w:themeFill="accent1" w:themeFillTint="99"/>
            <w:noWrap/>
            <w:vAlign w:val="center"/>
            <w:hideMark/>
          </w:tcPr>
          <w:p w:rsidR="008A4209" w:rsidRPr="00DC229F" w:rsidRDefault="008A4209" w:rsidP="0064700F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DC229F">
              <w:rPr>
                <w:b/>
                <w:sz w:val="20"/>
                <w:szCs w:val="20"/>
                <w:lang w:eastAsia="en-GB"/>
              </w:rPr>
              <w:t>TDL-C; 30km/h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 w:val="restart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SCS:60KHz</w:t>
            </w: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-9.7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-2.5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-9.6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-1.9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-1.8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-9.4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 w:val="restart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SCS:120KHz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24PRB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-9.7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48PRB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-9.6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-2.4</w:t>
            </w:r>
          </w:p>
        </w:tc>
        <w:tc>
          <w:tcPr>
            <w:tcW w:w="1209" w:type="dxa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-2.3</w:t>
            </w:r>
          </w:p>
        </w:tc>
      </w:tr>
      <w:tr w:rsidR="00833D34" w:rsidRPr="00DC229F" w:rsidTr="00CB3FFC">
        <w:trPr>
          <w:trHeight w:val="353"/>
          <w:jc w:val="center"/>
        </w:trPr>
        <w:tc>
          <w:tcPr>
            <w:tcW w:w="1701" w:type="dxa"/>
            <w:vMerge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</w:p>
        </w:tc>
        <w:tc>
          <w:tcPr>
            <w:tcW w:w="1209" w:type="dxa"/>
            <w:shd w:val="clear" w:color="auto" w:fill="DEEAF6" w:themeFill="accent1" w:themeFillTint="33"/>
            <w:noWrap/>
            <w:vAlign w:val="center"/>
            <w:hideMark/>
          </w:tcPr>
          <w:p w:rsidR="00833D34" w:rsidRPr="008A4209" w:rsidRDefault="00833D34" w:rsidP="00833D34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8A4209">
              <w:rPr>
                <w:b/>
                <w:sz w:val="20"/>
                <w:szCs w:val="20"/>
                <w:lang w:eastAsia="en-GB"/>
              </w:rPr>
              <w:t>96PRB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-9.4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  <w:tc>
          <w:tcPr>
            <w:tcW w:w="1209" w:type="dxa"/>
            <w:shd w:val="clear" w:color="auto" w:fill="DEEAF6" w:themeFill="accent1" w:themeFillTint="33"/>
            <w:noWrap/>
            <w:hideMark/>
          </w:tcPr>
          <w:p w:rsidR="00833D34" w:rsidRPr="00833D34" w:rsidRDefault="00833D34" w:rsidP="00833D34">
            <w:pPr>
              <w:jc w:val="center"/>
              <w:rPr>
                <w:sz w:val="20"/>
                <w:szCs w:val="20"/>
                <w:lang w:eastAsia="en-GB"/>
              </w:rPr>
            </w:pPr>
            <w:r w:rsidRPr="00833D34">
              <w:rPr>
                <w:sz w:val="20"/>
                <w:szCs w:val="20"/>
                <w:lang w:eastAsia="en-GB"/>
              </w:rPr>
              <w:t>-2.1</w:t>
            </w:r>
          </w:p>
        </w:tc>
      </w:tr>
    </w:tbl>
    <w:p w:rsidR="00DC229F" w:rsidRDefault="00DC229F" w:rsidP="00E951EC">
      <w:pPr>
        <w:rPr>
          <w:lang w:eastAsia="en-GB"/>
        </w:rPr>
      </w:pPr>
    </w:p>
    <w:p w:rsidR="00C57F23" w:rsidRDefault="00C57F23" w:rsidP="00C535B7">
      <w:pPr>
        <w:spacing w:after="240"/>
        <w:jc w:val="both"/>
        <w:rPr>
          <w:lang w:eastAsia="en-GB"/>
        </w:rPr>
      </w:pPr>
      <w:r>
        <w:rPr>
          <w:lang w:eastAsia="en-GB"/>
        </w:rPr>
        <w:t xml:space="preserve">Based on the results for FR2, we observe that maximum SNR hysteresis is achieved with 24PRB for out-of-sync and 48PRB for in-sync for </w:t>
      </w:r>
      <w:proofErr w:type="gramStart"/>
      <w:r>
        <w:rPr>
          <w:lang w:eastAsia="en-GB"/>
        </w:rPr>
        <w:t>60KHz</w:t>
      </w:r>
      <w:proofErr w:type="gramEnd"/>
      <w:r>
        <w:rPr>
          <w:lang w:eastAsia="en-GB"/>
        </w:rPr>
        <w:t xml:space="preserve"> SCS. For 120KHz SCS, maximum hysteresis is </w:t>
      </w:r>
      <w:r w:rsidR="00393560">
        <w:rPr>
          <w:lang w:eastAsia="en-GB"/>
        </w:rPr>
        <w:t>achieved</w:t>
      </w:r>
      <w:r>
        <w:rPr>
          <w:lang w:eastAsia="en-GB"/>
        </w:rPr>
        <w:t xml:space="preserve"> with 48PRB for out-of-sync and 48PRB for in-sync evaluation.</w:t>
      </w:r>
    </w:p>
    <w:p w:rsidR="00C57F23" w:rsidRPr="00C57F23" w:rsidRDefault="00C57F23" w:rsidP="00C535B7">
      <w:pPr>
        <w:spacing w:before="240" w:after="240"/>
        <w:jc w:val="both"/>
        <w:rPr>
          <w:i/>
          <w:lang w:eastAsia="en-GB"/>
        </w:rPr>
      </w:pPr>
      <w:r w:rsidRPr="00C57F23">
        <w:rPr>
          <w:b/>
          <w:i/>
          <w:lang w:eastAsia="en-GB"/>
        </w:rPr>
        <w:t>Observation#</w:t>
      </w:r>
      <w:r w:rsidR="00393560">
        <w:rPr>
          <w:b/>
          <w:i/>
          <w:lang w:eastAsia="en-GB"/>
        </w:rPr>
        <w:t>2</w:t>
      </w:r>
      <w:r w:rsidRPr="00C57F23">
        <w:rPr>
          <w:b/>
          <w:i/>
          <w:lang w:eastAsia="en-GB"/>
        </w:rPr>
        <w:t>:</w:t>
      </w:r>
      <w:r w:rsidRPr="00C57F23">
        <w:rPr>
          <w:i/>
          <w:lang w:eastAsia="en-GB"/>
        </w:rPr>
        <w:t xml:space="preserve"> In FR</w:t>
      </w:r>
      <w:r>
        <w:rPr>
          <w:i/>
          <w:lang w:eastAsia="en-GB"/>
        </w:rPr>
        <w:t>2</w:t>
      </w:r>
      <w:r w:rsidRPr="00C57F23">
        <w:rPr>
          <w:i/>
          <w:lang w:eastAsia="en-GB"/>
        </w:rPr>
        <w:t xml:space="preserve"> maximum SNR hysteresis is achieved with </w:t>
      </w:r>
      <w:r w:rsidR="00393560">
        <w:rPr>
          <w:i/>
          <w:lang w:eastAsia="en-GB"/>
        </w:rPr>
        <w:t xml:space="preserve">(1) For 60KHz: </w:t>
      </w:r>
      <w:r>
        <w:rPr>
          <w:i/>
          <w:lang w:eastAsia="en-GB"/>
        </w:rPr>
        <w:t>24</w:t>
      </w:r>
      <w:r w:rsidRPr="00C57F23">
        <w:rPr>
          <w:i/>
          <w:lang w:eastAsia="en-GB"/>
        </w:rPr>
        <w:t xml:space="preserve">PRB – </w:t>
      </w:r>
      <w:r>
        <w:rPr>
          <w:i/>
          <w:lang w:eastAsia="en-GB"/>
        </w:rPr>
        <w:t>56</w:t>
      </w:r>
      <w:r w:rsidRPr="00C57F23">
        <w:rPr>
          <w:i/>
          <w:lang w:eastAsia="en-GB"/>
        </w:rPr>
        <w:t xml:space="preserve">Bits DCI payload size for out-of-sync evaluation and </w:t>
      </w:r>
      <w:r>
        <w:rPr>
          <w:i/>
          <w:lang w:eastAsia="en-GB"/>
        </w:rPr>
        <w:t>48</w:t>
      </w:r>
      <w:r w:rsidRPr="00C57F23">
        <w:rPr>
          <w:i/>
          <w:lang w:eastAsia="en-GB"/>
        </w:rPr>
        <w:t>PRB – 5</w:t>
      </w:r>
      <w:r>
        <w:rPr>
          <w:i/>
          <w:lang w:eastAsia="en-GB"/>
        </w:rPr>
        <w:t>8</w:t>
      </w:r>
      <w:r w:rsidRPr="00C57F23">
        <w:rPr>
          <w:i/>
          <w:lang w:eastAsia="en-GB"/>
        </w:rPr>
        <w:t xml:space="preserve"> bits DCI payload size for in-sync</w:t>
      </w:r>
      <w:r>
        <w:rPr>
          <w:i/>
          <w:lang w:eastAsia="en-GB"/>
        </w:rPr>
        <w:t xml:space="preserve"> </w:t>
      </w:r>
      <w:r w:rsidR="00393560">
        <w:rPr>
          <w:i/>
          <w:lang w:eastAsia="en-GB"/>
        </w:rPr>
        <w:t>(2) For 120KHz SCS: 48</w:t>
      </w:r>
      <w:r w:rsidR="00393560" w:rsidRPr="00C57F23">
        <w:rPr>
          <w:i/>
          <w:lang w:eastAsia="en-GB"/>
        </w:rPr>
        <w:t xml:space="preserve">PRB – </w:t>
      </w:r>
      <w:r w:rsidR="00393560">
        <w:rPr>
          <w:i/>
          <w:lang w:eastAsia="en-GB"/>
        </w:rPr>
        <w:t>5</w:t>
      </w:r>
      <w:r w:rsidR="00393560">
        <w:rPr>
          <w:i/>
          <w:lang w:eastAsia="en-GB"/>
        </w:rPr>
        <w:t>8</w:t>
      </w:r>
      <w:r w:rsidR="00393560" w:rsidRPr="00C57F23">
        <w:rPr>
          <w:i/>
          <w:lang w:eastAsia="en-GB"/>
        </w:rPr>
        <w:t xml:space="preserve">Bits DCI payload size for out-of-sync evaluation and </w:t>
      </w:r>
      <w:r w:rsidR="00393560">
        <w:rPr>
          <w:i/>
          <w:lang w:eastAsia="en-GB"/>
        </w:rPr>
        <w:t>48</w:t>
      </w:r>
      <w:r w:rsidR="00393560" w:rsidRPr="00C57F23">
        <w:rPr>
          <w:i/>
          <w:lang w:eastAsia="en-GB"/>
        </w:rPr>
        <w:t>PRB – 5</w:t>
      </w:r>
      <w:r w:rsidR="00393560">
        <w:rPr>
          <w:i/>
          <w:lang w:eastAsia="en-GB"/>
        </w:rPr>
        <w:t>8</w:t>
      </w:r>
      <w:r w:rsidR="00393560" w:rsidRPr="00C57F23">
        <w:rPr>
          <w:i/>
          <w:lang w:eastAsia="en-GB"/>
        </w:rPr>
        <w:t xml:space="preserve"> bits DCI payload size for in-sync</w:t>
      </w:r>
    </w:p>
    <w:p w:rsidR="00E951EC" w:rsidRDefault="00E951EC" w:rsidP="00E951EC">
      <w:pPr>
        <w:pStyle w:val="Heading1"/>
      </w:pPr>
      <w:r>
        <w:t>Conclusion</w:t>
      </w:r>
    </w:p>
    <w:p w:rsidR="00E951EC" w:rsidRDefault="00EE0B5B" w:rsidP="00EE0B5B">
      <w:pPr>
        <w:jc w:val="both"/>
        <w:rPr>
          <w:lang w:eastAsia="en-GB"/>
        </w:rPr>
      </w:pPr>
      <w:r>
        <w:rPr>
          <w:lang w:eastAsia="en-GB"/>
        </w:rPr>
        <w:t>In this paper we have present</w:t>
      </w:r>
      <w:r w:rsidR="001D01D4">
        <w:rPr>
          <w:lang w:eastAsia="en-GB"/>
        </w:rPr>
        <w:t>ed PDCCH simulation results for In and Out of sync evaluation</w:t>
      </w:r>
      <w:r>
        <w:rPr>
          <w:lang w:eastAsia="en-GB"/>
        </w:rPr>
        <w:t>. We recommend that RAN4 considers them in RLM requirements specification.</w:t>
      </w:r>
    </w:p>
    <w:p w:rsidR="00E951EC" w:rsidRDefault="00E951EC" w:rsidP="002512FD">
      <w:pPr>
        <w:pStyle w:val="Heading1"/>
      </w:pPr>
      <w:r>
        <w:t>References</w:t>
      </w:r>
    </w:p>
    <w:p w:rsidR="002512FD" w:rsidRPr="002512FD" w:rsidRDefault="002512FD" w:rsidP="002512FD">
      <w:pPr>
        <w:pStyle w:val="ListParagraph"/>
        <w:numPr>
          <w:ilvl w:val="0"/>
          <w:numId w:val="22"/>
        </w:numPr>
        <w:ind w:left="360"/>
        <w:rPr>
          <w:lang w:eastAsia="en-GB"/>
        </w:rPr>
      </w:pPr>
      <w:bookmarkStart w:id="5" w:name="_Ref506473577"/>
      <w:r>
        <w:rPr>
          <w:lang w:eastAsia="en-GB"/>
        </w:rPr>
        <w:t>R4-1801068, “Simulation assum</w:t>
      </w:r>
      <w:bookmarkStart w:id="6" w:name="_GoBack"/>
      <w:bookmarkEnd w:id="6"/>
      <w:r>
        <w:rPr>
          <w:lang w:eastAsia="en-GB"/>
        </w:rPr>
        <w:t xml:space="preserve">ption for NR RLM”, </w:t>
      </w:r>
      <w:r w:rsidRPr="002512FD">
        <w:rPr>
          <w:lang w:eastAsia="en-GB"/>
        </w:rPr>
        <w:t>Nokia, Nokia Shanghai Bell</w:t>
      </w:r>
      <w:bookmarkEnd w:id="5"/>
    </w:p>
    <w:p w:rsidR="00E951EC" w:rsidRDefault="00E951EC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Default="00393560" w:rsidP="00E951EC">
      <w:pPr>
        <w:rPr>
          <w:lang w:eastAsia="en-GB"/>
        </w:rPr>
      </w:pPr>
    </w:p>
    <w:p w:rsidR="00393560" w:rsidRPr="00E951EC" w:rsidRDefault="00393560" w:rsidP="00E951EC">
      <w:pPr>
        <w:rPr>
          <w:lang w:eastAsia="en-GB"/>
        </w:rPr>
      </w:pPr>
    </w:p>
    <w:p w:rsidR="00E951EC" w:rsidRDefault="002512FD" w:rsidP="002512FD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</w:p>
    <w:p w:rsidR="002512FD" w:rsidRDefault="002512FD" w:rsidP="00E951EC">
      <w:pPr>
        <w:rPr>
          <w:lang w:eastAsia="en-GB"/>
        </w:rPr>
      </w:pPr>
    </w:p>
    <w:p w:rsidR="002512FD" w:rsidRDefault="002512FD" w:rsidP="00E951EC">
      <w:pPr>
        <w:rPr>
          <w:lang w:eastAsia="en-GB"/>
        </w:rPr>
      </w:pPr>
      <w:r>
        <w:rPr>
          <w:lang w:eastAsia="en-GB"/>
        </w:rPr>
        <w:t>Simulation assumptions for PDCCH simulations are listed in table below:</w:t>
      </w:r>
    </w:p>
    <w:p w:rsidR="001D01D4" w:rsidRPr="001D01D4" w:rsidRDefault="001D01D4" w:rsidP="001D01D4">
      <w:pPr>
        <w:jc w:val="center"/>
        <w:rPr>
          <w:b/>
          <w:lang w:eastAsia="en-GB"/>
        </w:rPr>
      </w:pPr>
      <w:r w:rsidRPr="001D01D4">
        <w:rPr>
          <w:b/>
          <w:lang w:eastAsia="en-GB"/>
        </w:rPr>
        <w:t>Table A-1: PDCCH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46"/>
        <w:gridCol w:w="3402"/>
        <w:gridCol w:w="3402"/>
      </w:tblGrid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7172" w:type="dxa"/>
            <w:gridSpan w:val="2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2512FD" w:rsidRPr="00135B79" w:rsidTr="00DC3B4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2512FD" w:rsidRPr="00135B79" w:rsidTr="00DC3B4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 xml:space="preserve">DCI 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format /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PRBs), 60 (96 PRBs);</w:t>
            </w:r>
          </w:p>
          <w:p w:rsidR="002512FD" w:rsidRPr="004E02E8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</w:tcPr>
          <w:p w:rsidR="002512FD" w:rsidRPr="00D95442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D95442"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:rsidR="002512FD" w:rsidRPr="00D95442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D95442">
              <w:rPr>
                <w:rFonts w:ascii="Arial" w:eastAsia="?? ??" w:hAnsi="Arial" w:cs="Arial"/>
                <w:sz w:val="18"/>
                <w:szCs w:val="18"/>
              </w:rPr>
              <w:t>Number of bits: 56 (24 PRBs), 58 (48 PRBs), 60 (96 PRBs);</w:t>
            </w:r>
          </w:p>
          <w:p w:rsidR="002512FD" w:rsidRPr="004E02E8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B97891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vMerge w:val="restart"/>
            <w:shd w:val="clear" w:color="auto" w:fill="auto"/>
            <w:vAlign w:val="center"/>
          </w:tcPr>
          <w:p w:rsidR="002512FD" w:rsidRPr="00A77E8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4E02E8">
              <w:rPr>
                <w:rFonts w:ascii="Arial" w:eastAsia="?? ??" w:hAnsi="Arial" w:cs="Arial"/>
                <w:sz w:val="18"/>
                <w:szCs w:val="18"/>
              </w:rPr>
              <w:t xml:space="preserve">{2 symbols, </w:t>
            </w:r>
            <w:r w:rsidRPr="00A77E83">
              <w:rPr>
                <w:rFonts w:ascii="Arial" w:eastAsia="?? ??" w:hAnsi="Arial" w:cs="Arial"/>
                <w:sz w:val="18"/>
                <w:szCs w:val="18"/>
              </w:rPr>
              <w:t>15 kHz, 24 PRB}</w:t>
            </w:r>
          </w:p>
          <w:p w:rsidR="002512FD" w:rsidRPr="00A70D9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A40366">
              <w:rPr>
                <w:rFonts w:ascii="Arial" w:eastAsia="?? ??" w:hAnsi="Arial" w:cs="Arial"/>
                <w:sz w:val="18"/>
                <w:szCs w:val="18"/>
              </w:rPr>
              <w:t>{2</w:t>
            </w:r>
            <w:r w:rsidRPr="00A70D93">
              <w:rPr>
                <w:rFonts w:ascii="Arial" w:eastAsia="?? ??" w:hAnsi="Arial" w:cs="Arial"/>
                <w:sz w:val="18"/>
                <w:szCs w:val="18"/>
              </w:rPr>
              <w:t xml:space="preserve"> symbol</w:t>
            </w:r>
            <w:r>
              <w:rPr>
                <w:rFonts w:ascii="Arial" w:eastAsia="?? ??" w:hAnsi="Arial" w:cs="Arial"/>
                <w:sz w:val="18"/>
                <w:szCs w:val="18"/>
              </w:rPr>
              <w:t>s</w:t>
            </w:r>
            <w:r w:rsidRPr="00A70D93">
              <w:rPr>
                <w:rFonts w:ascii="Arial" w:eastAsia="?? ??" w:hAnsi="Arial" w:cs="Arial"/>
                <w:sz w:val="18"/>
                <w:szCs w:val="18"/>
              </w:rPr>
              <w:t>, 15 kHz, 48 PRB}</w:t>
            </w:r>
          </w:p>
          <w:p w:rsidR="002512FD" w:rsidRPr="00BA152E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BA152E">
              <w:rPr>
                <w:rFonts w:ascii="Arial" w:eastAsia="?? ??" w:hAnsi="Arial" w:cs="Arial"/>
                <w:sz w:val="18"/>
                <w:szCs w:val="18"/>
              </w:rPr>
              <w:t>{1 symbol, 15 kHz, 96 PRB}</w:t>
            </w:r>
          </w:p>
          <w:p w:rsidR="002512FD" w:rsidRPr="00FB055B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{2 symbols, 30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{1 symbol, 30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</w:rPr>
              <w:t>{1 symbol, 30 kHz, 96 PRB}</w:t>
            </w:r>
          </w:p>
          <w:p w:rsidR="002512FD" w:rsidRPr="00640240" w:rsidRDefault="002512FD" w:rsidP="002512FD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86" w:type="dxa"/>
            <w:vMerge w:val="restart"/>
          </w:tcPr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symbols, 60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</w:t>
            </w:r>
            <w:r>
              <w:rPr>
                <w:rFonts w:ascii="Arial" w:eastAsia="?? ??" w:hAnsi="Arial" w:cs="Arial"/>
                <w:sz w:val="18"/>
                <w:szCs w:val="18"/>
                <w:lang w:val="de-DE"/>
              </w:rPr>
              <w:t>s</w:t>
            </w: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, 60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60 kHz, 96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{2 symbols, 120 kHz, 24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120 kHz, 48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de-DE"/>
              </w:rPr>
              <w:t>{1 symbol, 120 kHz, 96 PRB}</w:t>
            </w:r>
          </w:p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vMerge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  <w:vMerge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vMerge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86" w:type="dxa"/>
            <w:vMerge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 and 8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 and 8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0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0 </w:t>
            </w:r>
            <w:r w:rsidRPr="00135B79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?? ??" w:hAnsi="Arial" w:cs="Arial"/>
                <w:sz w:val="18"/>
                <w:szCs w:val="18"/>
              </w:rPr>
              <w:t>P</w:t>
            </w:r>
            <w:r w:rsidRPr="00BB50FB">
              <w:rPr>
                <w:rFonts w:ascii="Arial" w:eastAsia="?? ??" w:hAnsi="Arial" w:cs="Arial"/>
                <w:sz w:val="18"/>
                <w:szCs w:val="18"/>
              </w:rPr>
              <w:t>recoder</w:t>
            </w:r>
            <w:proofErr w:type="spellEnd"/>
            <w:r w:rsidRPr="00BB50FB">
              <w:rPr>
                <w:rFonts w:ascii="Arial" w:eastAsia="?? ??" w:hAnsi="Arial" w:cs="Arial"/>
                <w:sz w:val="18"/>
                <w:szCs w:val="18"/>
              </w:rPr>
              <w:t xml:space="preserve"> granularity in frequency domain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BB50FB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</w:tcPr>
          <w:p w:rsidR="002512FD" w:rsidRPr="00BB50FB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86" w:type="dxa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86" w:type="dxa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35B79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135B79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[-12, -11, … 4, 5, 6]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[-12, -11, … 4, 5, 6]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Frequency error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0.05 ppm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0.05 ppm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Pr="00C64CD3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 w:rsidRPr="00C64CD3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AWGN,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EPA, </w:t>
            </w:r>
            <w:r w:rsidRPr="00C64CD3">
              <w:rPr>
                <w:rFonts w:ascii="Arial" w:eastAsia="?? ??" w:hAnsi="Arial" w:cs="Arial"/>
                <w:sz w:val="18"/>
                <w:szCs w:val="18"/>
                <w:lang w:val="sv-SE"/>
              </w:rPr>
              <w:t>ETU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 (only for 15kHz SCS)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AWGN</w:t>
            </w:r>
            <w:r w:rsidRPr="00A77E83">
              <w:rPr>
                <w:rFonts w:ascii="Arial" w:eastAsia="?? ??" w:hAnsi="Arial" w:cs="Arial"/>
                <w:sz w:val="18"/>
                <w:szCs w:val="18"/>
              </w:rPr>
              <w:t>,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TDL-C (100ns RMS)</w:t>
            </w:r>
          </w:p>
        </w:tc>
      </w:tr>
      <w:tr w:rsidR="002512FD" w:rsidRPr="00135B79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2x2 </w:t>
            </w:r>
            <w:r w:rsidRPr="00D54C3C">
              <w:rPr>
                <w:rFonts w:ascii="Arial" w:eastAsia="?? ??" w:hAnsi="Arial" w:cs="Arial"/>
                <w:sz w:val="18"/>
                <w:szCs w:val="18"/>
                <w:vertAlign w:val="superscript"/>
              </w:rPr>
              <w:t>Note</w:t>
            </w:r>
          </w:p>
        </w:tc>
        <w:tc>
          <w:tcPr>
            <w:tcW w:w="3586" w:type="dxa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2x2 </w:t>
            </w:r>
            <w:r w:rsidRPr="00D54C3C">
              <w:rPr>
                <w:rFonts w:ascii="Arial" w:eastAsia="?? ??" w:hAnsi="Arial" w:cs="Arial"/>
                <w:sz w:val="18"/>
                <w:szCs w:val="18"/>
                <w:vertAlign w:val="superscript"/>
              </w:rPr>
              <w:t>Note</w:t>
            </w:r>
          </w:p>
        </w:tc>
      </w:tr>
      <w:tr w:rsidR="002512FD" w:rsidRPr="00640240" w:rsidTr="00DC3B4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2512FD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3km/h, 42km/h</w:t>
            </w:r>
          </w:p>
        </w:tc>
        <w:tc>
          <w:tcPr>
            <w:tcW w:w="3586" w:type="dxa"/>
            <w:vAlign w:val="center"/>
          </w:tcPr>
          <w:p w:rsidR="002512FD" w:rsidRPr="00640240" w:rsidRDefault="002512FD" w:rsidP="00DC3B41">
            <w:pPr>
              <w:keepNext/>
              <w:keepLines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 w:rsidRPr="00640240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3km/h,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30</w:t>
            </w:r>
            <w:r w:rsidRPr="00640240">
              <w:rPr>
                <w:rFonts w:ascii="Arial" w:eastAsia="?? ??" w:hAnsi="Arial" w:cs="Arial"/>
                <w:sz w:val="18"/>
                <w:szCs w:val="18"/>
                <w:lang w:val="sv-SE"/>
              </w:rPr>
              <w:t>km/h</w:t>
            </w:r>
          </w:p>
        </w:tc>
      </w:tr>
      <w:tr w:rsidR="002512FD" w:rsidRPr="00640240" w:rsidTr="00DC3B41">
        <w:trPr>
          <w:jc w:val="center"/>
        </w:trPr>
        <w:tc>
          <w:tcPr>
            <w:tcW w:w="9821" w:type="dxa"/>
            <w:gridSpan w:val="3"/>
            <w:shd w:val="clear" w:color="auto" w:fill="auto"/>
            <w:vAlign w:val="center"/>
          </w:tcPr>
          <w:p w:rsidR="002512FD" w:rsidRPr="00640240" w:rsidRDefault="002512FD" w:rsidP="00DC3B41">
            <w:pPr>
              <w:keepNext/>
              <w:keepLines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Note: C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ompanies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are encouraged 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to clarify whether the 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 xml:space="preserve">2Tx </w:t>
            </w:r>
            <w:r w:rsidRPr="00D54C3C">
              <w:rPr>
                <w:rFonts w:ascii="Arial" w:eastAsia="?? ??" w:hAnsi="Arial" w:cs="Arial"/>
                <w:sz w:val="18"/>
                <w:szCs w:val="18"/>
                <w:lang w:val="sv-SE"/>
              </w:rPr>
              <w:t>simulation results are based Tx diversity or not</w:t>
            </w: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.</w:t>
            </w:r>
          </w:p>
        </w:tc>
      </w:tr>
    </w:tbl>
    <w:p w:rsidR="002512FD" w:rsidRDefault="002512FD" w:rsidP="00E951EC">
      <w:pPr>
        <w:rPr>
          <w:lang w:eastAsia="en-GB"/>
        </w:rPr>
      </w:pPr>
    </w:p>
    <w:p w:rsidR="002512FD" w:rsidRDefault="002512FD" w:rsidP="00E951EC">
      <w:pPr>
        <w:rPr>
          <w:lang w:eastAsia="en-GB"/>
        </w:rPr>
      </w:pPr>
    </w:p>
    <w:p w:rsidR="002512FD" w:rsidRPr="00E951EC" w:rsidRDefault="002512FD" w:rsidP="00E951EC">
      <w:pPr>
        <w:rPr>
          <w:lang w:eastAsia="en-GB"/>
        </w:rPr>
      </w:pPr>
    </w:p>
    <w:p w:rsidR="00B13CAE" w:rsidRDefault="00B13CAE" w:rsidP="001D1E2E">
      <w:pPr>
        <w:jc w:val="both"/>
      </w:pPr>
    </w:p>
    <w:sectPr w:rsidR="00B13CAE" w:rsidSect="00C16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A27A1C"/>
    <w:multiLevelType w:val="hybridMultilevel"/>
    <w:tmpl w:val="BFC69A4A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2E"/>
    <w:rsid w:val="00020416"/>
    <w:rsid w:val="00052991"/>
    <w:rsid w:val="000830CC"/>
    <w:rsid w:val="001D01D4"/>
    <w:rsid w:val="001D1E2E"/>
    <w:rsid w:val="001D61E6"/>
    <w:rsid w:val="002512FD"/>
    <w:rsid w:val="00265A09"/>
    <w:rsid w:val="00265ECE"/>
    <w:rsid w:val="0026713D"/>
    <w:rsid w:val="002D2B48"/>
    <w:rsid w:val="00314BC5"/>
    <w:rsid w:val="00393560"/>
    <w:rsid w:val="00413A03"/>
    <w:rsid w:val="004D425F"/>
    <w:rsid w:val="005376D8"/>
    <w:rsid w:val="0064700F"/>
    <w:rsid w:val="006534F9"/>
    <w:rsid w:val="00656E2D"/>
    <w:rsid w:val="007267F1"/>
    <w:rsid w:val="008247EC"/>
    <w:rsid w:val="008300F2"/>
    <w:rsid w:val="00833D34"/>
    <w:rsid w:val="008A4209"/>
    <w:rsid w:val="008F7063"/>
    <w:rsid w:val="009B0FEB"/>
    <w:rsid w:val="009E410F"/>
    <w:rsid w:val="00AD6F67"/>
    <w:rsid w:val="00B00FB8"/>
    <w:rsid w:val="00B121DF"/>
    <w:rsid w:val="00B13CAE"/>
    <w:rsid w:val="00B35ABB"/>
    <w:rsid w:val="00C16AA1"/>
    <w:rsid w:val="00C44851"/>
    <w:rsid w:val="00C535B7"/>
    <w:rsid w:val="00C57F23"/>
    <w:rsid w:val="00C71D9A"/>
    <w:rsid w:val="00CB5A07"/>
    <w:rsid w:val="00D04954"/>
    <w:rsid w:val="00D279D8"/>
    <w:rsid w:val="00DC229F"/>
    <w:rsid w:val="00DC3B41"/>
    <w:rsid w:val="00E10054"/>
    <w:rsid w:val="00E202B2"/>
    <w:rsid w:val="00E951EC"/>
    <w:rsid w:val="00EE0B5B"/>
    <w:rsid w:val="00F00F6D"/>
    <w:rsid w:val="00F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D30E8-7B4A-465F-946F-60561AF2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E2E"/>
    <w:rPr>
      <w:rFonts w:eastAsia="MS Mincho"/>
      <w:sz w:val="22"/>
      <w:szCs w:val="24"/>
      <w:lang w:val="en-GB"/>
    </w:rPr>
  </w:style>
  <w:style w:type="paragraph" w:styleId="Heading1">
    <w:name w:val="heading 1"/>
    <w:aliases w:val="H1,h1,Heading 1 3GPP,NMP Heading 1 Char,app heading 1 Char,l1 Char,Memo Heading 1 Char,h11 Char,h12 Char,h13 Char,h14 Char,h15 Char,h16 Char,NMP Heading 1,h11,h12,h13,h14,h15,h16,h17,h111,h121,h131,h141,h151,h161,h18,h112,h122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,NMP Heading 1 Char Char,app heading 1 Char Char,l1 Char Char,Memo Heading 1 Char Char,h11 Char Char,h12 Char Char,h13 Char Char,h14 Char Char,h15 Char Char,h16 Char Char,NMP Heading 1 Char1,h11 Char1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DC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13A0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413A0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888</Words>
  <Characters>4092</Characters>
  <Application>Microsoft Office Word</Application>
  <DocSecurity>0</DocSecurity>
  <Lines>352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Raghavan, Manasa</cp:lastModifiedBy>
  <cp:revision>14</cp:revision>
  <dcterms:created xsi:type="dcterms:W3CDTF">2018-02-14T23:22:00Z</dcterms:created>
  <dcterms:modified xsi:type="dcterms:W3CDTF">2018-02-17T00:53:00Z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ac78c4ce-c0da-48b0-87e4-ec860693add8</vt:lpwstr>
  </property>
  <property fmtid="{D5CDD505-2E9C-101B-9397-08002B2CF9AE}" pid="3" name="CTP_TimeStamp">
    <vt:lpwstr>2018-02-17 00:53:11Z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