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1C03" w:rsidRPr="0033027D" w:rsidRDefault="00091C03" w:rsidP="00091C0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#86</w:t>
      </w:r>
      <w:r w:rsidRPr="0033027D">
        <w:rPr>
          <w:b/>
          <w:noProof/>
          <w:sz w:val="24"/>
        </w:rPr>
        <w:tab/>
      </w:r>
      <w:r w:rsidR="00D661A5">
        <w:rPr>
          <w:b/>
          <w:noProof/>
          <w:sz w:val="24"/>
        </w:rPr>
        <w:t>R4-18</w:t>
      </w:r>
      <w:r w:rsidR="00F42ED7">
        <w:rPr>
          <w:b/>
          <w:noProof/>
          <w:sz w:val="24"/>
        </w:rPr>
        <w:t>01639</w:t>
      </w:r>
    </w:p>
    <w:p w:rsidR="00091C03" w:rsidRDefault="00091C03" w:rsidP="00091C03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</w:t>
      </w:r>
      <w:r w:rsidRPr="00D1779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Greece, February 26 – March 2</w:t>
      </w:r>
      <w:r w:rsidRPr="00D17794">
        <w:rPr>
          <w:rFonts w:ascii="Arial" w:hAnsi="Arial" w:cs="Arial"/>
          <w:b/>
          <w:sz w:val="24"/>
        </w:rPr>
        <w:t>, 201</w:t>
      </w:r>
      <w:r>
        <w:rPr>
          <w:rFonts w:ascii="Arial" w:hAnsi="Arial" w:cs="Arial"/>
          <w:b/>
          <w:sz w:val="24"/>
        </w:rPr>
        <w:t>8</w:t>
      </w:r>
    </w:p>
    <w:p w:rsidR="006D4E30" w:rsidRDefault="006D4E30" w:rsidP="006D4E30">
      <w:pPr>
        <w:pStyle w:val="Header"/>
        <w:rPr>
          <w:b w:val="0"/>
          <w:sz w:val="24"/>
        </w:rPr>
      </w:pPr>
    </w:p>
    <w:p w:rsidR="006D4E30" w:rsidRDefault="006D4E30" w:rsidP="006D4E30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:rsidR="006D4E30" w:rsidRDefault="006D4E30" w:rsidP="006D4E30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42028">
        <w:rPr>
          <w:rFonts w:ascii="Arial" w:hAnsi="Arial"/>
          <w:sz w:val="24"/>
          <w:lang w:val="en-US"/>
        </w:rPr>
        <w:t>FR2</w:t>
      </w:r>
      <w:r>
        <w:rPr>
          <w:rFonts w:ascii="Arial" w:hAnsi="Arial"/>
          <w:sz w:val="24"/>
          <w:lang w:val="en-US"/>
        </w:rPr>
        <w:t xml:space="preserve"> MPR</w:t>
      </w:r>
    </w:p>
    <w:p w:rsidR="006D4E30" w:rsidRPr="006C4F7C" w:rsidRDefault="006D4E30" w:rsidP="006D4E30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="000479F9">
        <w:rPr>
          <w:rFonts w:ascii="Arial" w:hAnsi="Arial"/>
          <w:sz w:val="24"/>
          <w:lang w:val="en-US"/>
        </w:rPr>
        <w:tab/>
      </w:r>
      <w:r w:rsidR="004A1E36">
        <w:rPr>
          <w:rFonts w:ascii="Arial" w:hAnsi="Arial"/>
          <w:sz w:val="24"/>
          <w:lang w:val="en-US"/>
        </w:rPr>
        <w:t>7.4.9.5</w:t>
      </w:r>
    </w:p>
    <w:p w:rsidR="006D4E30" w:rsidRPr="00200753" w:rsidRDefault="006D4E30" w:rsidP="006D4E30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="007B55C0">
        <w:rPr>
          <w:rFonts w:ascii="Arial" w:hAnsi="Arial"/>
          <w:sz w:val="24"/>
          <w:lang w:val="en-US"/>
        </w:rPr>
        <w:t>Approval</w:t>
      </w:r>
    </w:p>
    <w:p w:rsidR="006D4E30" w:rsidRDefault="006D4E30" w:rsidP="006D4E30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:rsidR="006D4E30" w:rsidRPr="00CA7A1C" w:rsidRDefault="006D4E30" w:rsidP="006D4E30">
      <w:pPr>
        <w:rPr>
          <w:lang w:val="en-US"/>
        </w:rPr>
      </w:pPr>
      <w:r>
        <w:rPr>
          <w:lang w:val="en-US"/>
        </w:rPr>
        <w:t xml:space="preserve">In </w:t>
      </w:r>
      <w:r w:rsidR="007B55C0">
        <w:rPr>
          <w:lang w:val="en-US"/>
        </w:rPr>
        <w:t xml:space="preserve">this contribution, we are </w:t>
      </w:r>
      <w:r w:rsidR="007563D8">
        <w:rPr>
          <w:lang w:val="en-US"/>
        </w:rPr>
        <w:t>re-</w:t>
      </w:r>
      <w:r w:rsidR="00371BB3">
        <w:rPr>
          <w:lang w:val="en-US"/>
        </w:rPr>
        <w:t xml:space="preserve">submitting </w:t>
      </w:r>
      <w:r w:rsidR="007B55C0">
        <w:rPr>
          <w:lang w:val="en-US"/>
        </w:rPr>
        <w:t>MPR require</w:t>
      </w:r>
      <w:r w:rsidR="00DA0C11">
        <w:rPr>
          <w:lang w:val="en-US"/>
        </w:rPr>
        <w:t xml:space="preserve">ments for FR2 </w:t>
      </w:r>
      <w:r w:rsidR="007563D8">
        <w:rPr>
          <w:lang w:val="en-US"/>
        </w:rPr>
        <w:t>compiled from</w:t>
      </w:r>
      <w:r w:rsidR="00DA0C11">
        <w:rPr>
          <w:lang w:val="en-US"/>
        </w:rPr>
        <w:t xml:space="preserve"> </w:t>
      </w:r>
      <w:r w:rsidR="00431748">
        <w:rPr>
          <w:lang w:val="en-US"/>
        </w:rPr>
        <w:t>measured data over various BW’</w:t>
      </w:r>
      <w:r w:rsidR="006A53BA">
        <w:rPr>
          <w:lang w:val="en-US"/>
        </w:rPr>
        <w:t>s for non-CA operation.</w:t>
      </w:r>
    </w:p>
    <w:p w:rsidR="006D4E30" w:rsidRDefault="006D4E30" w:rsidP="006D4E30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D661A5" w:rsidRDefault="00DA0C11" w:rsidP="00D661A5">
      <w:r>
        <w:t>In previous contribution</w:t>
      </w:r>
      <w:r w:rsidR="00CC5E4C">
        <w:t xml:space="preserve"> [1]</w:t>
      </w:r>
      <w:r>
        <w:t>, we outlined the MPR requirements for FR2 based on simulations</w:t>
      </w:r>
      <w:r w:rsidR="006A53BA">
        <w:t xml:space="preserve"> regardless of BW</w:t>
      </w:r>
      <w:r w:rsidR="00D661A5">
        <w:t>.</w:t>
      </w:r>
      <w:r>
        <w:t xml:space="preserve"> </w:t>
      </w:r>
      <w:r w:rsidR="007563D8">
        <w:t xml:space="preserve">Simulations showed that MPR was for the most part independent of RB configuration due to relaxed ACLR requirement. Furthermore, the power limitation was predominantly driven by </w:t>
      </w:r>
      <w:r w:rsidR="00431748">
        <w:t>IBE/</w:t>
      </w:r>
      <w:r w:rsidR="007563D8">
        <w:t>EVM requirements</w:t>
      </w:r>
      <w:r w:rsidR="00AB772F">
        <w:t xml:space="preserve"> for most waveforms</w:t>
      </w:r>
      <w:r w:rsidR="007563D8">
        <w:t xml:space="preserve">. </w:t>
      </w:r>
      <w:r w:rsidR="00D661A5">
        <w:t xml:space="preserve">In </w:t>
      </w:r>
      <w:r w:rsidR="007563D8">
        <w:t xml:space="preserve">another </w:t>
      </w:r>
      <w:r w:rsidR="00D661A5">
        <w:t xml:space="preserve">previous contribution [2], we outlined the </w:t>
      </w:r>
      <w:r w:rsidR="007563D8">
        <w:t xml:space="preserve">need to provide BW dependant </w:t>
      </w:r>
      <w:r w:rsidR="00D661A5">
        <w:t xml:space="preserve">MPR </w:t>
      </w:r>
      <w:r w:rsidR="007563D8">
        <w:t>for FR2 because of IF/RF frequency response and excessive BB droop, and the need to</w:t>
      </w:r>
      <w:r w:rsidR="00431748">
        <w:t xml:space="preserve"> compensate for such impairment</w:t>
      </w:r>
      <w:r w:rsidR="00AB772F">
        <w:t xml:space="preserve"> at the cost of power for equalization.</w:t>
      </w:r>
    </w:p>
    <w:p w:rsidR="00AB772F" w:rsidRDefault="00AB772F" w:rsidP="00D661A5">
      <w:r>
        <w:t xml:space="preserve">Figure 1, shows additional </w:t>
      </w:r>
      <w:r w:rsidR="006A53BA">
        <w:t>measurements showing the need to back off power to meet EVM requirement for a specif</w:t>
      </w:r>
      <w:r w:rsidR="00E723AB">
        <w:t>ied modulation or waveform type Vs BW.</w:t>
      </w:r>
    </w:p>
    <w:p w:rsidR="000F0100" w:rsidRDefault="00B861B1" w:rsidP="00D661A5">
      <w:r>
        <w:rPr>
          <w:noProof/>
        </w:rPr>
        <w:drawing>
          <wp:inline distT="0" distB="0" distL="0" distR="0" wp14:anchorId="1E962F55" wp14:editId="3133F91C">
            <wp:extent cx="5943600" cy="2686050"/>
            <wp:effectExtent l="0" t="0" r="0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1353606E-62A1-4C30-9CBF-ABBD9C0514F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41C35" w:rsidRDefault="00431748" w:rsidP="00D661A5">
      <w:r>
        <w:t>As a result, a WF [3], agreed in San Diego, was generated to show a simplified method of specifying MPR due to large BW consideration.</w:t>
      </w:r>
      <w:r w:rsidR="006A53BA">
        <w:t xml:space="preserve"> The simplified method allows just 2 columns for MPR independent of RB configuration. The MPR table is to be defined for all UE’s </w:t>
      </w:r>
      <w:proofErr w:type="gramStart"/>
      <w:r w:rsidR="006A53BA">
        <w:t>whether</w:t>
      </w:r>
      <w:r w:rsidR="00E155AA">
        <w:t xml:space="preserve"> or not</w:t>
      </w:r>
      <w:proofErr w:type="gramEnd"/>
      <w:r w:rsidR="006A53BA">
        <w:t xml:space="preserve"> they support the PA calibration gap. </w:t>
      </w:r>
    </w:p>
    <w:p w:rsidR="00A674A5" w:rsidRDefault="006A53BA" w:rsidP="00D661A5">
      <w:r>
        <w:t>The reference waveform was agreed in the WF</w:t>
      </w:r>
      <w:r w:rsidR="00E155AA">
        <w:t>,</w:t>
      </w:r>
      <w:r>
        <w:t xml:space="preserve"> and it is proposed in this contribution to introduce the option to have a choice of another reference waveform.</w:t>
      </w:r>
      <w:r w:rsidR="00740D06">
        <w:t xml:space="preserve"> Both reference waveforms are less than full allocation so that both EVM </w:t>
      </w:r>
      <w:r w:rsidR="00740D06">
        <w:lastRenderedPageBreak/>
        <w:t>and IBE can be measured.</w:t>
      </w:r>
      <w:r w:rsidR="00E41C35">
        <w:t xml:space="preserve"> Since MPR is BW agnostic for 50M and 100M BW’s, we believe that the PA calibration waveform should be a choice between </w:t>
      </w:r>
      <w:r w:rsidR="00E41C35" w:rsidRPr="00E41C35">
        <w:t>64RB 50MHz 60KHz</w:t>
      </w:r>
      <w:r w:rsidR="00E41C35">
        <w:t xml:space="preserve"> or </w:t>
      </w:r>
      <w:r w:rsidR="00E41C35" w:rsidRPr="00E41C35">
        <w:t>128RB 100MHz 60KHz</w:t>
      </w:r>
      <w:r w:rsidR="00E41C35">
        <w:t xml:space="preserve"> QPSK waveforms. </w:t>
      </w:r>
    </w:p>
    <w:p w:rsidR="00FA5E9F" w:rsidRDefault="00A674A5" w:rsidP="00D661A5">
      <w:r w:rsidRPr="008829FA">
        <w:rPr>
          <w:highlight w:val="yellow"/>
        </w:rPr>
        <w:t xml:space="preserve">So, if EVM fails -15.1dBc or IBE fails per mask defined in [5] for either </w:t>
      </w:r>
      <w:r w:rsidRPr="008829FA">
        <w:rPr>
          <w:highlight w:val="yellow"/>
        </w:rPr>
        <w:t>64RB 50MHz 60KHz or 128RB 100MHz 60KHz</w:t>
      </w:r>
      <w:r w:rsidRPr="008829FA">
        <w:rPr>
          <w:highlight w:val="yellow"/>
        </w:rPr>
        <w:t xml:space="preserve"> QPSK waveforms, this power is defined as MPR0.</w:t>
      </w:r>
    </w:p>
    <w:p w:rsidR="00D426BA" w:rsidRDefault="00F430B1" w:rsidP="00F430B1">
      <w:r w:rsidRPr="006551F1">
        <w:rPr>
          <w:b/>
        </w:rPr>
        <w:t xml:space="preserve">Proposal </w:t>
      </w:r>
      <w:r w:rsidR="00431748">
        <w:rPr>
          <w:b/>
        </w:rPr>
        <w:t>1</w:t>
      </w:r>
      <w:r>
        <w:t>: The PA Calibration reference wa</w:t>
      </w:r>
      <w:r w:rsidR="00091C03">
        <w:t>veform for MPR0 can be</w:t>
      </w:r>
      <w:r>
        <w:t xml:space="preserve"> </w:t>
      </w:r>
      <w:r w:rsidR="00091C03">
        <w:t xml:space="preserve">either </w:t>
      </w:r>
      <w:r w:rsidR="00091C03" w:rsidRPr="00431748">
        <w:rPr>
          <w:u w:val="single"/>
        </w:rPr>
        <w:t xml:space="preserve">64RB </w:t>
      </w:r>
      <w:r w:rsidR="00431748">
        <w:rPr>
          <w:u w:val="single"/>
        </w:rPr>
        <w:t>50</w:t>
      </w:r>
      <w:r w:rsidR="00091C03" w:rsidRPr="00431748">
        <w:rPr>
          <w:u w:val="single"/>
        </w:rPr>
        <w:t>MHz 60KHz</w:t>
      </w:r>
      <w:r w:rsidR="00091C03">
        <w:t xml:space="preserve"> or </w:t>
      </w:r>
      <w:r w:rsidRPr="00431748">
        <w:rPr>
          <w:u w:val="single"/>
        </w:rPr>
        <w:t xml:space="preserve">128RB 100MHz </w:t>
      </w:r>
      <w:r w:rsidR="00091C03" w:rsidRPr="00431748">
        <w:rPr>
          <w:u w:val="single"/>
        </w:rPr>
        <w:t>60</w:t>
      </w:r>
      <w:r w:rsidRPr="00431748">
        <w:rPr>
          <w:u w:val="single"/>
        </w:rPr>
        <w:t>KHz</w:t>
      </w:r>
      <w:r>
        <w:t xml:space="preserve"> QPSK waveform</w:t>
      </w:r>
      <w:r w:rsidR="00091C03">
        <w:t>s</w:t>
      </w:r>
      <w:r>
        <w:t>.</w:t>
      </w:r>
    </w:p>
    <w:p w:rsidR="00A674A5" w:rsidRDefault="00A674A5" w:rsidP="00F430B1"/>
    <w:p w:rsidR="006A53BA" w:rsidRDefault="00740D06" w:rsidP="00F430B1">
      <w:r>
        <w:t>It was suggested in the WF to measure and provide MPR for all waveform types relative to the waveform in Proposal 1 for 50M/100M/200M BW’s, and then add an offset</w:t>
      </w:r>
      <w:r w:rsidR="00E41C35">
        <w:t>, “Y”,</w:t>
      </w:r>
      <w:r>
        <w:t xml:space="preserve"> to account for the larger 400M BW. </w:t>
      </w:r>
      <w:r w:rsidR="00E41C35">
        <w:t xml:space="preserve">For our case, we find that “Y” offset (additional MPR due to large BW) is 2dB. </w:t>
      </w:r>
    </w:p>
    <w:p w:rsidR="00D426BA" w:rsidRDefault="00867782" w:rsidP="00F430B1">
      <w:r>
        <w:rPr>
          <w:rFonts w:cs="Arial"/>
          <w:lang w:eastAsia="en-US"/>
        </w:rPr>
        <w:t>DFT-s-OFDM-Shaped pi/2 B</w:t>
      </w:r>
      <w:r w:rsidRPr="005D7A6F">
        <w:rPr>
          <w:rFonts w:cs="Arial"/>
          <w:lang w:eastAsia="en-US"/>
        </w:rPr>
        <w:t>PSK</w:t>
      </w:r>
      <w:r>
        <w:rPr>
          <w:rFonts w:cs="Arial"/>
          <w:lang w:eastAsia="en-US"/>
        </w:rPr>
        <w:t xml:space="preserve"> MPR values are [TBD] because we are waiting for </w:t>
      </w:r>
      <w:r w:rsidR="003B5B91">
        <w:t>resolution on the DMRS format to determine optimal shaping [4].</w:t>
      </w:r>
      <w:r w:rsidR="00E41C35">
        <w:t xml:space="preserve"> We show MPR values in 2 columns in Table 1.</w:t>
      </w:r>
      <w:bookmarkStart w:id="0" w:name="_GoBack"/>
      <w:bookmarkEnd w:id="0"/>
    </w:p>
    <w:p w:rsidR="00D352AE" w:rsidRDefault="00431748" w:rsidP="00D352AE">
      <w:r w:rsidRPr="006551F1">
        <w:rPr>
          <w:b/>
        </w:rPr>
        <w:t xml:space="preserve">Proposal </w:t>
      </w:r>
      <w:r>
        <w:rPr>
          <w:b/>
        </w:rPr>
        <w:t>2</w:t>
      </w:r>
      <w:r>
        <w:t xml:space="preserve">: Propose MPR </w:t>
      </w:r>
      <w:r w:rsidR="00740D06">
        <w:t xml:space="preserve">regardless of RB configuration </w:t>
      </w:r>
      <w:r w:rsidR="00975A21">
        <w:t xml:space="preserve">for 2 columns </w:t>
      </w:r>
      <w:r w:rsidR="00740D06">
        <w:t xml:space="preserve">as </w:t>
      </w:r>
      <w:r w:rsidR="007A54D2">
        <w:t>indicated Table</w:t>
      </w:r>
      <w:r w:rsidR="00740D06">
        <w:t xml:space="preserve"> 1 for 50M/100M/200M and 400M BW’s</w:t>
      </w:r>
    </w:p>
    <w:p w:rsidR="00735E45" w:rsidRDefault="00735E45" w:rsidP="00D352AE"/>
    <w:p w:rsidR="002D16A8" w:rsidRDefault="002D16A8" w:rsidP="002D16A8">
      <w:pPr>
        <w:pStyle w:val="TH"/>
        <w:ind w:left="720" w:firstLine="720"/>
        <w:jc w:val="left"/>
      </w:pPr>
      <w:r>
        <w:t>Table 1: Maximum Power Reduction (MPR) for FR2 Power Class</w:t>
      </w:r>
    </w:p>
    <w:tbl>
      <w:tblPr>
        <w:tblW w:w="6660" w:type="dxa"/>
        <w:tblInd w:w="7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70"/>
        <w:gridCol w:w="2250"/>
      </w:tblGrid>
      <w:tr w:rsidR="002D16A8" w:rsidTr="002D16A8">
        <w:trPr>
          <w:trHeight w:val="360"/>
        </w:trPr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H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Modulation</w:t>
            </w:r>
          </w:p>
        </w:tc>
        <w:tc>
          <w:tcPr>
            <w:tcW w:w="43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H"/>
              <w:spacing w:line="252" w:lineRule="auto"/>
              <w:rPr>
                <w:lang w:val="de-DE" w:eastAsia="en-US"/>
              </w:rPr>
            </w:pPr>
            <w:r>
              <w:rPr>
                <w:lang w:val="de-DE" w:eastAsia="en-US"/>
              </w:rPr>
              <w:t>MPR (dB)</w:t>
            </w:r>
          </w:p>
        </w:tc>
      </w:tr>
      <w:tr w:rsidR="002D16A8" w:rsidTr="002D16A8">
        <w:trPr>
          <w:trHeight w:val="36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6A8" w:rsidRDefault="002D16A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H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50M/100MHz/200MHz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H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400MHz </w:t>
            </w:r>
          </w:p>
        </w:tc>
      </w:tr>
      <w:tr w:rsidR="002D16A8" w:rsidTr="002D16A8">
        <w:trPr>
          <w:trHeight w:val="621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DFT-s-OFDM-Shaped pi/2 BPSK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[TBD]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[TBD]</w:t>
            </w:r>
          </w:p>
        </w:tc>
      </w:tr>
      <w:tr w:rsidR="002D16A8" w:rsidTr="002D16A8">
        <w:trPr>
          <w:trHeight w:val="424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DFT-s-OFDM -QPSK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≤ 1.0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≤ 3.0</w:t>
            </w:r>
          </w:p>
        </w:tc>
      </w:tr>
      <w:tr w:rsidR="002D16A8" w:rsidTr="002D16A8">
        <w:trPr>
          <w:trHeight w:val="424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DFT-s-OFDM -16 QAM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≤ 1.5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≤ 3.5</w:t>
            </w:r>
          </w:p>
        </w:tc>
      </w:tr>
      <w:tr w:rsidR="002D16A8" w:rsidTr="002D16A8">
        <w:trPr>
          <w:trHeight w:val="424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CP OFDM-QPSK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≤ 3.0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≤ 5.0</w:t>
            </w:r>
          </w:p>
        </w:tc>
      </w:tr>
      <w:tr w:rsidR="002D16A8" w:rsidTr="002D16A8">
        <w:trPr>
          <w:trHeight w:val="424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CP OFDM-16 QAM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≤ 3.5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≤ 5.5</w:t>
            </w:r>
          </w:p>
        </w:tc>
      </w:tr>
      <w:tr w:rsidR="002D16A8" w:rsidTr="002D16A8">
        <w:trPr>
          <w:trHeight w:val="424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DFT-s-OFDM</w:t>
            </w:r>
            <w:r>
              <w:rPr>
                <w:lang w:eastAsia="zh-CN"/>
              </w:rPr>
              <w:t xml:space="preserve"> -64</w:t>
            </w:r>
            <w:r>
              <w:rPr>
                <w:lang w:eastAsia="en-US"/>
              </w:rPr>
              <w:t xml:space="preserve"> QAM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≤ 4.0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≤ 6.0</w:t>
            </w:r>
          </w:p>
        </w:tc>
      </w:tr>
      <w:tr w:rsidR="002D16A8" w:rsidTr="002D16A8">
        <w:trPr>
          <w:trHeight w:val="424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zh-CN"/>
              </w:rPr>
              <w:t>CP OFDM-64</w:t>
            </w:r>
            <w:r>
              <w:rPr>
                <w:lang w:eastAsia="en-US"/>
              </w:rPr>
              <w:t xml:space="preserve"> QAM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≤ 6.0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16A8" w:rsidRDefault="002D16A8">
            <w:pPr>
              <w:pStyle w:val="TAC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≤ 8.0</w:t>
            </w:r>
          </w:p>
        </w:tc>
      </w:tr>
    </w:tbl>
    <w:p w:rsidR="00714C33" w:rsidRDefault="00714C33" w:rsidP="00714C33"/>
    <w:p w:rsidR="00735E45" w:rsidRPr="00735E45" w:rsidRDefault="006D4E30" w:rsidP="00735E45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431748" w:rsidRDefault="00431748" w:rsidP="00431748">
      <w:r w:rsidRPr="006551F1">
        <w:rPr>
          <w:b/>
        </w:rPr>
        <w:t xml:space="preserve">Proposal </w:t>
      </w:r>
      <w:r>
        <w:rPr>
          <w:b/>
        </w:rPr>
        <w:t>1</w:t>
      </w:r>
      <w:r>
        <w:t xml:space="preserve">: The PA Calibration reference waveform for MPR0 can be either </w:t>
      </w:r>
      <w:r w:rsidRPr="00431748">
        <w:rPr>
          <w:u w:val="single"/>
        </w:rPr>
        <w:t xml:space="preserve">64RB </w:t>
      </w:r>
      <w:r>
        <w:rPr>
          <w:u w:val="single"/>
        </w:rPr>
        <w:t>50</w:t>
      </w:r>
      <w:r w:rsidRPr="00431748">
        <w:rPr>
          <w:u w:val="single"/>
        </w:rPr>
        <w:t>MHz 60KHz</w:t>
      </w:r>
      <w:r>
        <w:t xml:space="preserve"> or </w:t>
      </w:r>
      <w:r w:rsidRPr="00431748">
        <w:rPr>
          <w:u w:val="single"/>
        </w:rPr>
        <w:t>128RB 100MHz 60KHz</w:t>
      </w:r>
      <w:r>
        <w:t xml:space="preserve"> QPSK waveforms.</w:t>
      </w:r>
    </w:p>
    <w:p w:rsidR="00735E45" w:rsidRDefault="00740D06" w:rsidP="00740D06">
      <w:r w:rsidRPr="006551F1">
        <w:rPr>
          <w:b/>
        </w:rPr>
        <w:t xml:space="preserve">Proposal </w:t>
      </w:r>
      <w:r>
        <w:rPr>
          <w:b/>
        </w:rPr>
        <w:t>2</w:t>
      </w:r>
      <w:r>
        <w:t>: Propose MPR regardless of RB configuration and as in Table 1 for 50M/100M/200M and 400M BW’s</w:t>
      </w:r>
    </w:p>
    <w:p w:rsidR="00735E45" w:rsidRDefault="00735E45" w:rsidP="006D4E30">
      <w:pPr>
        <w:pStyle w:val="Heading1"/>
        <w:numPr>
          <w:ilvl w:val="0"/>
          <w:numId w:val="0"/>
        </w:numPr>
        <w:pBdr>
          <w:top w:val="single" w:sz="12" w:space="2" w:color="auto"/>
        </w:pBdr>
        <w:tabs>
          <w:tab w:val="num" w:pos="432"/>
        </w:tabs>
        <w:rPr>
          <w:lang w:val="en-US"/>
        </w:rPr>
      </w:pPr>
    </w:p>
    <w:p w:rsidR="00735E45" w:rsidRPr="00735E45" w:rsidRDefault="00735E45" w:rsidP="00735E45">
      <w:pPr>
        <w:rPr>
          <w:lang w:val="en-US" w:eastAsia="en-US"/>
        </w:rPr>
      </w:pPr>
    </w:p>
    <w:p w:rsidR="006D4E30" w:rsidRPr="005C6F06" w:rsidRDefault="006D4E30" w:rsidP="006D4E30">
      <w:pPr>
        <w:pStyle w:val="Heading1"/>
        <w:numPr>
          <w:ilvl w:val="0"/>
          <w:numId w:val="0"/>
        </w:numPr>
        <w:pBdr>
          <w:top w:val="single" w:sz="12" w:space="2" w:color="auto"/>
        </w:pBdr>
        <w:tabs>
          <w:tab w:val="num" w:pos="432"/>
        </w:tabs>
        <w:rPr>
          <w:lang w:val="en-US"/>
        </w:rPr>
      </w:pPr>
      <w:r>
        <w:rPr>
          <w:lang w:val="en-US"/>
        </w:rPr>
        <w:lastRenderedPageBreak/>
        <w:t>Reference</w:t>
      </w:r>
      <w:r w:rsidR="0096196C">
        <w:rPr>
          <w:lang w:val="en-US"/>
        </w:rPr>
        <w:t>s</w:t>
      </w:r>
    </w:p>
    <w:p w:rsidR="006D4E30" w:rsidRDefault="006D4E30" w:rsidP="006D4E30">
      <w:pPr>
        <w:numPr>
          <w:ilvl w:val="0"/>
          <w:numId w:val="2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eastAsia="SimSun" w:hAnsi="Arial" w:cs="Arial"/>
          <w:lang w:val="en-US" w:eastAsia="x-none"/>
        </w:rPr>
      </w:pPr>
      <w:r w:rsidRPr="00702047">
        <w:rPr>
          <w:rFonts w:ascii="Arial" w:eastAsia="SimSun" w:hAnsi="Arial" w:cs="Arial"/>
          <w:lang w:val="en-US" w:eastAsia="x-none"/>
        </w:rPr>
        <w:t>R4-17</w:t>
      </w:r>
      <w:r w:rsidR="00CC5E4C">
        <w:rPr>
          <w:rFonts w:ascii="Arial" w:eastAsia="SimSun" w:hAnsi="Arial" w:cs="Arial"/>
          <w:lang w:val="en-US" w:eastAsia="x-none"/>
        </w:rPr>
        <w:t xml:space="preserve">11517 </w:t>
      </w:r>
      <w:r w:rsidR="00785FC1">
        <w:rPr>
          <w:rFonts w:ascii="Arial" w:eastAsia="SimSun" w:hAnsi="Arial" w:cs="Arial"/>
          <w:lang w:val="en-US" w:eastAsia="x-none"/>
        </w:rPr>
        <w:t>‘</w:t>
      </w:r>
      <w:proofErr w:type="spellStart"/>
      <w:r w:rsidR="00CC5E4C">
        <w:rPr>
          <w:rFonts w:ascii="Arial" w:eastAsia="SimSun" w:hAnsi="Arial" w:cs="Arial"/>
          <w:lang w:val="en-US" w:eastAsia="x-none"/>
        </w:rPr>
        <w:t>mmW</w:t>
      </w:r>
      <w:proofErr w:type="spellEnd"/>
      <w:r w:rsidR="00CC5E4C">
        <w:rPr>
          <w:rFonts w:ascii="Arial" w:eastAsia="SimSun" w:hAnsi="Arial" w:cs="Arial"/>
          <w:lang w:val="en-US" w:eastAsia="x-none"/>
        </w:rPr>
        <w:t xml:space="preserve"> MPR</w:t>
      </w:r>
      <w:r w:rsidR="00785FC1">
        <w:rPr>
          <w:rFonts w:ascii="Arial" w:eastAsia="SimSun" w:hAnsi="Arial" w:cs="Arial"/>
          <w:lang w:val="en-US" w:eastAsia="x-none"/>
        </w:rPr>
        <w:t>’,</w:t>
      </w:r>
      <w:r w:rsidRPr="00702047">
        <w:rPr>
          <w:rFonts w:ascii="Arial" w:eastAsia="SimSun" w:hAnsi="Arial" w:cs="Arial"/>
          <w:lang w:val="en-US" w:eastAsia="x-none"/>
        </w:rPr>
        <w:t xml:space="preserve"> </w:t>
      </w:r>
      <w:r w:rsidR="00CC5E4C">
        <w:rPr>
          <w:rFonts w:ascii="Arial" w:eastAsia="SimSun" w:hAnsi="Arial" w:cs="Arial"/>
          <w:lang w:val="en-US" w:eastAsia="x-none"/>
        </w:rPr>
        <w:t>Qualcomm, Incorporated</w:t>
      </w:r>
      <w:r>
        <w:rPr>
          <w:rFonts w:ascii="Arial" w:eastAsia="SimSun" w:hAnsi="Arial" w:cs="Arial"/>
          <w:lang w:val="en-US" w:eastAsia="x-none"/>
        </w:rPr>
        <w:t xml:space="preserve">, </w:t>
      </w:r>
      <w:r w:rsidRPr="00702047">
        <w:rPr>
          <w:rFonts w:ascii="Arial" w:eastAsia="SimSun" w:hAnsi="Arial" w:cs="Arial"/>
          <w:lang w:val="en-US" w:eastAsia="x-none"/>
        </w:rPr>
        <w:t xml:space="preserve">3GPP TSG-RAN WG4 Meeting </w:t>
      </w:r>
      <w:r w:rsidR="0096196C">
        <w:rPr>
          <w:rFonts w:ascii="Arial" w:eastAsia="SimSun" w:hAnsi="Arial" w:cs="Arial"/>
          <w:lang w:val="en-US" w:eastAsia="x-none"/>
        </w:rPr>
        <w:t>#84Bis</w:t>
      </w:r>
      <w:r>
        <w:rPr>
          <w:rFonts w:ascii="Arial" w:eastAsia="SimSun" w:hAnsi="Arial" w:cs="Arial"/>
          <w:lang w:val="en-US" w:eastAsia="x-none"/>
        </w:rPr>
        <w:t xml:space="preserve">, </w:t>
      </w:r>
      <w:r w:rsidR="0096196C">
        <w:rPr>
          <w:rFonts w:ascii="Arial" w:eastAsia="SimSun" w:hAnsi="Arial" w:cs="Arial"/>
          <w:lang w:val="en-US" w:eastAsia="x-none"/>
        </w:rPr>
        <w:t>Dubrovnik</w:t>
      </w:r>
      <w:r w:rsidRPr="00702047">
        <w:rPr>
          <w:rFonts w:ascii="Arial" w:eastAsia="SimSun" w:hAnsi="Arial" w:cs="Arial"/>
          <w:lang w:val="en-US" w:eastAsia="x-none"/>
        </w:rPr>
        <w:t xml:space="preserve">, </w:t>
      </w:r>
      <w:r w:rsidR="0096196C">
        <w:rPr>
          <w:rFonts w:ascii="Arial" w:eastAsia="SimSun" w:hAnsi="Arial" w:cs="Arial"/>
          <w:lang w:val="en-US" w:eastAsia="x-none"/>
        </w:rPr>
        <w:t>Croatia</w:t>
      </w:r>
      <w:r w:rsidRPr="00702047">
        <w:rPr>
          <w:rFonts w:ascii="Arial" w:eastAsia="SimSun" w:hAnsi="Arial" w:cs="Arial"/>
          <w:lang w:val="en-US" w:eastAsia="x-none"/>
        </w:rPr>
        <w:t xml:space="preserve">, </w:t>
      </w:r>
      <w:r w:rsidR="0096196C">
        <w:rPr>
          <w:rFonts w:ascii="Arial" w:eastAsia="SimSun" w:hAnsi="Arial" w:cs="Arial"/>
          <w:lang w:val="en-US" w:eastAsia="x-none"/>
        </w:rPr>
        <w:t>9-13</w:t>
      </w:r>
      <w:r w:rsidRPr="00702047">
        <w:rPr>
          <w:rFonts w:ascii="Arial" w:eastAsia="SimSun" w:hAnsi="Arial" w:cs="Arial"/>
          <w:lang w:val="en-US" w:eastAsia="x-none"/>
        </w:rPr>
        <w:t xml:space="preserve"> September 2017</w:t>
      </w:r>
    </w:p>
    <w:p w:rsidR="00371BB3" w:rsidRPr="00702047" w:rsidRDefault="00371BB3" w:rsidP="00371BB3">
      <w:pPr>
        <w:numPr>
          <w:ilvl w:val="0"/>
          <w:numId w:val="2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eastAsia="SimSun" w:hAnsi="Arial" w:cs="Arial"/>
          <w:lang w:val="en-US" w:eastAsia="x-none"/>
        </w:rPr>
      </w:pPr>
      <w:r w:rsidRPr="00702047">
        <w:rPr>
          <w:rFonts w:ascii="Arial" w:eastAsia="SimSun" w:hAnsi="Arial" w:cs="Arial"/>
          <w:lang w:val="en-US" w:eastAsia="x-none"/>
        </w:rPr>
        <w:t>R4-1</w:t>
      </w:r>
      <w:r>
        <w:rPr>
          <w:rFonts w:ascii="Arial" w:eastAsia="SimSun" w:hAnsi="Arial" w:cs="Arial"/>
          <w:lang w:val="en-US" w:eastAsia="x-none"/>
        </w:rPr>
        <w:t>801192 ‘</w:t>
      </w:r>
      <w:r w:rsidR="00497001">
        <w:rPr>
          <w:rFonts w:ascii="Arial" w:eastAsia="SimSun" w:hAnsi="Arial" w:cs="Arial"/>
          <w:lang w:val="en-US" w:eastAsia="x-none"/>
        </w:rPr>
        <w:t xml:space="preserve">WF on </w:t>
      </w:r>
      <w:proofErr w:type="spellStart"/>
      <w:r>
        <w:rPr>
          <w:rFonts w:ascii="Arial" w:eastAsia="SimSun" w:hAnsi="Arial" w:cs="Arial"/>
          <w:lang w:val="en-US" w:eastAsia="x-none"/>
        </w:rPr>
        <w:t>mmW</w:t>
      </w:r>
      <w:proofErr w:type="spellEnd"/>
      <w:r>
        <w:rPr>
          <w:rFonts w:ascii="Arial" w:eastAsia="SimSun" w:hAnsi="Arial" w:cs="Arial"/>
          <w:lang w:val="en-US" w:eastAsia="x-none"/>
        </w:rPr>
        <w:t xml:space="preserve"> MPR’,</w:t>
      </w:r>
      <w:r w:rsidRPr="00702047">
        <w:rPr>
          <w:rFonts w:ascii="Arial" w:eastAsia="SimSun" w:hAnsi="Arial" w:cs="Arial"/>
          <w:lang w:val="en-US" w:eastAsia="x-none"/>
        </w:rPr>
        <w:t xml:space="preserve"> </w:t>
      </w:r>
      <w:r>
        <w:rPr>
          <w:rFonts w:ascii="Arial" w:eastAsia="SimSun" w:hAnsi="Arial" w:cs="Arial"/>
          <w:lang w:val="en-US" w:eastAsia="x-none"/>
        </w:rPr>
        <w:t xml:space="preserve">Qualcomm, Incorporated, </w:t>
      </w:r>
      <w:r w:rsidRPr="00702047">
        <w:rPr>
          <w:rFonts w:ascii="Arial" w:eastAsia="SimSun" w:hAnsi="Arial" w:cs="Arial"/>
          <w:lang w:val="en-US" w:eastAsia="x-none"/>
        </w:rPr>
        <w:t xml:space="preserve">3GPP TSG-RAN WG4 Meeting </w:t>
      </w:r>
      <w:r>
        <w:rPr>
          <w:rFonts w:ascii="Arial" w:eastAsia="SimSun" w:hAnsi="Arial" w:cs="Arial"/>
          <w:lang w:val="en-US" w:eastAsia="x-none"/>
        </w:rPr>
        <w:t>AH#1801, San Diego</w:t>
      </w:r>
      <w:r w:rsidRPr="00702047">
        <w:rPr>
          <w:rFonts w:ascii="Arial" w:eastAsia="SimSun" w:hAnsi="Arial" w:cs="Arial"/>
          <w:lang w:val="en-US" w:eastAsia="x-none"/>
        </w:rPr>
        <w:t xml:space="preserve">, </w:t>
      </w:r>
      <w:r>
        <w:rPr>
          <w:rFonts w:ascii="Arial" w:eastAsia="SimSun" w:hAnsi="Arial" w:cs="Arial"/>
          <w:lang w:val="en-US" w:eastAsia="x-none"/>
        </w:rPr>
        <w:t>USA</w:t>
      </w:r>
      <w:r w:rsidRPr="00702047">
        <w:rPr>
          <w:rFonts w:ascii="Arial" w:eastAsia="SimSun" w:hAnsi="Arial" w:cs="Arial"/>
          <w:lang w:val="en-US" w:eastAsia="x-none"/>
        </w:rPr>
        <w:t xml:space="preserve">, </w:t>
      </w:r>
      <w:r>
        <w:rPr>
          <w:rFonts w:ascii="Arial" w:eastAsia="SimSun" w:hAnsi="Arial" w:cs="Arial"/>
          <w:lang w:val="en-US" w:eastAsia="x-none"/>
        </w:rPr>
        <w:t>22-26</w:t>
      </w:r>
      <w:r w:rsidRPr="00702047">
        <w:rPr>
          <w:rFonts w:ascii="Arial" w:eastAsia="SimSun" w:hAnsi="Arial" w:cs="Arial"/>
          <w:lang w:val="en-US" w:eastAsia="x-none"/>
        </w:rPr>
        <w:t xml:space="preserve"> </w:t>
      </w:r>
      <w:r>
        <w:rPr>
          <w:rFonts w:ascii="Arial" w:eastAsia="SimSun" w:hAnsi="Arial" w:cs="Arial"/>
          <w:lang w:val="en-US" w:eastAsia="x-none"/>
        </w:rPr>
        <w:t>January</w:t>
      </w:r>
      <w:r w:rsidRPr="00702047">
        <w:rPr>
          <w:rFonts w:ascii="Arial" w:eastAsia="SimSun" w:hAnsi="Arial" w:cs="Arial"/>
          <w:lang w:val="en-US" w:eastAsia="x-none"/>
        </w:rPr>
        <w:t xml:space="preserve"> 201</w:t>
      </w:r>
      <w:r>
        <w:rPr>
          <w:rFonts w:ascii="Arial" w:eastAsia="SimSun" w:hAnsi="Arial" w:cs="Arial"/>
          <w:lang w:val="en-US" w:eastAsia="x-none"/>
        </w:rPr>
        <w:t>8</w:t>
      </w:r>
    </w:p>
    <w:p w:rsidR="00371BB3" w:rsidRDefault="00371BB3" w:rsidP="00431748">
      <w:pPr>
        <w:numPr>
          <w:ilvl w:val="0"/>
          <w:numId w:val="2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eastAsia="SimSun" w:hAnsi="Arial" w:cs="Arial"/>
          <w:lang w:val="en-US" w:eastAsia="x-none"/>
        </w:rPr>
      </w:pPr>
      <w:r w:rsidRPr="00702047">
        <w:rPr>
          <w:rFonts w:ascii="Arial" w:eastAsia="SimSun" w:hAnsi="Arial" w:cs="Arial"/>
          <w:lang w:val="en-US" w:eastAsia="x-none"/>
        </w:rPr>
        <w:t>R4-1</w:t>
      </w:r>
      <w:r w:rsidR="00497001">
        <w:rPr>
          <w:rFonts w:ascii="Arial" w:eastAsia="SimSun" w:hAnsi="Arial" w:cs="Arial"/>
          <w:lang w:val="en-US" w:eastAsia="x-none"/>
        </w:rPr>
        <w:t>801091</w:t>
      </w:r>
      <w:r>
        <w:rPr>
          <w:rFonts w:ascii="Arial" w:eastAsia="SimSun" w:hAnsi="Arial" w:cs="Arial"/>
          <w:lang w:val="en-US" w:eastAsia="x-none"/>
        </w:rPr>
        <w:t xml:space="preserve"> ‘</w:t>
      </w:r>
      <w:proofErr w:type="spellStart"/>
      <w:r>
        <w:rPr>
          <w:rFonts w:ascii="Arial" w:eastAsia="SimSun" w:hAnsi="Arial" w:cs="Arial"/>
          <w:lang w:val="en-US" w:eastAsia="x-none"/>
        </w:rPr>
        <w:t>mmW</w:t>
      </w:r>
      <w:proofErr w:type="spellEnd"/>
      <w:r>
        <w:rPr>
          <w:rFonts w:ascii="Arial" w:eastAsia="SimSun" w:hAnsi="Arial" w:cs="Arial"/>
          <w:lang w:val="en-US" w:eastAsia="x-none"/>
        </w:rPr>
        <w:t xml:space="preserve"> MPR’,</w:t>
      </w:r>
      <w:r w:rsidRPr="00702047">
        <w:rPr>
          <w:rFonts w:ascii="Arial" w:eastAsia="SimSun" w:hAnsi="Arial" w:cs="Arial"/>
          <w:lang w:val="en-US" w:eastAsia="x-none"/>
        </w:rPr>
        <w:t xml:space="preserve"> </w:t>
      </w:r>
      <w:r>
        <w:rPr>
          <w:rFonts w:ascii="Arial" w:eastAsia="SimSun" w:hAnsi="Arial" w:cs="Arial"/>
          <w:lang w:val="en-US" w:eastAsia="x-none"/>
        </w:rPr>
        <w:t xml:space="preserve">Qualcomm, Incorporated, </w:t>
      </w:r>
      <w:r w:rsidRPr="00702047">
        <w:rPr>
          <w:rFonts w:ascii="Arial" w:eastAsia="SimSun" w:hAnsi="Arial" w:cs="Arial"/>
          <w:lang w:val="en-US" w:eastAsia="x-none"/>
        </w:rPr>
        <w:t xml:space="preserve">3GPP TSG-RAN WG4 Meeting </w:t>
      </w:r>
      <w:r>
        <w:rPr>
          <w:rFonts w:ascii="Arial" w:eastAsia="SimSun" w:hAnsi="Arial" w:cs="Arial"/>
          <w:lang w:val="en-US" w:eastAsia="x-none"/>
        </w:rPr>
        <w:t>AH#1801, San Diego</w:t>
      </w:r>
      <w:r w:rsidRPr="00702047">
        <w:rPr>
          <w:rFonts w:ascii="Arial" w:eastAsia="SimSun" w:hAnsi="Arial" w:cs="Arial"/>
          <w:lang w:val="en-US" w:eastAsia="x-none"/>
        </w:rPr>
        <w:t xml:space="preserve">, </w:t>
      </w:r>
      <w:r>
        <w:rPr>
          <w:rFonts w:ascii="Arial" w:eastAsia="SimSun" w:hAnsi="Arial" w:cs="Arial"/>
          <w:lang w:val="en-US" w:eastAsia="x-none"/>
        </w:rPr>
        <w:t>USA</w:t>
      </w:r>
      <w:r w:rsidRPr="00702047">
        <w:rPr>
          <w:rFonts w:ascii="Arial" w:eastAsia="SimSun" w:hAnsi="Arial" w:cs="Arial"/>
          <w:lang w:val="en-US" w:eastAsia="x-none"/>
        </w:rPr>
        <w:t xml:space="preserve">, </w:t>
      </w:r>
      <w:r w:rsidR="0031378A">
        <w:rPr>
          <w:rFonts w:ascii="Arial" w:eastAsia="SimSun" w:hAnsi="Arial" w:cs="Arial"/>
          <w:lang w:val="en-US" w:eastAsia="x-none"/>
        </w:rPr>
        <w:t>22-26</w:t>
      </w:r>
      <w:r w:rsidR="0031378A" w:rsidRPr="00702047">
        <w:rPr>
          <w:rFonts w:ascii="Arial" w:eastAsia="SimSun" w:hAnsi="Arial" w:cs="Arial"/>
          <w:lang w:val="en-US" w:eastAsia="x-none"/>
        </w:rPr>
        <w:t xml:space="preserve"> </w:t>
      </w:r>
      <w:r w:rsidR="0031378A">
        <w:rPr>
          <w:rFonts w:ascii="Arial" w:eastAsia="SimSun" w:hAnsi="Arial" w:cs="Arial"/>
          <w:lang w:val="en-US" w:eastAsia="x-none"/>
        </w:rPr>
        <w:t>January</w:t>
      </w:r>
      <w:r w:rsidR="0031378A" w:rsidRPr="00702047">
        <w:rPr>
          <w:rFonts w:ascii="Arial" w:eastAsia="SimSun" w:hAnsi="Arial" w:cs="Arial"/>
          <w:lang w:val="en-US" w:eastAsia="x-none"/>
        </w:rPr>
        <w:t xml:space="preserve"> 201</w:t>
      </w:r>
      <w:r w:rsidR="0031378A">
        <w:rPr>
          <w:rFonts w:ascii="Arial" w:eastAsia="SimSun" w:hAnsi="Arial" w:cs="Arial"/>
          <w:lang w:val="en-US" w:eastAsia="x-none"/>
        </w:rPr>
        <w:t>8</w:t>
      </w:r>
    </w:p>
    <w:p w:rsidR="003B5B91" w:rsidRDefault="003B5B91" w:rsidP="00431748">
      <w:pPr>
        <w:numPr>
          <w:ilvl w:val="0"/>
          <w:numId w:val="2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eastAsia="SimSun" w:hAnsi="Arial" w:cs="Arial"/>
          <w:lang w:val="en-US" w:eastAsia="x-none"/>
        </w:rPr>
      </w:pPr>
      <w:r>
        <w:rPr>
          <w:rFonts w:ascii="Arial" w:eastAsia="SimSun" w:hAnsi="Arial" w:cs="Arial"/>
          <w:lang w:val="en-US" w:eastAsia="x-none"/>
        </w:rPr>
        <w:t>R4-1800315 ‘DMRS Limits Power Potential of pi/2 BPSK with SS</w:t>
      </w:r>
      <w:r>
        <w:rPr>
          <w:rFonts w:ascii="Arial" w:hAnsi="Arial" w:cs="Arial"/>
          <w:sz w:val="24"/>
          <w:szCs w:val="24"/>
          <w:lang w:val="en-US"/>
        </w:rPr>
        <w:t xml:space="preserve">’, </w:t>
      </w:r>
      <w:r w:rsidR="008829FA">
        <w:rPr>
          <w:rFonts w:ascii="Arial" w:eastAsia="SimSun" w:hAnsi="Arial" w:cs="Arial"/>
          <w:lang w:val="en-US" w:eastAsia="x-none"/>
        </w:rPr>
        <w:t>Qualcomm, Incorporated</w:t>
      </w:r>
      <w:r w:rsidR="008829FA">
        <w:rPr>
          <w:rFonts w:ascii="Arial" w:eastAsia="SimSun" w:hAnsi="Arial" w:cs="Arial"/>
          <w:lang w:val="en-US" w:eastAsia="x-none"/>
        </w:rPr>
        <w:t xml:space="preserve">, </w:t>
      </w:r>
      <w:r w:rsidRPr="00702047">
        <w:rPr>
          <w:rFonts w:ascii="Arial" w:eastAsia="SimSun" w:hAnsi="Arial" w:cs="Arial"/>
          <w:lang w:val="en-US" w:eastAsia="x-none"/>
        </w:rPr>
        <w:t xml:space="preserve">3GPP TSG-RAN WG4 Meeting </w:t>
      </w:r>
      <w:r>
        <w:rPr>
          <w:rFonts w:ascii="Arial" w:eastAsia="SimSun" w:hAnsi="Arial" w:cs="Arial"/>
          <w:lang w:val="en-US" w:eastAsia="x-none"/>
        </w:rPr>
        <w:t>AH#1801, San Diego</w:t>
      </w:r>
      <w:r w:rsidRPr="00702047">
        <w:rPr>
          <w:rFonts w:ascii="Arial" w:eastAsia="SimSun" w:hAnsi="Arial" w:cs="Arial"/>
          <w:lang w:val="en-US" w:eastAsia="x-none"/>
        </w:rPr>
        <w:t xml:space="preserve">, </w:t>
      </w:r>
      <w:r>
        <w:rPr>
          <w:rFonts w:ascii="Arial" w:eastAsia="SimSun" w:hAnsi="Arial" w:cs="Arial"/>
          <w:lang w:val="en-US" w:eastAsia="x-none"/>
        </w:rPr>
        <w:t>USA</w:t>
      </w:r>
      <w:r w:rsidRPr="00702047">
        <w:rPr>
          <w:rFonts w:ascii="Arial" w:eastAsia="SimSun" w:hAnsi="Arial" w:cs="Arial"/>
          <w:lang w:val="en-US" w:eastAsia="x-none"/>
        </w:rPr>
        <w:t xml:space="preserve">, </w:t>
      </w:r>
      <w:r>
        <w:rPr>
          <w:rFonts w:ascii="Arial" w:eastAsia="SimSun" w:hAnsi="Arial" w:cs="Arial"/>
          <w:lang w:val="en-US" w:eastAsia="x-none"/>
        </w:rPr>
        <w:t>22-26</w:t>
      </w:r>
      <w:r w:rsidRPr="00702047">
        <w:rPr>
          <w:rFonts w:ascii="Arial" w:eastAsia="SimSun" w:hAnsi="Arial" w:cs="Arial"/>
          <w:lang w:val="en-US" w:eastAsia="x-none"/>
        </w:rPr>
        <w:t xml:space="preserve"> </w:t>
      </w:r>
      <w:r>
        <w:rPr>
          <w:rFonts w:ascii="Arial" w:eastAsia="SimSun" w:hAnsi="Arial" w:cs="Arial"/>
          <w:lang w:val="en-US" w:eastAsia="x-none"/>
        </w:rPr>
        <w:t>January</w:t>
      </w:r>
      <w:r w:rsidRPr="00702047">
        <w:rPr>
          <w:rFonts w:ascii="Arial" w:eastAsia="SimSun" w:hAnsi="Arial" w:cs="Arial"/>
          <w:lang w:val="en-US" w:eastAsia="x-none"/>
        </w:rPr>
        <w:t xml:space="preserve"> 201</w:t>
      </w:r>
      <w:r>
        <w:rPr>
          <w:rFonts w:ascii="Arial" w:eastAsia="SimSun" w:hAnsi="Arial" w:cs="Arial"/>
          <w:lang w:val="en-US" w:eastAsia="x-none"/>
        </w:rPr>
        <w:t>8</w:t>
      </w:r>
    </w:p>
    <w:p w:rsidR="008829FA" w:rsidRPr="00431748" w:rsidRDefault="008829FA" w:rsidP="008829FA">
      <w:pPr>
        <w:numPr>
          <w:ilvl w:val="0"/>
          <w:numId w:val="2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eastAsia="SimSun" w:hAnsi="Arial" w:cs="Arial"/>
          <w:lang w:val="en-US" w:eastAsia="x-none"/>
        </w:rPr>
      </w:pPr>
      <w:r>
        <w:rPr>
          <w:rFonts w:ascii="Arial" w:eastAsia="SimSun" w:hAnsi="Arial" w:cs="Arial"/>
          <w:lang w:val="en-US" w:eastAsia="x-none"/>
        </w:rPr>
        <w:t>R4-1802330</w:t>
      </w:r>
      <w:r>
        <w:rPr>
          <w:rFonts w:ascii="Arial" w:eastAsia="SimSun" w:hAnsi="Arial" w:cs="Arial"/>
          <w:lang w:val="en-US" w:eastAsia="x-none"/>
        </w:rPr>
        <w:t xml:space="preserve"> ‘</w:t>
      </w:r>
      <w:r>
        <w:rPr>
          <w:rFonts w:ascii="Arial" w:eastAsia="SimSun" w:hAnsi="Arial" w:cs="Arial"/>
          <w:lang w:val="en-US" w:eastAsia="x-none"/>
        </w:rPr>
        <w:t>UE IBE Spec Refinement for FR2</w:t>
      </w:r>
      <w:r>
        <w:rPr>
          <w:rFonts w:ascii="Arial" w:hAnsi="Arial"/>
          <w:sz w:val="24"/>
          <w:lang w:val="en-US"/>
        </w:rPr>
        <w:t>’</w:t>
      </w:r>
      <w:r>
        <w:rPr>
          <w:rFonts w:ascii="Arial" w:hAnsi="Arial" w:cs="Arial"/>
          <w:sz w:val="24"/>
          <w:szCs w:val="24"/>
          <w:lang w:val="en-US"/>
        </w:rPr>
        <w:t xml:space="preserve">, </w:t>
      </w:r>
      <w:r>
        <w:rPr>
          <w:rFonts w:ascii="Arial" w:eastAsia="SimSun" w:hAnsi="Arial" w:cs="Arial"/>
          <w:lang w:val="en-US" w:eastAsia="x-none"/>
        </w:rPr>
        <w:t xml:space="preserve">Qualcomm, Incorporated, </w:t>
      </w:r>
      <w:r>
        <w:rPr>
          <w:rFonts w:ascii="Arial" w:eastAsia="SimSun" w:hAnsi="Arial" w:cs="Arial"/>
          <w:lang w:val="en-US" w:eastAsia="x-none"/>
        </w:rPr>
        <w:t>3GPP TSG-RAN</w:t>
      </w:r>
      <w:r w:rsidRPr="00702047">
        <w:rPr>
          <w:rFonts w:ascii="Arial" w:eastAsia="SimSun" w:hAnsi="Arial" w:cs="Arial"/>
          <w:lang w:val="en-US" w:eastAsia="x-none"/>
        </w:rPr>
        <w:t>4</w:t>
      </w:r>
      <w:r>
        <w:rPr>
          <w:rFonts w:ascii="Arial" w:eastAsia="SimSun" w:hAnsi="Arial" w:cs="Arial"/>
          <w:lang w:val="en-US" w:eastAsia="x-none"/>
        </w:rPr>
        <w:t xml:space="preserve"> #86</w:t>
      </w:r>
      <w:r>
        <w:rPr>
          <w:rFonts w:ascii="Arial" w:eastAsia="SimSun" w:hAnsi="Arial" w:cs="Arial"/>
          <w:lang w:val="en-US" w:eastAsia="x-none"/>
        </w:rPr>
        <w:t xml:space="preserve">, </w:t>
      </w:r>
      <w:r>
        <w:rPr>
          <w:rFonts w:ascii="Arial" w:eastAsia="SimSun" w:hAnsi="Arial" w:cs="Arial"/>
          <w:lang w:val="en-US" w:eastAsia="x-none"/>
        </w:rPr>
        <w:t>Athens</w:t>
      </w:r>
      <w:r w:rsidRPr="00702047">
        <w:rPr>
          <w:rFonts w:ascii="Arial" w:eastAsia="SimSun" w:hAnsi="Arial" w:cs="Arial"/>
          <w:lang w:val="en-US" w:eastAsia="x-none"/>
        </w:rPr>
        <w:t xml:space="preserve">, </w:t>
      </w:r>
      <w:r>
        <w:rPr>
          <w:rFonts w:ascii="Arial" w:eastAsia="SimSun" w:hAnsi="Arial" w:cs="Arial"/>
          <w:lang w:val="en-US" w:eastAsia="x-none"/>
        </w:rPr>
        <w:t>Greece</w:t>
      </w:r>
      <w:r w:rsidRPr="00702047">
        <w:rPr>
          <w:rFonts w:ascii="Arial" w:eastAsia="SimSun" w:hAnsi="Arial" w:cs="Arial"/>
          <w:lang w:val="en-US" w:eastAsia="x-none"/>
        </w:rPr>
        <w:t xml:space="preserve">, </w:t>
      </w:r>
      <w:r>
        <w:rPr>
          <w:rFonts w:ascii="Arial" w:eastAsia="SimSun" w:hAnsi="Arial" w:cs="Arial"/>
          <w:lang w:val="en-US" w:eastAsia="x-none"/>
        </w:rPr>
        <w:t>26 February - 2</w:t>
      </w:r>
      <w:r w:rsidRPr="00702047">
        <w:rPr>
          <w:rFonts w:ascii="Arial" w:eastAsia="SimSun" w:hAnsi="Arial" w:cs="Arial"/>
          <w:lang w:val="en-US" w:eastAsia="x-none"/>
        </w:rPr>
        <w:t xml:space="preserve"> </w:t>
      </w:r>
      <w:r>
        <w:rPr>
          <w:rFonts w:ascii="Arial" w:eastAsia="SimSun" w:hAnsi="Arial" w:cs="Arial"/>
          <w:lang w:val="en-US" w:eastAsia="x-none"/>
        </w:rPr>
        <w:t>March</w:t>
      </w:r>
      <w:r w:rsidRPr="00702047">
        <w:rPr>
          <w:rFonts w:ascii="Arial" w:eastAsia="SimSun" w:hAnsi="Arial" w:cs="Arial"/>
          <w:lang w:val="en-US" w:eastAsia="x-none"/>
        </w:rPr>
        <w:t xml:space="preserve"> 201</w:t>
      </w:r>
      <w:r>
        <w:rPr>
          <w:rFonts w:ascii="Arial" w:eastAsia="SimSun" w:hAnsi="Arial" w:cs="Arial"/>
          <w:lang w:val="en-US" w:eastAsia="x-none"/>
        </w:rPr>
        <w:t>8</w:t>
      </w:r>
    </w:p>
    <w:p w:rsidR="008829FA" w:rsidRPr="00431748" w:rsidRDefault="008829FA" w:rsidP="008829FA">
      <w:pPr>
        <w:overflowPunct/>
        <w:autoSpaceDE/>
        <w:autoSpaceDN/>
        <w:adjustRightInd/>
        <w:spacing w:after="200" w:line="276" w:lineRule="auto"/>
        <w:ind w:left="720"/>
        <w:textAlignment w:val="auto"/>
        <w:rPr>
          <w:rFonts w:ascii="Arial" w:eastAsia="SimSun" w:hAnsi="Arial" w:cs="Arial"/>
          <w:lang w:val="en-US" w:eastAsia="x-none"/>
        </w:rPr>
      </w:pPr>
    </w:p>
    <w:p w:rsidR="00F9356F" w:rsidRDefault="006D4E30" w:rsidP="00091C03">
      <w:pPr>
        <w:pStyle w:val="Heading1"/>
      </w:pPr>
      <w:r>
        <w:rPr>
          <w:rFonts w:eastAsia="SimSun"/>
          <w:lang w:val="en-US"/>
        </w:rPr>
        <w:t xml:space="preserve">Appendix: </w:t>
      </w:r>
    </w:p>
    <w:sectPr w:rsidR="00F935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4F59F0"/>
    <w:multiLevelType w:val="multilevel"/>
    <w:tmpl w:val="9AC4E8D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26F"/>
    <w:rsid w:val="000166DD"/>
    <w:rsid w:val="000479F9"/>
    <w:rsid w:val="00051E4D"/>
    <w:rsid w:val="00091C03"/>
    <w:rsid w:val="000A2708"/>
    <w:rsid w:val="000A7147"/>
    <w:rsid w:val="000F0100"/>
    <w:rsid w:val="000F73FE"/>
    <w:rsid w:val="00100330"/>
    <w:rsid w:val="0010186D"/>
    <w:rsid w:val="00132626"/>
    <w:rsid w:val="00142028"/>
    <w:rsid w:val="001436D1"/>
    <w:rsid w:val="00155552"/>
    <w:rsid w:val="0016429B"/>
    <w:rsid w:val="00175B5E"/>
    <w:rsid w:val="0017600D"/>
    <w:rsid w:val="001776A9"/>
    <w:rsid w:val="001A036A"/>
    <w:rsid w:val="001A426F"/>
    <w:rsid w:val="001A4309"/>
    <w:rsid w:val="001E56D6"/>
    <w:rsid w:val="001F22D1"/>
    <w:rsid w:val="002160BA"/>
    <w:rsid w:val="00220A9C"/>
    <w:rsid w:val="0022538B"/>
    <w:rsid w:val="002651D2"/>
    <w:rsid w:val="00265518"/>
    <w:rsid w:val="002711DA"/>
    <w:rsid w:val="002800DE"/>
    <w:rsid w:val="00296640"/>
    <w:rsid w:val="002D16A8"/>
    <w:rsid w:val="0031378A"/>
    <w:rsid w:val="003265EE"/>
    <w:rsid w:val="00341E3D"/>
    <w:rsid w:val="003422B2"/>
    <w:rsid w:val="00351165"/>
    <w:rsid w:val="003522A9"/>
    <w:rsid w:val="00371BB3"/>
    <w:rsid w:val="003800A0"/>
    <w:rsid w:val="003A1FE5"/>
    <w:rsid w:val="003B27E2"/>
    <w:rsid w:val="003B5B91"/>
    <w:rsid w:val="003F19A2"/>
    <w:rsid w:val="00416913"/>
    <w:rsid w:val="00416B2C"/>
    <w:rsid w:val="00431748"/>
    <w:rsid w:val="004650B4"/>
    <w:rsid w:val="00475AAE"/>
    <w:rsid w:val="00497001"/>
    <w:rsid w:val="00497A48"/>
    <w:rsid w:val="004A1E36"/>
    <w:rsid w:val="004C31AB"/>
    <w:rsid w:val="00501697"/>
    <w:rsid w:val="00525305"/>
    <w:rsid w:val="00530BC3"/>
    <w:rsid w:val="00541A5E"/>
    <w:rsid w:val="005605E7"/>
    <w:rsid w:val="0059641F"/>
    <w:rsid w:val="005C57DE"/>
    <w:rsid w:val="00633623"/>
    <w:rsid w:val="00645053"/>
    <w:rsid w:val="00653C4A"/>
    <w:rsid w:val="006551F1"/>
    <w:rsid w:val="006A28BF"/>
    <w:rsid w:val="006A53BA"/>
    <w:rsid w:val="006C2A49"/>
    <w:rsid w:val="006D0B9B"/>
    <w:rsid w:val="006D4E30"/>
    <w:rsid w:val="006E280D"/>
    <w:rsid w:val="006E5CD3"/>
    <w:rsid w:val="00705124"/>
    <w:rsid w:val="00714C33"/>
    <w:rsid w:val="00735E45"/>
    <w:rsid w:val="00740D06"/>
    <w:rsid w:val="007563D8"/>
    <w:rsid w:val="007617FA"/>
    <w:rsid w:val="00785FC1"/>
    <w:rsid w:val="007A54D2"/>
    <w:rsid w:val="007B43A2"/>
    <w:rsid w:val="007B55C0"/>
    <w:rsid w:val="007B63CC"/>
    <w:rsid w:val="007B6B1E"/>
    <w:rsid w:val="007B6C67"/>
    <w:rsid w:val="007D7B22"/>
    <w:rsid w:val="007E53E8"/>
    <w:rsid w:val="007F629A"/>
    <w:rsid w:val="008112FA"/>
    <w:rsid w:val="00813A2E"/>
    <w:rsid w:val="00820464"/>
    <w:rsid w:val="0083096E"/>
    <w:rsid w:val="00867782"/>
    <w:rsid w:val="008829FA"/>
    <w:rsid w:val="008B6DAF"/>
    <w:rsid w:val="008C5DC6"/>
    <w:rsid w:val="008E0290"/>
    <w:rsid w:val="009056F1"/>
    <w:rsid w:val="00907A04"/>
    <w:rsid w:val="00922448"/>
    <w:rsid w:val="00924C27"/>
    <w:rsid w:val="0093155A"/>
    <w:rsid w:val="00934239"/>
    <w:rsid w:val="0096196C"/>
    <w:rsid w:val="00975A21"/>
    <w:rsid w:val="00983CE9"/>
    <w:rsid w:val="009928E2"/>
    <w:rsid w:val="009D6521"/>
    <w:rsid w:val="009F5E06"/>
    <w:rsid w:val="00A30684"/>
    <w:rsid w:val="00A337AC"/>
    <w:rsid w:val="00A674A5"/>
    <w:rsid w:val="00A9164B"/>
    <w:rsid w:val="00AB34EB"/>
    <w:rsid w:val="00AB56C5"/>
    <w:rsid w:val="00AB772F"/>
    <w:rsid w:val="00AF5792"/>
    <w:rsid w:val="00B044C7"/>
    <w:rsid w:val="00B20B45"/>
    <w:rsid w:val="00B3601C"/>
    <w:rsid w:val="00B455AA"/>
    <w:rsid w:val="00B53E9E"/>
    <w:rsid w:val="00B7088A"/>
    <w:rsid w:val="00B70941"/>
    <w:rsid w:val="00B76113"/>
    <w:rsid w:val="00B861B1"/>
    <w:rsid w:val="00B91F29"/>
    <w:rsid w:val="00BA7B90"/>
    <w:rsid w:val="00BC2456"/>
    <w:rsid w:val="00BC3F1E"/>
    <w:rsid w:val="00BE3544"/>
    <w:rsid w:val="00BE532D"/>
    <w:rsid w:val="00BF21B2"/>
    <w:rsid w:val="00BF32B4"/>
    <w:rsid w:val="00C216FE"/>
    <w:rsid w:val="00C405FC"/>
    <w:rsid w:val="00C46B3A"/>
    <w:rsid w:val="00C64EF0"/>
    <w:rsid w:val="00CA7D43"/>
    <w:rsid w:val="00CC5E4C"/>
    <w:rsid w:val="00CD43FD"/>
    <w:rsid w:val="00CF361C"/>
    <w:rsid w:val="00CF7F84"/>
    <w:rsid w:val="00D06CDE"/>
    <w:rsid w:val="00D1037A"/>
    <w:rsid w:val="00D2335E"/>
    <w:rsid w:val="00D269C5"/>
    <w:rsid w:val="00D352AE"/>
    <w:rsid w:val="00D426BA"/>
    <w:rsid w:val="00D661A5"/>
    <w:rsid w:val="00D7008F"/>
    <w:rsid w:val="00D96988"/>
    <w:rsid w:val="00DA0C11"/>
    <w:rsid w:val="00DB626E"/>
    <w:rsid w:val="00DC693B"/>
    <w:rsid w:val="00E155AA"/>
    <w:rsid w:val="00E27402"/>
    <w:rsid w:val="00E31A50"/>
    <w:rsid w:val="00E3342A"/>
    <w:rsid w:val="00E41C35"/>
    <w:rsid w:val="00E4770D"/>
    <w:rsid w:val="00E723AB"/>
    <w:rsid w:val="00E74862"/>
    <w:rsid w:val="00E92C97"/>
    <w:rsid w:val="00E93815"/>
    <w:rsid w:val="00EA020F"/>
    <w:rsid w:val="00EA316B"/>
    <w:rsid w:val="00ED63AB"/>
    <w:rsid w:val="00EE4ABE"/>
    <w:rsid w:val="00EF3645"/>
    <w:rsid w:val="00F15A4B"/>
    <w:rsid w:val="00F1790C"/>
    <w:rsid w:val="00F22DDF"/>
    <w:rsid w:val="00F42ED7"/>
    <w:rsid w:val="00F430B1"/>
    <w:rsid w:val="00F62E00"/>
    <w:rsid w:val="00F76D52"/>
    <w:rsid w:val="00F86366"/>
    <w:rsid w:val="00F9356F"/>
    <w:rsid w:val="00F969A7"/>
    <w:rsid w:val="00FA5E9F"/>
    <w:rsid w:val="00FC217D"/>
    <w:rsid w:val="00FE3BA6"/>
    <w:rsid w:val="00FE60E6"/>
    <w:rsid w:val="00FF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1FFFD"/>
  <w15:chartTrackingRefBased/>
  <w15:docId w15:val="{BA9417C1-7025-48C4-BF28-9EBD1C476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6CD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9"/>
    <w:qFormat/>
    <w:rsid w:val="006D4E3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D4E3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6D4E3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6D4E3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6D4E30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D4E30"/>
    <w:pPr>
      <w:keepNext/>
      <w:keepLines/>
      <w:numPr>
        <w:ilvl w:val="6"/>
        <w:numId w:val="1"/>
      </w:numPr>
      <w:overflowPunct/>
      <w:autoSpaceDE/>
      <w:autoSpaceDN/>
      <w:adjustRightInd/>
      <w:spacing w:before="120"/>
      <w:textAlignment w:val="auto"/>
      <w:outlineLvl w:val="6"/>
    </w:pPr>
    <w:rPr>
      <w:rFonts w:ascii="Arial" w:hAnsi="Arial"/>
      <w:lang w:eastAsia="en-US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6D4E3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6D4E3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H">
    <w:name w:val="TAH"/>
    <w:basedOn w:val="TAC"/>
    <w:link w:val="TAHCar"/>
    <w:rsid w:val="00D06CDE"/>
    <w:rPr>
      <w:b/>
    </w:rPr>
  </w:style>
  <w:style w:type="paragraph" w:customStyle="1" w:styleId="TAC">
    <w:name w:val="TAC"/>
    <w:basedOn w:val="Normal"/>
    <w:link w:val="TACChar"/>
    <w:rsid w:val="00D06CDE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character" w:customStyle="1" w:styleId="TACChar">
    <w:name w:val="TAC Char"/>
    <w:link w:val="TAC"/>
    <w:rsid w:val="00D06CDE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D06CDE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D06CDE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D06CDE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6D4E3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6D4E3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6D4E3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D4E3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6D4E30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6D4E3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6D4E3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6D4E30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6D4E3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D4E30"/>
    <w:rPr>
      <w:rFonts w:ascii="Arial" w:eastAsia="Times New Roman" w:hAnsi="Arial" w:cs="Times New Roman"/>
      <w:b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6D4E30"/>
    <w:pPr>
      <w:overflowPunct/>
      <w:autoSpaceDE/>
      <w:autoSpaceDN/>
      <w:adjustRightInd/>
      <w:spacing w:before="120" w:after="120" w:line="276" w:lineRule="auto"/>
      <w:textAlignment w:val="auto"/>
    </w:pPr>
    <w:rPr>
      <w:rFonts w:ascii="Calibri" w:eastAsia="MS Mincho" w:hAnsi="Calibri"/>
      <w:b/>
      <w:sz w:val="22"/>
      <w:szCs w:val="2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6D4E30"/>
    <w:rPr>
      <w:rFonts w:ascii="Calibri" w:eastAsia="MS Mincho" w:hAnsi="Calibri" w:cs="Times New Roman"/>
      <w:b/>
      <w:lang w:val="en-GB"/>
    </w:rPr>
  </w:style>
  <w:style w:type="paragraph" w:customStyle="1" w:styleId="11BodyText">
    <w:name w:val="11 BodyText"/>
    <w:basedOn w:val="Normal"/>
    <w:rsid w:val="006D4E30"/>
    <w:pPr>
      <w:overflowPunct/>
      <w:autoSpaceDE/>
      <w:autoSpaceDN/>
      <w:adjustRightInd/>
      <w:spacing w:after="220" w:line="276" w:lineRule="auto"/>
      <w:ind w:left="1298"/>
      <w:textAlignment w:val="auto"/>
    </w:pPr>
    <w:rPr>
      <w:rFonts w:ascii="Arial" w:eastAsia="SimSun" w:hAnsi="Arial"/>
      <w:sz w:val="22"/>
      <w:szCs w:val="22"/>
      <w:lang w:val="en-US" w:eastAsia="en-GB"/>
    </w:rPr>
  </w:style>
  <w:style w:type="paragraph" w:styleId="ListParagraph">
    <w:name w:val="List Paragraph"/>
    <w:basedOn w:val="Normal"/>
    <w:uiPriority w:val="34"/>
    <w:qFormat/>
    <w:rsid w:val="00AB56C5"/>
    <w:pPr>
      <w:ind w:left="720"/>
      <w:contextualSpacing/>
    </w:pPr>
  </w:style>
  <w:style w:type="paragraph" w:customStyle="1" w:styleId="CRCoverPage">
    <w:name w:val="CR Cover Page"/>
    <w:rsid w:val="00091C0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0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trikha\Desktop\Projects\Standards\5G_mmWave_MPR\SJ_measurements\log_CA_Meas_SCFDMA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EVM Vs </a:t>
            </a:r>
            <a:r>
              <a:rPr lang="en-US" baseline="0"/>
              <a:t>Power (DFT-s-OFDM QPSK full allocation)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035033790001098"/>
          <c:y val="0.14395052855308846"/>
          <c:w val="0.77324882975162379"/>
          <c:h val="0.7265909027149714"/>
        </c:manualLayout>
      </c:layout>
      <c:scatterChart>
        <c:scatterStyle val="smoothMarker"/>
        <c:varyColors val="0"/>
        <c:ser>
          <c:idx val="0"/>
          <c:order val="0"/>
          <c:tx>
            <c:strRef>
              <c:f>'1CC_IQ'!$H$26</c:f>
              <c:strCache>
                <c:ptCount val="1"/>
                <c:pt idx="0">
                  <c:v>200M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'1CC_IQ'!$C$27:$C$31</c:f>
              <c:numCache>
                <c:formatCode>General</c:formatCode>
                <c:ptCount val="5"/>
                <c:pt idx="0">
                  <c:v>-10.399999999999999</c:v>
                </c:pt>
                <c:pt idx="1">
                  <c:v>-7.6399999999999988</c:v>
                </c:pt>
                <c:pt idx="2">
                  <c:v>-5.0999999999999979</c:v>
                </c:pt>
                <c:pt idx="3">
                  <c:v>-1.879999999999999</c:v>
                </c:pt>
                <c:pt idx="4">
                  <c:v>-1</c:v>
                </c:pt>
              </c:numCache>
            </c:numRef>
          </c:xVal>
          <c:yVal>
            <c:numRef>
              <c:f>'1CC_IQ'!$H$27:$H$31</c:f>
              <c:numCache>
                <c:formatCode>0.00</c:formatCode>
                <c:ptCount val="5"/>
                <c:pt idx="0">
                  <c:v>-29.886037272425654</c:v>
                </c:pt>
                <c:pt idx="1">
                  <c:v>-29.539361404729053</c:v>
                </c:pt>
                <c:pt idx="2">
                  <c:v>-25.936889393639483</c:v>
                </c:pt>
                <c:pt idx="3">
                  <c:v>-17.919839715166241</c:v>
                </c:pt>
                <c:pt idx="4">
                  <c:v>-15.53852598220573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97B6-4E69-8617-BBAC4E23B519}"/>
            </c:ext>
          </c:extLst>
        </c:ser>
        <c:ser>
          <c:idx val="1"/>
          <c:order val="1"/>
          <c:tx>
            <c:strRef>
              <c:f>'1CC_IQ'!$I$26</c:f>
              <c:strCache>
                <c:ptCount val="1"/>
                <c:pt idx="0">
                  <c:v>400M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'1CC_IQ'!$D$27:$D$31</c:f>
              <c:numCache>
                <c:formatCode>General</c:formatCode>
                <c:ptCount val="5"/>
                <c:pt idx="0">
                  <c:v>-10.44</c:v>
                </c:pt>
                <c:pt idx="1">
                  <c:v>-7.6999999999999993</c:v>
                </c:pt>
                <c:pt idx="2">
                  <c:v>-5.3099999999999987</c:v>
                </c:pt>
                <c:pt idx="3">
                  <c:v>-2.34</c:v>
                </c:pt>
                <c:pt idx="4">
                  <c:v>-1.4499999999999993</c:v>
                </c:pt>
              </c:numCache>
            </c:numRef>
          </c:xVal>
          <c:yVal>
            <c:numRef>
              <c:f>'1CC_IQ'!$I$27:$I$31</c:f>
              <c:numCache>
                <c:formatCode>General</c:formatCode>
                <c:ptCount val="5"/>
                <c:pt idx="0">
                  <c:v>-28.91</c:v>
                </c:pt>
                <c:pt idx="1">
                  <c:v>-27.17</c:v>
                </c:pt>
                <c:pt idx="2">
                  <c:v>-23.71</c:v>
                </c:pt>
                <c:pt idx="3">
                  <c:v>-15.62</c:v>
                </c:pt>
                <c:pt idx="4">
                  <c:v>-12.84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97B6-4E69-8617-BBAC4E23B519}"/>
            </c:ext>
          </c:extLst>
        </c:ser>
        <c:ser>
          <c:idx val="2"/>
          <c:order val="2"/>
          <c:tx>
            <c:strRef>
              <c:f>'1CC_IQ'!$M$26</c:f>
              <c:strCache>
                <c:ptCount val="1"/>
                <c:pt idx="0">
                  <c:v>Cal Point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'1CC_IQ'!$N$27</c:f>
              <c:numCache>
                <c:formatCode>General</c:formatCode>
                <c:ptCount val="1"/>
                <c:pt idx="0">
                  <c:v>0</c:v>
                </c:pt>
              </c:numCache>
            </c:numRef>
          </c:xVal>
          <c:yVal>
            <c:numRef>
              <c:f>'1CC_IQ'!$M$27</c:f>
              <c:numCache>
                <c:formatCode>General</c:formatCode>
                <c:ptCount val="1"/>
                <c:pt idx="0">
                  <c:v>-15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97B6-4E69-8617-BBAC4E23B51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77929992"/>
        <c:axId val="90024576"/>
      </c:scatterChart>
      <c:valAx>
        <c:axId val="377929992"/>
        <c:scaling>
          <c:orientation val="minMax"/>
          <c:max val="2"/>
          <c:min val="-1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Relative</a:t>
                </a:r>
                <a:r>
                  <a:rPr lang="en-US" baseline="0"/>
                  <a:t> Power to MPR0, dB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0024576"/>
        <c:crossesAt val="-100"/>
        <c:crossBetween val="midCat"/>
      </c:valAx>
      <c:valAx>
        <c:axId val="90024576"/>
        <c:scaling>
          <c:orientation val="minMax"/>
          <c:max val="-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EVM,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77929992"/>
        <c:crossesAt val="-100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605A5-1D2B-4161-884F-86144AC4F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6042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Pushp Trikha</dc:creator>
  <cp:keywords/>
  <dc:description/>
  <cp:lastModifiedBy>Pushp Trikha</cp:lastModifiedBy>
  <cp:revision>119</cp:revision>
  <dcterms:created xsi:type="dcterms:W3CDTF">2018-01-11T15:45:00Z</dcterms:created>
  <dcterms:modified xsi:type="dcterms:W3CDTF">2018-02-19T05:37:00Z</dcterms:modified>
</cp:coreProperties>
</file>