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01882F2"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WG4 Meeting #8</w:t>
      </w:r>
      <w:r w:rsidRPr="00A16D11">
        <w:rPr>
          <w:rFonts w:eastAsia="Malgun Gothic" w:hint="eastAsia"/>
          <w:b/>
          <w:bCs/>
          <w:sz w:val="28"/>
          <w:lang w:eastAsia="ko-KR"/>
        </w:rPr>
        <w:t>5</w:t>
      </w:r>
      <w:r w:rsidRPr="00A16D11">
        <w:rPr>
          <w:rFonts w:eastAsia="Malgun Gothic" w:hint="eastAsia"/>
          <w:b/>
          <w:bCs/>
          <w:sz w:val="28"/>
          <w:lang w:eastAsia="ko-KR"/>
        </w:rPr>
        <w:tab/>
      </w:r>
      <w:r w:rsidRPr="00A16D11">
        <w:rPr>
          <w:rFonts w:eastAsia="Malgun Gothic"/>
          <w:b/>
          <w:bCs/>
          <w:sz w:val="28"/>
        </w:rPr>
        <w:t>R4-17</w:t>
      </w:r>
      <w:r w:rsidR="00523A8E">
        <w:rPr>
          <w:rFonts w:eastAsia="Malgun Gothic"/>
          <w:b/>
          <w:bCs/>
          <w:sz w:val="28"/>
        </w:rPr>
        <w:t>13660</w:t>
      </w:r>
    </w:p>
    <w:p w14:paraId="5D4A4941" w14:textId="77777777" w:rsidR="009347AA" w:rsidRPr="00A16D11" w:rsidRDefault="009347AA"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A16D11">
        <w:rPr>
          <w:rFonts w:eastAsia="Malgun Gothic"/>
          <w:b/>
          <w:bCs/>
          <w:sz w:val="28"/>
          <w:lang w:eastAsia="ko-KR"/>
        </w:rPr>
        <w:t>Reno, US, 27 November - 1 December 2017</w:t>
      </w:r>
    </w:p>
    <w:p w14:paraId="3D0349AA" w14:textId="77777777" w:rsidR="00B81FC7" w:rsidRPr="00936FA1" w:rsidRDefault="00B81FC7" w:rsidP="00B81FC7">
      <w:pPr>
        <w:rPr>
          <w:bCs/>
          <w:lang w:val="en-GB"/>
        </w:rPr>
      </w:pPr>
      <w:r w:rsidRPr="00936FA1">
        <w:rPr>
          <w:b/>
          <w:lang w:val="en-GB"/>
        </w:rPr>
        <w:t>Source:</w:t>
      </w:r>
      <w:r w:rsidRPr="00936FA1">
        <w:rPr>
          <w:b/>
          <w:lang w:val="en-GB"/>
        </w:rPr>
        <w:tab/>
      </w:r>
      <w:r w:rsidR="00CC6B35" w:rsidRPr="00936FA1">
        <w:rPr>
          <w:b/>
          <w:lang w:val="en-GB"/>
        </w:rPr>
        <w:tab/>
      </w:r>
      <w:r w:rsidR="0038590F" w:rsidRPr="00936FA1">
        <w:rPr>
          <w:lang w:val="en-GB"/>
        </w:rPr>
        <w:t>Rohde &amp; Schwarz</w:t>
      </w:r>
    </w:p>
    <w:p w14:paraId="422DE63C" w14:textId="43BE60FC" w:rsidR="00B81FC7" w:rsidRPr="00936FA1" w:rsidRDefault="00B81FC7" w:rsidP="008159B1">
      <w:pPr>
        <w:ind w:left="2160" w:hanging="2160"/>
        <w:rPr>
          <w:b/>
          <w:lang w:val="en-GB"/>
        </w:rPr>
      </w:pPr>
      <w:r w:rsidRPr="00936FA1">
        <w:rPr>
          <w:b/>
          <w:lang w:val="en-GB"/>
        </w:rPr>
        <w:t>Title:</w:t>
      </w:r>
      <w:r w:rsidRPr="00936FA1">
        <w:rPr>
          <w:b/>
          <w:lang w:val="en-GB"/>
        </w:rPr>
        <w:tab/>
      </w:r>
      <w:r w:rsidR="00E76C93" w:rsidRPr="00DA2156">
        <w:rPr>
          <w:lang w:val="en-GB"/>
        </w:rPr>
        <w:t>On the environmental conditions for FR2</w:t>
      </w:r>
    </w:p>
    <w:p w14:paraId="75E65FB7" w14:textId="352B9EE5"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9E4DFF">
        <w:rPr>
          <w:lang w:val="en-GB"/>
        </w:rPr>
        <w:t>9.8.3</w:t>
      </w:r>
    </w:p>
    <w:p w14:paraId="21F2DA1B" w14:textId="6B411C62" w:rsidR="00B81FC7" w:rsidRPr="00936FA1" w:rsidRDefault="00B81FC7" w:rsidP="00B81FC7">
      <w:pPr>
        <w:rPr>
          <w:sz w:val="18"/>
          <w:szCs w:val="18"/>
          <w:lang w:val="en-GB"/>
        </w:rPr>
      </w:pPr>
      <w:r w:rsidRPr="00936FA1">
        <w:rPr>
          <w:b/>
          <w:lang w:val="en-GB"/>
        </w:rPr>
        <w:t>Document for:</w:t>
      </w:r>
      <w:r w:rsidRPr="00936FA1">
        <w:rPr>
          <w:lang w:val="en-GB"/>
        </w:rPr>
        <w:tab/>
      </w:r>
      <w:r w:rsidR="009E4DFF">
        <w:rPr>
          <w:lang w:val="en-GB"/>
        </w:rPr>
        <w:t>Discussion &amp; Approval</w:t>
      </w:r>
      <w:bookmarkStart w:id="0" w:name="_GoBack"/>
      <w:bookmarkEnd w:id="0"/>
    </w:p>
    <w:p w14:paraId="7CA60390" w14:textId="77777777" w:rsidR="00B81FC7" w:rsidRPr="00936FA1" w:rsidRDefault="00B81FC7" w:rsidP="00B81FC7">
      <w:pPr>
        <w:pStyle w:val="berschrift1"/>
        <w:rPr>
          <w:rFonts w:cs="Arial"/>
        </w:rPr>
      </w:pPr>
      <w:r w:rsidRPr="00936FA1">
        <w:rPr>
          <w:rFonts w:cs="Arial"/>
        </w:rPr>
        <w:t>Introduction</w:t>
      </w:r>
    </w:p>
    <w:p w14:paraId="1D922F53" w14:textId="55E3E0DC" w:rsidR="005F37CF" w:rsidRPr="00936FA1" w:rsidRDefault="00E76C93" w:rsidP="00B103EB">
      <w:pPr>
        <w:rPr>
          <w:lang w:val="en-GB"/>
        </w:rPr>
      </w:pPr>
      <w:bookmarkStart w:id="1" w:name="OLE_LINK10"/>
      <w:bookmarkStart w:id="2" w:name="OLE_LINK11"/>
      <w:r>
        <w:rPr>
          <w:lang w:val="en-GB"/>
        </w:rPr>
        <w:t xml:space="preserve">In the last meeting a TP has been approved that describes the environmental conditions for UE testing in FR2 [1]. In this TP only testing </w:t>
      </w:r>
      <w:r w:rsidR="00B103EB">
        <w:rPr>
          <w:lang w:val="en-GB"/>
        </w:rPr>
        <w:t>under normal</w:t>
      </w:r>
      <w:r>
        <w:rPr>
          <w:lang w:val="en-GB"/>
        </w:rPr>
        <w:t xml:space="preserve"> </w:t>
      </w:r>
      <w:r w:rsidR="00B103EB">
        <w:rPr>
          <w:lang w:val="en-GB"/>
        </w:rPr>
        <w:t>(</w:t>
      </w:r>
      <w:r>
        <w:rPr>
          <w:lang w:val="en-GB"/>
        </w:rPr>
        <w:t>room temperature</w:t>
      </w:r>
      <w:r w:rsidR="00B103EB">
        <w:rPr>
          <w:lang w:val="en-GB"/>
        </w:rPr>
        <w:t>) conditions</w:t>
      </w:r>
      <w:r>
        <w:rPr>
          <w:lang w:val="en-GB"/>
        </w:rPr>
        <w:t xml:space="preserve"> has been defined, additional temperatures are FFS. This paper discusses the need</w:t>
      </w:r>
      <w:r w:rsidR="00E57118">
        <w:rPr>
          <w:lang w:val="en-GB"/>
        </w:rPr>
        <w:t xml:space="preserve"> </w:t>
      </w:r>
      <w:r>
        <w:rPr>
          <w:lang w:val="en-GB"/>
        </w:rPr>
        <w:t xml:space="preserve">for testing at additional temperatures and </w:t>
      </w:r>
      <w:r w:rsidR="00E63461">
        <w:rPr>
          <w:lang w:val="en-GB"/>
        </w:rPr>
        <w:t xml:space="preserve">suitable </w:t>
      </w:r>
      <w:r>
        <w:rPr>
          <w:lang w:val="en-GB"/>
        </w:rPr>
        <w:t xml:space="preserve">solutions. </w:t>
      </w:r>
    </w:p>
    <w:p w14:paraId="59D92B3E" w14:textId="3BB7CC8E" w:rsidR="00FC45FA" w:rsidRPr="00936FA1" w:rsidRDefault="002A659B" w:rsidP="00FC45FA">
      <w:pPr>
        <w:pStyle w:val="berschrift1"/>
        <w:rPr>
          <w:rFonts w:cs="Arial"/>
        </w:rPr>
      </w:pPr>
      <w:r w:rsidRPr="00936FA1">
        <w:rPr>
          <w:rFonts w:cs="Arial"/>
        </w:rPr>
        <w:t>Discussion</w:t>
      </w:r>
    </w:p>
    <w:p w14:paraId="4A6133F5" w14:textId="015BBF40" w:rsidR="00D821C8" w:rsidRDefault="00E63461" w:rsidP="00D821C8">
      <w:pPr>
        <w:rPr>
          <w:lang w:val="en-GB" w:eastAsia="en-US"/>
        </w:rPr>
      </w:pPr>
      <w:r>
        <w:rPr>
          <w:lang w:val="en-GB" w:eastAsia="en-US"/>
        </w:rPr>
        <w:t>Currently,</w:t>
      </w:r>
      <w:r w:rsidR="00ED33CF">
        <w:rPr>
          <w:lang w:val="en-GB" w:eastAsia="en-US"/>
        </w:rPr>
        <w:t xml:space="preserve"> </w:t>
      </w:r>
      <w:r>
        <w:rPr>
          <w:lang w:val="en-GB" w:eastAsia="en-US"/>
        </w:rPr>
        <w:t>LTE UE RF testing requires UEs to be tested at</w:t>
      </w:r>
      <w:r w:rsidR="00ED33CF">
        <w:rPr>
          <w:lang w:val="en-GB" w:eastAsia="en-US"/>
        </w:rPr>
        <w:t xml:space="preserve"> different temperature ranges according to the test points and conditions defined in [2]. </w:t>
      </w:r>
      <w:r w:rsidR="006416C1">
        <w:rPr>
          <w:lang w:val="en-GB" w:eastAsia="en-US"/>
        </w:rPr>
        <w:t>Besides testing in normal conditions, which means +15°C to +35°C, for some test cases it is also required to be tested in extreme temperature conditions. This corresponds to -10°C for the low temperature and +55°C for the high temperature, according to [3].</w:t>
      </w:r>
      <w:r w:rsidR="007B2E12">
        <w:rPr>
          <w:lang w:val="en-GB" w:eastAsia="en-US"/>
        </w:rPr>
        <w:t xml:space="preserve"> </w:t>
      </w:r>
      <w:r w:rsidR="0096527D">
        <w:rPr>
          <w:lang w:val="en-GB" w:eastAsia="en-US"/>
        </w:rPr>
        <w:t xml:space="preserve">More importantly, </w:t>
      </w:r>
      <w:r w:rsidR="009A5D71">
        <w:rPr>
          <w:lang w:val="en-GB" w:eastAsia="en-US"/>
        </w:rPr>
        <w:t xml:space="preserve">regulatory </w:t>
      </w:r>
      <w:r w:rsidR="007B2E12">
        <w:rPr>
          <w:lang w:val="en-GB" w:eastAsia="en-US"/>
        </w:rPr>
        <w:t xml:space="preserve">bodies like </w:t>
      </w:r>
      <w:r w:rsidR="009A5D71">
        <w:rPr>
          <w:lang w:val="en-GB" w:eastAsia="en-US"/>
        </w:rPr>
        <w:t xml:space="preserve">CEPT </w:t>
      </w:r>
      <w:r w:rsidR="007B2E12">
        <w:rPr>
          <w:lang w:val="en-GB" w:eastAsia="en-US"/>
        </w:rPr>
        <w:t xml:space="preserve">require UEs to be tested at </w:t>
      </w:r>
      <w:r w:rsidR="0096527D">
        <w:rPr>
          <w:lang w:val="en-GB" w:eastAsia="en-US"/>
        </w:rPr>
        <w:t xml:space="preserve">extreme </w:t>
      </w:r>
      <w:r w:rsidR="007B2E12">
        <w:rPr>
          <w:lang w:val="en-GB" w:eastAsia="en-US"/>
        </w:rPr>
        <w:t>temperature ranges [4]</w:t>
      </w:r>
      <w:r w:rsidR="0096527D">
        <w:rPr>
          <w:lang w:val="en-GB" w:eastAsia="en-US"/>
        </w:rPr>
        <w:t xml:space="preserve"> including mm-wave frequencies [5]</w:t>
      </w:r>
      <w:r w:rsidR="00FC07D9">
        <w:rPr>
          <w:lang w:val="en-GB" w:eastAsia="en-US"/>
        </w:rPr>
        <w:t>:</w:t>
      </w:r>
      <w:r w:rsidR="0096527D">
        <w:rPr>
          <w:lang w:val="en-GB" w:eastAsia="en-US"/>
        </w:rPr>
        <w:t xml:space="preserve"> </w:t>
      </w:r>
    </w:p>
    <w:p w14:paraId="66C36893" w14:textId="65EA1C36" w:rsidR="0096527D" w:rsidRDefault="0096527D" w:rsidP="009E4DFF">
      <w:pPr>
        <w:pBdr>
          <w:top w:val="single" w:sz="8" w:space="1" w:color="auto"/>
          <w:left w:val="single" w:sz="8" w:space="4" w:color="auto"/>
          <w:bottom w:val="single" w:sz="8" w:space="1" w:color="auto"/>
          <w:right w:val="single" w:sz="8" w:space="4" w:color="auto"/>
        </w:pBdr>
        <w:rPr>
          <w:lang w:val="en-GB" w:eastAsia="en-US"/>
        </w:rPr>
      </w:pPr>
      <w:r>
        <w:rPr>
          <w:rStyle w:val="fontstyle01"/>
        </w:rPr>
        <w:t>5.7.1.2 Extreme temperature ranges</w:t>
      </w:r>
      <w:r>
        <w:rPr>
          <w:rFonts w:ascii="Helvetica" w:hAnsi="Helvetica" w:cs="Helvetica"/>
          <w:color w:val="000000"/>
        </w:rPr>
        <w:br/>
      </w:r>
      <w:r>
        <w:rPr>
          <w:rStyle w:val="fontstyle21"/>
        </w:rPr>
        <w:t>For tests at extreme temperatures, measurements shall be made in accordance with the procedures specified in</w:t>
      </w:r>
      <w:r>
        <w:rPr>
          <w:rFonts w:ascii="Times-Roman" w:hAnsi="Times-Roman"/>
          <w:color w:val="000000"/>
          <w:sz w:val="20"/>
          <w:szCs w:val="20"/>
        </w:rPr>
        <w:br/>
      </w:r>
      <w:r>
        <w:rPr>
          <w:rStyle w:val="fontstyle21"/>
        </w:rPr>
        <w:t>clause 5.4.1.1, at the upper and lower temperatures of one of the following ranges, either:</w:t>
      </w:r>
      <w:r>
        <w:rPr>
          <w:rFonts w:ascii="Times-Roman" w:hAnsi="Times-Roman"/>
          <w:color w:val="000000"/>
          <w:sz w:val="20"/>
          <w:szCs w:val="20"/>
        </w:rPr>
        <w:br/>
      </w:r>
      <w:r>
        <w:rPr>
          <w:rStyle w:val="fontstyle21"/>
        </w:rPr>
        <w:t>a) the temperature range as declared by the manufacturer; or</w:t>
      </w:r>
      <w:r>
        <w:rPr>
          <w:rFonts w:ascii="Times-Roman" w:hAnsi="Times-Roman"/>
          <w:color w:val="000000"/>
          <w:sz w:val="20"/>
          <w:szCs w:val="20"/>
        </w:rPr>
        <w:br/>
      </w:r>
      <w:r>
        <w:rPr>
          <w:rStyle w:val="fontstyle21"/>
        </w:rPr>
        <w:t>b) one of the following specified temperature ranges:</w:t>
      </w:r>
      <w:r>
        <w:rPr>
          <w:rFonts w:ascii="Times-Roman" w:hAnsi="Times-Roman"/>
          <w:color w:val="000000"/>
          <w:sz w:val="20"/>
          <w:szCs w:val="20"/>
        </w:rPr>
        <w:br/>
      </w:r>
      <w:r>
        <w:rPr>
          <w:rStyle w:val="fontstyle21"/>
        </w:rPr>
        <w:t>- Temperature category I (General): -20 °C to +55 °C;</w:t>
      </w:r>
      <w:r>
        <w:rPr>
          <w:rFonts w:ascii="Times-Roman" w:hAnsi="Times-Roman"/>
          <w:color w:val="000000"/>
          <w:sz w:val="20"/>
          <w:szCs w:val="20"/>
        </w:rPr>
        <w:br/>
      </w:r>
      <w:r>
        <w:rPr>
          <w:rStyle w:val="fontstyle21"/>
        </w:rPr>
        <w:t>- Temperature category II (Portable): -10 °C to +55 °C;</w:t>
      </w:r>
      <w:r>
        <w:rPr>
          <w:rFonts w:ascii="Times-Roman" w:hAnsi="Times-Roman"/>
          <w:color w:val="000000"/>
          <w:sz w:val="20"/>
          <w:szCs w:val="20"/>
        </w:rPr>
        <w:br/>
      </w:r>
      <w:r>
        <w:rPr>
          <w:rStyle w:val="fontstyle21"/>
        </w:rPr>
        <w:t>- Temperature category III (Equipment for normal indoor use): 5 °C to +35 °C.</w:t>
      </w:r>
      <w:r>
        <w:rPr>
          <w:rFonts w:ascii="Times-Roman" w:hAnsi="Times-Roman"/>
          <w:color w:val="000000"/>
          <w:sz w:val="20"/>
          <w:szCs w:val="20"/>
        </w:rPr>
        <w:br/>
      </w:r>
      <w:r>
        <w:rPr>
          <w:rStyle w:val="fontstyle21"/>
        </w:rPr>
        <w:t>The test report shall state which range is used.</w:t>
      </w:r>
    </w:p>
    <w:p w14:paraId="1AE1936B" w14:textId="13C7810B" w:rsidR="007B2E12" w:rsidRPr="007B2E12" w:rsidRDefault="007B2E12" w:rsidP="00D821C8">
      <w:pPr>
        <w:rPr>
          <w:i/>
          <w:lang w:val="en-GB" w:eastAsia="en-US"/>
        </w:rPr>
      </w:pPr>
      <w:r w:rsidRPr="007B2E12">
        <w:rPr>
          <w:b/>
          <w:i/>
          <w:lang w:val="en-GB" w:eastAsia="en-US"/>
        </w:rPr>
        <w:t xml:space="preserve">Observation 1: </w:t>
      </w:r>
      <w:r w:rsidRPr="007B2E12">
        <w:rPr>
          <w:i/>
          <w:lang w:val="en-GB" w:eastAsia="en-US"/>
        </w:rPr>
        <w:t xml:space="preserve">Regulating bodies like </w:t>
      </w:r>
      <w:r w:rsidR="009A5D71">
        <w:rPr>
          <w:i/>
          <w:lang w:val="en-GB" w:eastAsia="en-US"/>
        </w:rPr>
        <w:t>CEPT</w:t>
      </w:r>
      <w:r w:rsidR="009A5D71" w:rsidRPr="007B2E12">
        <w:rPr>
          <w:i/>
          <w:lang w:val="en-GB" w:eastAsia="en-US"/>
        </w:rPr>
        <w:t xml:space="preserve"> </w:t>
      </w:r>
      <w:r w:rsidRPr="007B2E12">
        <w:rPr>
          <w:i/>
          <w:lang w:val="en-GB" w:eastAsia="en-US"/>
        </w:rPr>
        <w:t xml:space="preserve">require testing at temperature conditions </w:t>
      </w:r>
      <w:r w:rsidR="009E4DFF">
        <w:rPr>
          <w:i/>
          <w:lang w:val="en-GB" w:eastAsia="en-US"/>
        </w:rPr>
        <w:t xml:space="preserve">other </w:t>
      </w:r>
      <w:r w:rsidRPr="007B2E12">
        <w:rPr>
          <w:i/>
          <w:lang w:val="en-GB" w:eastAsia="en-US"/>
        </w:rPr>
        <w:t>than normal conditions</w:t>
      </w:r>
      <w:r w:rsidR="0096527D">
        <w:rPr>
          <w:i/>
          <w:lang w:val="en-GB" w:eastAsia="en-US"/>
        </w:rPr>
        <w:t xml:space="preserve"> for mm-wave frequencies</w:t>
      </w:r>
      <w:r w:rsidRPr="007B2E12">
        <w:rPr>
          <w:i/>
          <w:lang w:val="en-GB" w:eastAsia="en-US"/>
        </w:rPr>
        <w:t>.</w:t>
      </w:r>
    </w:p>
    <w:p w14:paraId="2765CEE7" w14:textId="54B23145" w:rsidR="008472A6" w:rsidRDefault="008472A6" w:rsidP="00D821C8">
      <w:pPr>
        <w:rPr>
          <w:lang w:val="en-GB" w:eastAsia="en-US"/>
        </w:rPr>
      </w:pPr>
      <w:r>
        <w:rPr>
          <w:lang w:val="en-GB" w:eastAsia="en-US"/>
        </w:rPr>
        <w:t>It has been shown by industry studies [</w:t>
      </w:r>
      <w:r w:rsidR="007B2E12">
        <w:rPr>
          <w:lang w:val="en-GB" w:eastAsia="en-US"/>
        </w:rPr>
        <w:t>5</w:t>
      </w:r>
      <w:r>
        <w:rPr>
          <w:lang w:val="en-GB" w:eastAsia="en-US"/>
        </w:rPr>
        <w:t>]</w:t>
      </w:r>
      <w:r w:rsidR="00C00BC9">
        <w:rPr>
          <w:lang w:val="en-GB" w:eastAsia="en-US"/>
        </w:rPr>
        <w:t xml:space="preserve"> that the </w:t>
      </w:r>
      <w:r w:rsidR="00B103EB">
        <w:rPr>
          <w:lang w:val="en-GB" w:eastAsia="en-US"/>
        </w:rPr>
        <w:t>environmental conditions can play a significant role in the performance of the device under test.</w:t>
      </w:r>
      <w:r w:rsidR="007B2E12">
        <w:rPr>
          <w:lang w:val="en-GB" w:eastAsia="en-US"/>
        </w:rPr>
        <w:t xml:space="preserve"> </w:t>
      </w:r>
      <w:r w:rsidR="00F93C39">
        <w:rPr>
          <w:lang w:val="en-GB" w:eastAsia="en-US"/>
        </w:rPr>
        <w:t xml:space="preserve">Taking the information from these studies and the prior experience from LTE into account, </w:t>
      </w:r>
      <w:r w:rsidR="007B2E12">
        <w:rPr>
          <w:lang w:val="en-GB" w:eastAsia="en-US"/>
        </w:rPr>
        <w:t>it should be considered</w:t>
      </w:r>
      <w:r w:rsidR="00F93C39">
        <w:rPr>
          <w:lang w:val="en-GB" w:eastAsia="en-US"/>
        </w:rPr>
        <w:t xml:space="preserve"> by RAN4</w:t>
      </w:r>
      <w:r w:rsidR="007B2E12">
        <w:rPr>
          <w:lang w:val="en-GB" w:eastAsia="en-US"/>
        </w:rPr>
        <w:t xml:space="preserve"> if testing at conditions different from normal conditions is necessary for NR UEs also in FR2</w:t>
      </w:r>
      <w:r w:rsidR="00D372DB">
        <w:rPr>
          <w:lang w:val="en-GB" w:eastAsia="en-US"/>
        </w:rPr>
        <w:t xml:space="preserve"> for select test cases</w:t>
      </w:r>
      <w:r w:rsidR="007B2E12">
        <w:rPr>
          <w:lang w:val="en-GB" w:eastAsia="en-US"/>
        </w:rPr>
        <w:t>. If testing is necessary at extreme temperatures this already needs to be considered during requirements definition.</w:t>
      </w:r>
    </w:p>
    <w:p w14:paraId="4818E4ED" w14:textId="4CF0E47C" w:rsidR="006416C1" w:rsidRDefault="006416C1" w:rsidP="00D821C8">
      <w:pPr>
        <w:rPr>
          <w:lang w:val="en-GB" w:eastAsia="en-US"/>
        </w:rPr>
      </w:pPr>
      <w:r>
        <w:rPr>
          <w:lang w:val="en-GB" w:eastAsia="en-US"/>
        </w:rPr>
        <w:lastRenderedPageBreak/>
        <w:t xml:space="preserve">For current testing of LTE UEs testing at different temperature typically means to place the UE inside a climatic chamber and </w:t>
      </w:r>
      <w:r w:rsidR="0081037E">
        <w:rPr>
          <w:lang w:val="en-GB" w:eastAsia="en-US"/>
        </w:rPr>
        <w:t>run the conducted tests at the different temperature points if required by the test case.</w:t>
      </w:r>
      <w:r w:rsidR="008472A6">
        <w:rPr>
          <w:lang w:val="en-GB" w:eastAsia="en-US"/>
        </w:rPr>
        <w:t xml:space="preserve"> For testing UEs that operate in FR1 this principle can still be used for NR, however for testing devices OTA in FR2 a different concept is required.</w:t>
      </w:r>
    </w:p>
    <w:p w14:paraId="2757309E" w14:textId="1F7F6060" w:rsidR="008537A8" w:rsidRDefault="00E94587" w:rsidP="00D821C8">
      <w:pPr>
        <w:rPr>
          <w:lang w:val="en-GB" w:eastAsia="en-US"/>
        </w:rPr>
      </w:pPr>
      <w:r>
        <w:rPr>
          <w:lang w:val="en-GB" w:eastAsia="en-US"/>
        </w:rPr>
        <w:t>A</w:t>
      </w:r>
      <w:r w:rsidR="00D85AFD">
        <w:rPr>
          <w:lang w:val="en-GB" w:eastAsia="en-US"/>
        </w:rPr>
        <w:t xml:space="preserve">n example setup for extreme condition OTA testing </w:t>
      </w:r>
      <w:r>
        <w:rPr>
          <w:lang w:val="en-GB" w:eastAsia="en-US"/>
        </w:rPr>
        <w:t>is shown in Figure 1 below</w:t>
      </w:r>
      <w:r w:rsidR="00A00598">
        <w:rPr>
          <w:lang w:val="en-GB" w:eastAsia="en-US"/>
        </w:rPr>
        <w:t>.</w:t>
      </w:r>
      <w:r w:rsidR="008472A6">
        <w:rPr>
          <w:lang w:val="en-GB" w:eastAsia="en-US"/>
        </w:rPr>
        <w:t xml:space="preserve"> Here the UE is enclosed in a chamber with a temperature control</w:t>
      </w:r>
      <w:r w:rsidR="007B2E12">
        <w:rPr>
          <w:lang w:val="en-GB" w:eastAsia="en-US"/>
        </w:rPr>
        <w:t>led air flow through the chamber</w:t>
      </w:r>
      <w:r w:rsidR="009E4DFF">
        <w:rPr>
          <w:lang w:val="en-GB" w:eastAsia="en-US"/>
        </w:rPr>
        <w:t>, which</w:t>
      </w:r>
      <w:r w:rsidR="008472A6">
        <w:rPr>
          <w:lang w:val="en-GB" w:eastAsia="en-US"/>
        </w:rPr>
        <w:t xml:space="preserve"> allows for different environmental conditions for the UE while still being able to perform OTA testing.</w:t>
      </w:r>
      <w:r w:rsidR="007B2E12">
        <w:rPr>
          <w:lang w:val="en-GB" w:eastAsia="en-US"/>
        </w:rPr>
        <w:t xml:space="preserve"> </w:t>
      </w:r>
    </w:p>
    <w:p w14:paraId="016F1BAC" w14:textId="77777777" w:rsidR="008537A8" w:rsidRDefault="008537A8" w:rsidP="00E57118">
      <w:pPr>
        <w:keepNext/>
        <w:jc w:val="center"/>
      </w:pPr>
      <w:r>
        <w:rPr>
          <w:noProof/>
          <w:lang w:val="de-DE" w:eastAsia="de-DE"/>
        </w:rPr>
        <w:drawing>
          <wp:inline distT="0" distB="0" distL="0" distR="0" wp14:anchorId="0D7164CE" wp14:editId="4DE416D9">
            <wp:extent cx="3895725" cy="30670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71609" cy="3126792"/>
                    </a:xfrm>
                    <a:prstGeom prst="rect">
                      <a:avLst/>
                    </a:prstGeom>
                  </pic:spPr>
                </pic:pic>
              </a:graphicData>
            </a:graphic>
          </wp:inline>
        </w:drawing>
      </w:r>
    </w:p>
    <w:p w14:paraId="33B5D7F2" w14:textId="433F85D9" w:rsidR="008537A8" w:rsidRDefault="008537A8" w:rsidP="008537A8">
      <w:pPr>
        <w:pStyle w:val="Beschriftung"/>
        <w:jc w:val="center"/>
        <w:rPr>
          <w:rFonts w:ascii="Arial" w:hAnsi="Arial" w:cs="Arial"/>
          <w:b w:val="0"/>
          <w:color w:val="auto"/>
          <w14:textOutline w14:w="0" w14:cap="flat" w14:cmpd="sng" w14:algn="ctr">
            <w14:noFill/>
            <w14:prstDash w14:val="solid"/>
            <w14:round/>
          </w14:textOutline>
        </w:rPr>
      </w:pPr>
      <w:r w:rsidRPr="008537A8">
        <w:rPr>
          <w:rFonts w:ascii="Arial" w:hAnsi="Arial" w:cs="Arial"/>
          <w:b w:val="0"/>
          <w:color w:val="auto"/>
          <w14:textOutline w14:w="0" w14:cap="flat" w14:cmpd="sng" w14:algn="ctr">
            <w14:noFill/>
            <w14:prstDash w14:val="solid"/>
            <w14:round/>
          </w14:textOutline>
        </w:rPr>
        <w:t xml:space="preserve">Figure </w:t>
      </w:r>
      <w:r w:rsidRPr="008537A8">
        <w:rPr>
          <w:rFonts w:ascii="Arial" w:hAnsi="Arial" w:cs="Arial"/>
          <w:b w:val="0"/>
          <w:color w:val="auto"/>
          <w14:textOutline w14:w="0" w14:cap="flat" w14:cmpd="sng" w14:algn="ctr">
            <w14:noFill/>
            <w14:prstDash w14:val="solid"/>
            <w14:round/>
          </w14:textOutline>
        </w:rPr>
        <w:fldChar w:fldCharType="begin"/>
      </w:r>
      <w:r w:rsidRPr="008537A8">
        <w:rPr>
          <w:rFonts w:ascii="Arial" w:hAnsi="Arial" w:cs="Arial"/>
          <w:b w:val="0"/>
          <w:color w:val="auto"/>
          <w14:textOutline w14:w="0" w14:cap="flat" w14:cmpd="sng" w14:algn="ctr">
            <w14:noFill/>
            <w14:prstDash w14:val="solid"/>
            <w14:round/>
          </w14:textOutline>
        </w:rPr>
        <w:instrText xml:space="preserve"> SEQ Figure \* ARABIC </w:instrText>
      </w:r>
      <w:r w:rsidRPr="008537A8">
        <w:rPr>
          <w:rFonts w:ascii="Arial" w:hAnsi="Arial" w:cs="Arial"/>
          <w:b w:val="0"/>
          <w:color w:val="auto"/>
          <w14:textOutline w14:w="0" w14:cap="flat" w14:cmpd="sng" w14:algn="ctr">
            <w14:noFill/>
            <w14:prstDash w14:val="solid"/>
            <w14:round/>
          </w14:textOutline>
        </w:rPr>
        <w:fldChar w:fldCharType="separate"/>
      </w:r>
      <w:r w:rsidRPr="008537A8">
        <w:rPr>
          <w:rFonts w:ascii="Arial" w:hAnsi="Arial" w:cs="Arial"/>
          <w:b w:val="0"/>
          <w:noProof/>
          <w:color w:val="auto"/>
          <w14:textOutline w14:w="0" w14:cap="flat" w14:cmpd="sng" w14:algn="ctr">
            <w14:noFill/>
            <w14:prstDash w14:val="solid"/>
            <w14:round/>
          </w14:textOutline>
        </w:rPr>
        <w:t>1</w:t>
      </w:r>
      <w:r w:rsidRPr="008537A8">
        <w:rPr>
          <w:rFonts w:ascii="Arial" w:hAnsi="Arial" w:cs="Arial"/>
          <w:b w:val="0"/>
          <w:color w:val="auto"/>
          <w14:textOutline w14:w="0" w14:cap="flat" w14:cmpd="sng" w14:algn="ctr">
            <w14:noFill/>
            <w14:prstDash w14:val="solid"/>
            <w14:round/>
          </w14:textOutline>
        </w:rPr>
        <w:fldChar w:fldCharType="end"/>
      </w:r>
      <w:r w:rsidRPr="008537A8">
        <w:rPr>
          <w:rFonts w:ascii="Arial" w:hAnsi="Arial" w:cs="Arial"/>
          <w:b w:val="0"/>
          <w:color w:val="auto"/>
          <w14:textOutline w14:w="0" w14:cap="flat" w14:cmpd="sng" w14:algn="ctr">
            <w14:noFill/>
            <w14:prstDash w14:val="solid"/>
            <w14:round/>
          </w14:textOutline>
        </w:rPr>
        <w:t xml:space="preserve"> Possible setup for </w:t>
      </w:r>
      <w:r w:rsidR="008472A6">
        <w:rPr>
          <w:rFonts w:ascii="Arial" w:hAnsi="Arial" w:cs="Arial"/>
          <w:b w:val="0"/>
          <w:color w:val="auto"/>
          <w14:textOutline w14:w="0" w14:cap="flat" w14:cmpd="sng" w14:algn="ctr">
            <w14:noFill/>
            <w14:prstDash w14:val="solid"/>
            <w14:round/>
          </w14:textOutline>
        </w:rPr>
        <w:t xml:space="preserve">OTA </w:t>
      </w:r>
      <w:r w:rsidRPr="008537A8">
        <w:rPr>
          <w:rFonts w:ascii="Arial" w:hAnsi="Arial" w:cs="Arial"/>
          <w:b w:val="0"/>
          <w:color w:val="auto"/>
          <w14:textOutline w14:w="0" w14:cap="flat" w14:cmpd="sng" w14:algn="ctr">
            <w14:noFill/>
            <w14:prstDash w14:val="solid"/>
            <w14:round/>
          </w14:textOutline>
        </w:rPr>
        <w:t>testing at different temperatures</w:t>
      </w:r>
    </w:p>
    <w:p w14:paraId="76FEB01E" w14:textId="77777777" w:rsidR="007B2E12" w:rsidRPr="007B2E12" w:rsidRDefault="007B2E12" w:rsidP="007B2E12">
      <w:pPr>
        <w:rPr>
          <w:lang w:eastAsia="en-US"/>
        </w:rPr>
      </w:pPr>
    </w:p>
    <w:p w14:paraId="49D1D1B9" w14:textId="20D69FA1" w:rsidR="007B2E12" w:rsidRDefault="007B2E12" w:rsidP="007B2E12">
      <w:pPr>
        <w:rPr>
          <w:lang w:val="en-GB" w:eastAsia="en-US"/>
        </w:rPr>
      </w:pPr>
      <w:r>
        <w:rPr>
          <w:lang w:val="en-GB" w:eastAsia="en-US"/>
        </w:rPr>
        <w:t xml:space="preserve">Since OTA testing is much more time consuming than performing conducted testing, the decision of which parameters or test points are chosen for testing at different temperature conditions can be left up to RAN5 to achieve a sufficient tests coverage. </w:t>
      </w:r>
    </w:p>
    <w:p w14:paraId="264B39FC" w14:textId="03108B60" w:rsidR="008472A6" w:rsidRPr="007B2E12" w:rsidRDefault="007B2E12" w:rsidP="008472A6">
      <w:pPr>
        <w:rPr>
          <w:lang w:val="en-GB" w:eastAsia="en-US"/>
        </w:rPr>
      </w:pPr>
      <w:r>
        <w:rPr>
          <w:lang w:val="en-GB" w:eastAsia="en-US"/>
        </w:rPr>
        <w:t xml:space="preserve">It will likely not be necessary to test all parameters at all temperatures, but it could be limited to certain critical parameters. For example, it could be sufficient to test the EIRP output power of the UE only in the direction of its peak gain direction that has been previously measured at normal conditions. </w:t>
      </w:r>
    </w:p>
    <w:bookmarkEnd w:id="1"/>
    <w:bookmarkEnd w:id="2"/>
    <w:p w14:paraId="6A30F3C3" w14:textId="3371B771" w:rsidR="00EE0AC3" w:rsidRPr="00936FA1" w:rsidRDefault="007B2E12" w:rsidP="00EE0AC3">
      <w:pPr>
        <w:pStyle w:val="berschrift1"/>
        <w:rPr>
          <w:rFonts w:cs="Arial"/>
        </w:rPr>
      </w:pPr>
      <w:r>
        <w:rPr>
          <w:rFonts w:cs="Arial"/>
        </w:rPr>
        <w:t>Conclusion</w:t>
      </w:r>
    </w:p>
    <w:p w14:paraId="334C2A0C" w14:textId="5E8B760D" w:rsidR="007B2E12" w:rsidRPr="007B2E12" w:rsidRDefault="007B2E12" w:rsidP="00912CC8">
      <w:pPr>
        <w:jc w:val="both"/>
        <w:rPr>
          <w:lang w:val="en-GB" w:eastAsia="en-US"/>
        </w:rPr>
      </w:pPr>
      <w:r w:rsidRPr="007B2E12">
        <w:rPr>
          <w:lang w:val="en-GB" w:eastAsia="en-US"/>
        </w:rPr>
        <w:t>In this paper we have pointed out the likely need for certain requirements to be tested at other temperatures than normal conditions, given the past experience with LTE devices.</w:t>
      </w:r>
      <w:r>
        <w:rPr>
          <w:lang w:val="en-GB" w:eastAsia="en-US"/>
        </w:rPr>
        <w:t xml:space="preserve"> RAN4 should consider this in their work when defining the requirements for NR FR2. The final decision to guarantee a good test coverage can be left to RAN5, given that RAN4 has defined the appropriate requirements.</w:t>
      </w:r>
    </w:p>
    <w:p w14:paraId="1FE7E283" w14:textId="77777777" w:rsidR="009E4DFF" w:rsidRPr="009E4DFF" w:rsidRDefault="009E4DFF" w:rsidP="009E4DFF">
      <w:pPr>
        <w:rPr>
          <w:lang w:val="en-GB" w:eastAsia="en-US"/>
        </w:rPr>
      </w:pPr>
      <w:r w:rsidRPr="009E4DFF">
        <w:rPr>
          <w:b/>
          <w:lang w:val="en-GB" w:eastAsia="en-US"/>
        </w:rPr>
        <w:lastRenderedPageBreak/>
        <w:t xml:space="preserve">Observation 1: </w:t>
      </w:r>
      <w:r w:rsidRPr="009E4DFF">
        <w:rPr>
          <w:lang w:val="en-GB" w:eastAsia="en-US"/>
        </w:rPr>
        <w:t>Regulating bodies like CEPT require testing at temperature conditions other than normal conditions for mm-wave frequencies.</w:t>
      </w:r>
    </w:p>
    <w:p w14:paraId="5BB87235" w14:textId="467336C6" w:rsidR="00AF4D77" w:rsidRDefault="009E77AD" w:rsidP="00912CC8">
      <w:pPr>
        <w:jc w:val="both"/>
        <w:rPr>
          <w:lang w:val="en-GB" w:eastAsia="en-US"/>
        </w:rPr>
      </w:pPr>
      <w:r w:rsidRPr="00B103EB">
        <w:rPr>
          <w:b/>
          <w:lang w:val="en-GB" w:eastAsia="en-US"/>
        </w:rPr>
        <w:t>Proposal 1:</w:t>
      </w:r>
      <w:r>
        <w:rPr>
          <w:lang w:val="en-GB" w:eastAsia="en-US"/>
        </w:rPr>
        <w:t xml:space="preserve"> RAN4 takes the above information into account when defining </w:t>
      </w:r>
      <w:r w:rsidR="00A00598">
        <w:rPr>
          <w:lang w:val="en-GB" w:eastAsia="en-US"/>
        </w:rPr>
        <w:t xml:space="preserve">requirements for </w:t>
      </w:r>
      <w:r>
        <w:rPr>
          <w:lang w:val="en-GB" w:eastAsia="en-US"/>
        </w:rPr>
        <w:t xml:space="preserve">additional </w:t>
      </w:r>
      <w:r w:rsidR="00A00598">
        <w:rPr>
          <w:lang w:val="en-GB" w:eastAsia="en-US"/>
        </w:rPr>
        <w:t>temperatures ranges.</w:t>
      </w:r>
    </w:p>
    <w:p w14:paraId="48F4B3B9" w14:textId="2EE73D10" w:rsidR="007B2E12" w:rsidRPr="007B2E12" w:rsidRDefault="007B2E12" w:rsidP="00912CC8">
      <w:pPr>
        <w:jc w:val="both"/>
        <w:rPr>
          <w:lang w:val="en-GB" w:eastAsia="en-US"/>
        </w:rPr>
      </w:pPr>
      <w:r w:rsidRPr="007B2E12">
        <w:rPr>
          <w:b/>
          <w:lang w:val="en-GB" w:eastAsia="en-US"/>
        </w:rPr>
        <w:t>Proposal 2:</w:t>
      </w:r>
      <w:r>
        <w:rPr>
          <w:b/>
          <w:lang w:val="en-GB" w:eastAsia="en-US"/>
        </w:rPr>
        <w:t xml:space="preserve"> </w:t>
      </w:r>
      <w:r>
        <w:rPr>
          <w:lang w:val="en-GB" w:eastAsia="en-US"/>
        </w:rPr>
        <w:t>It is left up to RAN5 to decide upon the appropriate test coverage for a certain requiremen</w:t>
      </w:r>
      <w:r w:rsidR="00B13CB9">
        <w:rPr>
          <w:lang w:val="en-GB" w:eastAsia="en-US"/>
        </w:rPr>
        <w:t>t</w:t>
      </w:r>
      <w:r>
        <w:rPr>
          <w:lang w:val="en-GB" w:eastAsia="en-US"/>
        </w:rPr>
        <w:t>s at extreme temperatures.</w:t>
      </w:r>
    </w:p>
    <w:p w14:paraId="1559997D" w14:textId="01C347E3" w:rsidR="00030A7F" w:rsidRPr="00936FA1" w:rsidRDefault="00030A7F" w:rsidP="00030A7F">
      <w:pPr>
        <w:pStyle w:val="berschrift1"/>
        <w:numPr>
          <w:ilvl w:val="0"/>
          <w:numId w:val="0"/>
        </w:numPr>
        <w:ind w:left="432" w:hanging="432"/>
        <w:rPr>
          <w:rFonts w:cs="Arial"/>
        </w:rPr>
      </w:pPr>
      <w:bookmarkStart w:id="3" w:name="_Ref473660868"/>
      <w:bookmarkStart w:id="4" w:name="_Ref473660708"/>
      <w:bookmarkStart w:id="5" w:name="OLE_LINK6"/>
      <w:bookmarkStart w:id="6" w:name="OLE_LINK7"/>
      <w:r w:rsidRPr="00936FA1">
        <w:rPr>
          <w:rFonts w:cs="Arial"/>
        </w:rPr>
        <w:t>References</w:t>
      </w:r>
    </w:p>
    <w:p w14:paraId="296212CC" w14:textId="28EC6E11" w:rsidR="008D552A" w:rsidRDefault="00E76C93" w:rsidP="00E76C93">
      <w:pPr>
        <w:pStyle w:val="Listenabsatz"/>
        <w:numPr>
          <w:ilvl w:val="0"/>
          <w:numId w:val="46"/>
        </w:numPr>
        <w:spacing w:after="0" w:line="240" w:lineRule="auto"/>
        <w:rPr>
          <w:lang w:val="en-GB"/>
        </w:rPr>
      </w:pPr>
      <w:r>
        <w:rPr>
          <w:lang w:val="en-GB"/>
        </w:rPr>
        <w:t xml:space="preserve">R4-1711555: </w:t>
      </w:r>
      <w:r w:rsidRPr="00E76C93">
        <w:rPr>
          <w:lang w:val="en-GB"/>
        </w:rPr>
        <w:t>TP to TR38.817-1 Environmental conditions for FR2</w:t>
      </w:r>
      <w:r>
        <w:rPr>
          <w:lang w:val="en-GB"/>
        </w:rPr>
        <w:t>, Intel Corporation</w:t>
      </w:r>
    </w:p>
    <w:p w14:paraId="11474743" w14:textId="2D73234B" w:rsidR="006416C1" w:rsidRDefault="006416C1" w:rsidP="00E76C93">
      <w:pPr>
        <w:pStyle w:val="Listenabsatz"/>
        <w:numPr>
          <w:ilvl w:val="0"/>
          <w:numId w:val="46"/>
        </w:numPr>
        <w:spacing w:after="0" w:line="240" w:lineRule="auto"/>
        <w:rPr>
          <w:lang w:val="en-GB"/>
        </w:rPr>
      </w:pPr>
      <w:r>
        <w:rPr>
          <w:lang w:val="en-GB"/>
        </w:rPr>
        <w:t>3GPP TS 36.521-1 v14.4.0</w:t>
      </w:r>
    </w:p>
    <w:p w14:paraId="351DCFE2" w14:textId="23C0E73F" w:rsidR="006416C1" w:rsidRDefault="006416C1" w:rsidP="006416C1">
      <w:pPr>
        <w:pStyle w:val="Listenabsatz"/>
        <w:numPr>
          <w:ilvl w:val="0"/>
          <w:numId w:val="46"/>
        </w:numPr>
        <w:spacing w:after="0" w:line="240" w:lineRule="auto"/>
        <w:rPr>
          <w:lang w:val="en-GB"/>
        </w:rPr>
      </w:pPr>
      <w:r>
        <w:rPr>
          <w:lang w:val="en-GB"/>
        </w:rPr>
        <w:t>3GPP TS 36.508 v14.3.0</w:t>
      </w:r>
    </w:p>
    <w:p w14:paraId="3A742431" w14:textId="7D36FD60" w:rsidR="007B2E12" w:rsidRDefault="007B2E12" w:rsidP="007B2E12">
      <w:pPr>
        <w:pStyle w:val="Listenabsatz"/>
        <w:numPr>
          <w:ilvl w:val="0"/>
          <w:numId w:val="46"/>
        </w:numPr>
        <w:spacing w:after="0" w:line="240" w:lineRule="auto"/>
        <w:rPr>
          <w:lang w:val="en-GB"/>
        </w:rPr>
      </w:pPr>
      <w:r w:rsidRPr="007B2E12">
        <w:rPr>
          <w:lang w:val="en-GB"/>
        </w:rPr>
        <w:t>ETSI EN 301 908-13</w:t>
      </w:r>
      <w:r>
        <w:rPr>
          <w:lang w:val="en-GB"/>
        </w:rPr>
        <w:t xml:space="preserve"> </w:t>
      </w:r>
      <w:r w:rsidRPr="007B2E12">
        <w:rPr>
          <w:lang w:val="en-GB"/>
        </w:rPr>
        <w:t>V11.1.2</w:t>
      </w:r>
      <w:r>
        <w:rPr>
          <w:lang w:val="en-GB"/>
        </w:rPr>
        <w:t xml:space="preserve"> (2017-7)</w:t>
      </w:r>
    </w:p>
    <w:p w14:paraId="41A345B5" w14:textId="0A3C33FC" w:rsidR="0096527D" w:rsidRPr="006416C1" w:rsidRDefault="0096527D" w:rsidP="0096527D">
      <w:pPr>
        <w:pStyle w:val="Listenabsatz"/>
        <w:numPr>
          <w:ilvl w:val="0"/>
          <w:numId w:val="46"/>
        </w:numPr>
        <w:spacing w:after="0" w:line="240" w:lineRule="auto"/>
        <w:rPr>
          <w:lang w:val="en-GB"/>
        </w:rPr>
      </w:pPr>
      <w:r w:rsidRPr="007B2E12">
        <w:rPr>
          <w:lang w:val="en-GB"/>
        </w:rPr>
        <w:t>ETSI EN</w:t>
      </w:r>
      <w:r>
        <w:rPr>
          <w:lang w:val="en-GB"/>
        </w:rPr>
        <w:t xml:space="preserve"> </w:t>
      </w:r>
      <w:r w:rsidRPr="0096527D">
        <w:rPr>
          <w:lang w:val="en-GB"/>
        </w:rPr>
        <w:t>300 440 V2.2.0 (2017-09)</w:t>
      </w:r>
    </w:p>
    <w:p w14:paraId="3F053A66" w14:textId="7F80FFBA" w:rsidR="001B137F" w:rsidRPr="008472A6" w:rsidRDefault="00E57118" w:rsidP="008472A6">
      <w:pPr>
        <w:pStyle w:val="Listenabsatz"/>
        <w:numPr>
          <w:ilvl w:val="0"/>
          <w:numId w:val="46"/>
        </w:numPr>
        <w:spacing w:after="0" w:line="240" w:lineRule="auto"/>
        <w:rPr>
          <w:lang w:val="en-GB"/>
        </w:rPr>
      </w:pPr>
      <w:r>
        <w:rPr>
          <w:lang w:val="en-GB"/>
        </w:rPr>
        <w:t>“</w:t>
      </w:r>
      <w:r w:rsidR="00E76C93" w:rsidRPr="00E76C93">
        <w:rPr>
          <w:lang w:val="en-GB"/>
        </w:rPr>
        <w:t>A 28GHz 32-Element Phased-Array Transceiver IC with</w:t>
      </w:r>
      <w:r w:rsidR="00E76C93">
        <w:rPr>
          <w:lang w:val="en-GB"/>
        </w:rPr>
        <w:t xml:space="preserve"> </w:t>
      </w:r>
      <w:r w:rsidR="00E76C93" w:rsidRPr="00E76C93">
        <w:rPr>
          <w:lang w:val="en-GB"/>
        </w:rPr>
        <w:t>Concurre</w:t>
      </w:r>
      <w:r w:rsidR="00E76C93">
        <w:rPr>
          <w:lang w:val="en-GB"/>
        </w:rPr>
        <w:t xml:space="preserve">nt Dual Polarized Beams and 1.4 </w:t>
      </w:r>
      <w:r w:rsidR="00E76C93" w:rsidRPr="00E76C93">
        <w:rPr>
          <w:lang w:val="en-GB"/>
        </w:rPr>
        <w:t>Degree</w:t>
      </w:r>
      <w:r w:rsidR="00E76C93">
        <w:rPr>
          <w:lang w:val="en-GB"/>
        </w:rPr>
        <w:t xml:space="preserve"> </w:t>
      </w:r>
      <w:r w:rsidR="00E76C93" w:rsidRPr="00E76C93">
        <w:rPr>
          <w:lang w:val="en-GB"/>
        </w:rPr>
        <w:t>Beam-Steering Resolution for 5G Communication</w:t>
      </w:r>
      <w:r>
        <w:rPr>
          <w:lang w:val="en-GB"/>
        </w:rPr>
        <w:t>”</w:t>
      </w:r>
      <w:bookmarkEnd w:id="3"/>
      <w:bookmarkEnd w:id="4"/>
      <w:bookmarkEnd w:id="5"/>
      <w:bookmarkEnd w:id="6"/>
      <w:r w:rsidR="008472A6">
        <w:rPr>
          <w:lang w:val="en-GB"/>
        </w:rPr>
        <w:t>, ISSCC 2017</w:t>
      </w:r>
    </w:p>
    <w:sectPr w:rsidR="001B137F" w:rsidRPr="008472A6"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D4E19" w14:textId="77777777" w:rsidR="0001730A" w:rsidRDefault="0001730A" w:rsidP="00371D7D">
      <w:r>
        <w:separator/>
      </w:r>
    </w:p>
  </w:endnote>
  <w:endnote w:type="continuationSeparator" w:id="0">
    <w:p w14:paraId="2EE0E061" w14:textId="77777777" w:rsidR="0001730A" w:rsidRDefault="0001730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066922B"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23A8E">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E70D" w14:textId="77777777" w:rsidR="0001730A" w:rsidRDefault="0001730A" w:rsidP="00371D7D">
      <w:r>
        <w:separator/>
      </w:r>
    </w:p>
  </w:footnote>
  <w:footnote w:type="continuationSeparator" w:id="0">
    <w:p w14:paraId="1FE08BEC" w14:textId="77777777" w:rsidR="0001730A" w:rsidRDefault="0001730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6C1"/>
    <w:rsid w:val="00641EC6"/>
    <w:rsid w:val="00645237"/>
    <w:rsid w:val="006466C9"/>
    <w:rsid w:val="00654178"/>
    <w:rsid w:val="0066196E"/>
    <w:rsid w:val="00664F1A"/>
    <w:rsid w:val="00667A9C"/>
    <w:rsid w:val="00674D96"/>
    <w:rsid w:val="00675624"/>
    <w:rsid w:val="00676F5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D8000F"/>
    <w:pPr>
      <w:spacing w:line="240" w:lineRule="auto"/>
    </w:pPr>
    <w:rPr>
      <w:rFonts w:ascii="Calibri" w:eastAsia="Calibri" w:hAnsi="Calibri" w:cs="Times New Roman"/>
      <w:b/>
      <w:bCs/>
      <w:color w:val="4F81BD"/>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Absatz-Standardschriftart"/>
    <w:rsid w:val="0096527D"/>
    <w:rPr>
      <w:rFonts w:ascii="Helvetica" w:hAnsi="Helvetica" w:cs="Helvetica" w:hint="default"/>
      <w:b w:val="0"/>
      <w:bCs w:val="0"/>
      <w:i w:val="0"/>
      <w:iCs w:val="0"/>
      <w:color w:val="000000"/>
      <w:sz w:val="24"/>
      <w:szCs w:val="24"/>
    </w:rPr>
  </w:style>
  <w:style w:type="character" w:customStyle="1" w:styleId="fontstyle21">
    <w:name w:val="fontstyle21"/>
    <w:basedOn w:val="Absatz-Standardschriftart"/>
    <w:rsid w:val="0096527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E0FB3-72DF-40A2-AFE5-07884822D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4152</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R&amp;S</cp:lastModifiedBy>
  <cp:revision>7</cp:revision>
  <dcterms:created xsi:type="dcterms:W3CDTF">2017-11-17T12:46:00Z</dcterms:created>
  <dcterms:modified xsi:type="dcterms:W3CDTF">2017-11-17T16:44:00Z</dcterms:modified>
  <cp:category/>
</cp:coreProperties>
</file>