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20C459E8" w:rsidR="00380C19" w:rsidRPr="004B7E17" w:rsidRDefault="00380C19"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3GPP TSG-RAN WG4 RAN</w:t>
      </w:r>
      <w:r w:rsidR="0074435C">
        <w:rPr>
          <w:rFonts w:ascii="Arial" w:eastAsia="ＭＳ 明朝" w:hAnsi="Arial" w:cs="Arial" w:hint="eastAsia"/>
          <w:b/>
          <w:noProof/>
          <w:sz w:val="24"/>
          <w:szCs w:val="24"/>
          <w:lang w:val="en-US" w:eastAsia="ja-JP"/>
        </w:rPr>
        <w:t>#</w:t>
      </w:r>
      <w:r w:rsidR="0074435C">
        <w:rPr>
          <w:rFonts w:ascii="Arial" w:eastAsia="ＭＳ 明朝" w:hAnsi="Arial" w:cs="Arial"/>
          <w:b/>
          <w:noProof/>
          <w:sz w:val="24"/>
          <w:szCs w:val="24"/>
          <w:lang w:val="en-US" w:eastAsia="ja-JP"/>
        </w:rPr>
        <w:t>84</w:t>
      </w:r>
      <w:r w:rsidRPr="004B7E17">
        <w:rPr>
          <w:rFonts w:ascii="Arial" w:hAnsi="Arial" w:cs="Arial"/>
          <w:b/>
          <w:noProof/>
          <w:sz w:val="24"/>
          <w:szCs w:val="24"/>
          <w:lang w:val="en-US"/>
        </w:rPr>
        <w:tab/>
        <w:t>R4-1</w:t>
      </w:r>
      <w:r>
        <w:rPr>
          <w:rFonts w:ascii="Arial" w:hAnsi="Arial" w:cs="Arial"/>
          <w:b/>
          <w:noProof/>
          <w:sz w:val="24"/>
          <w:szCs w:val="24"/>
          <w:lang w:val="en-US"/>
        </w:rPr>
        <w:t>7</w:t>
      </w:r>
      <w:r w:rsidR="00584244">
        <w:rPr>
          <w:rFonts w:ascii="Arial" w:hAnsi="Arial" w:cs="Arial"/>
          <w:b/>
          <w:noProof/>
          <w:sz w:val="24"/>
          <w:szCs w:val="24"/>
          <w:lang w:val="en-US"/>
        </w:rPr>
        <w:t>07336</w:t>
      </w:r>
    </w:p>
    <w:p w14:paraId="2EC43E54" w14:textId="31ABDFCC" w:rsidR="00A32164" w:rsidRDefault="0074435C" w:rsidP="00B762A7">
      <w:pPr>
        <w:pStyle w:val="Footer"/>
        <w:jc w:val="both"/>
        <w:rPr>
          <w:i w:val="0"/>
          <w:noProof w:val="0"/>
          <w:sz w:val="24"/>
          <w:szCs w:val="24"/>
          <w:lang w:eastAsia="ja-JP"/>
        </w:rPr>
      </w:pPr>
      <w:r>
        <w:rPr>
          <w:rFonts w:eastAsia="SimSun"/>
          <w:i w:val="0"/>
          <w:noProof w:val="0"/>
          <w:sz w:val="24"/>
          <w:szCs w:val="24"/>
          <w:lang w:eastAsia="zh-CN"/>
        </w:rPr>
        <w:t>Berlin</w:t>
      </w:r>
      <w:r w:rsidR="00380C19">
        <w:rPr>
          <w:rFonts w:eastAsia="SimSun"/>
          <w:i w:val="0"/>
          <w:noProof w:val="0"/>
          <w:sz w:val="24"/>
          <w:szCs w:val="24"/>
          <w:lang w:eastAsia="zh-CN"/>
        </w:rPr>
        <w:t xml:space="preserve">, </w:t>
      </w:r>
      <w:r>
        <w:rPr>
          <w:rFonts w:eastAsia="SimSun"/>
          <w:i w:val="0"/>
          <w:noProof w:val="0"/>
          <w:sz w:val="24"/>
          <w:szCs w:val="24"/>
          <w:lang w:eastAsia="zh-CN"/>
        </w:rPr>
        <w:t>Germany</w:t>
      </w:r>
      <w:r w:rsidR="00380C19">
        <w:rPr>
          <w:i w:val="0"/>
          <w:noProof w:val="0"/>
          <w:sz w:val="24"/>
          <w:szCs w:val="24"/>
          <w:lang w:eastAsia="ja-JP"/>
        </w:rPr>
        <w:t xml:space="preserve">, </w:t>
      </w:r>
      <w:r>
        <w:rPr>
          <w:i w:val="0"/>
          <w:noProof w:val="0"/>
          <w:sz w:val="24"/>
          <w:szCs w:val="24"/>
          <w:lang w:eastAsia="ja-JP"/>
        </w:rPr>
        <w:t>August</w:t>
      </w:r>
      <w:r w:rsidR="00380C19">
        <w:rPr>
          <w:i w:val="0"/>
          <w:noProof w:val="0"/>
          <w:sz w:val="24"/>
          <w:szCs w:val="24"/>
          <w:lang w:eastAsia="ja-JP"/>
        </w:rPr>
        <w:t xml:space="preserve"> </w:t>
      </w:r>
      <w:r>
        <w:rPr>
          <w:i w:val="0"/>
          <w:noProof w:val="0"/>
          <w:sz w:val="24"/>
          <w:szCs w:val="24"/>
          <w:lang w:eastAsia="ja-JP"/>
        </w:rPr>
        <w:t>21</w:t>
      </w:r>
      <w:r w:rsidRPr="0074435C">
        <w:rPr>
          <w:i w:val="0"/>
          <w:noProof w:val="0"/>
          <w:sz w:val="24"/>
          <w:szCs w:val="24"/>
          <w:vertAlign w:val="superscript"/>
          <w:lang w:eastAsia="ja-JP"/>
        </w:rPr>
        <w:t>st</w:t>
      </w:r>
      <w:r w:rsidR="00380C19">
        <w:rPr>
          <w:i w:val="0"/>
          <w:noProof w:val="0"/>
          <w:sz w:val="24"/>
          <w:szCs w:val="24"/>
          <w:lang w:eastAsia="ja-JP"/>
        </w:rPr>
        <w:t>-</w:t>
      </w:r>
      <w:r w:rsidR="00CB23F6">
        <w:rPr>
          <w:i w:val="0"/>
          <w:noProof w:val="0"/>
          <w:sz w:val="24"/>
          <w:szCs w:val="24"/>
          <w:lang w:eastAsia="ja-JP"/>
        </w:rPr>
        <w:t>2</w:t>
      </w:r>
      <w:r>
        <w:rPr>
          <w:i w:val="0"/>
          <w:noProof w:val="0"/>
          <w:sz w:val="24"/>
          <w:szCs w:val="24"/>
          <w:lang w:eastAsia="ja-JP"/>
        </w:rPr>
        <w:t>5</w:t>
      </w:r>
      <w:r w:rsidR="00380C19" w:rsidRPr="006F147E">
        <w:rPr>
          <w:i w:val="0"/>
          <w:noProof w:val="0"/>
          <w:sz w:val="24"/>
          <w:szCs w:val="24"/>
          <w:vertAlign w:val="superscript"/>
          <w:lang w:eastAsia="ja-JP"/>
        </w:rPr>
        <w:t>th</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76E9DAF2"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800D04">
        <w:rPr>
          <w:rFonts w:ascii="Arial" w:hAnsi="Arial"/>
          <w:sz w:val="24"/>
        </w:rPr>
        <w:t>9</w:t>
      </w:r>
      <w:r w:rsidR="008D5605">
        <w:rPr>
          <w:rFonts w:ascii="Arial" w:hAnsi="Arial"/>
          <w:sz w:val="24"/>
        </w:rPr>
        <w:t>.</w:t>
      </w:r>
      <w:r w:rsidR="00800D04">
        <w:rPr>
          <w:rFonts w:ascii="Arial" w:hAnsi="Arial"/>
          <w:sz w:val="24"/>
        </w:rPr>
        <w:t>3</w:t>
      </w:r>
      <w:r w:rsidR="00254C15">
        <w:rPr>
          <w:rFonts w:ascii="Arial" w:hAnsi="Arial"/>
          <w:sz w:val="24"/>
        </w:rPr>
        <w:t>.</w:t>
      </w:r>
      <w:r w:rsidR="008D5605">
        <w:rPr>
          <w:rFonts w:ascii="Arial" w:hAnsi="Arial"/>
          <w:sz w:val="24"/>
        </w:rPr>
        <w:t>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5DFF3B2"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A6F0D">
        <w:rPr>
          <w:rFonts w:ascii="Arial" w:hAnsi="Arial"/>
          <w:sz w:val="22"/>
        </w:rPr>
        <w:t xml:space="preserve">Wideband and CA Operation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0E883478" w14:textId="52F447CE" w:rsidR="00BA6F0D" w:rsidRPr="00BA6F0D" w:rsidRDefault="00BA6F0D" w:rsidP="0079497A">
      <w:pPr>
        <w:jc w:val="both"/>
        <w:rPr>
          <w:rFonts w:eastAsia="ＭＳ 明朝"/>
          <w:lang w:val="en-US" w:eastAsia="ja-JP"/>
        </w:rPr>
      </w:pPr>
      <w:r>
        <w:rPr>
          <w:rFonts w:eastAsia="ＭＳ 明朝" w:hint="eastAsia"/>
          <w:lang w:val="en-US" w:eastAsia="ja-JP"/>
        </w:rPr>
        <w:t>Previous decisions in RAN1 and R</w:t>
      </w:r>
      <w:r>
        <w:rPr>
          <w:rFonts w:eastAsia="ＭＳ 明朝"/>
          <w:lang w:val="en-US" w:eastAsia="ja-JP"/>
        </w:rPr>
        <w:t>AN4 lead to the possibility of mixed wideband and CA operation in the same channel for different UEs. In this paper we discuss this type of operation</w:t>
      </w:r>
      <w:r w:rsidR="00BA4E07">
        <w:rPr>
          <w:rFonts w:eastAsia="ＭＳ 明朝"/>
          <w:lang w:val="en-US" w:eastAsia="ja-JP"/>
        </w:rPr>
        <w:t>,</w:t>
      </w:r>
      <w:r>
        <w:rPr>
          <w:rFonts w:eastAsia="ＭＳ 明朝"/>
          <w:lang w:val="en-US" w:eastAsia="ja-JP"/>
        </w:rPr>
        <w:t xml:space="preserve"> </w:t>
      </w:r>
      <w:r>
        <w:rPr>
          <w:rFonts w:eastAsia="ＭＳ 明朝" w:hint="eastAsia"/>
          <w:lang w:val="en-US" w:eastAsia="ja-JP"/>
        </w:rPr>
        <w:t>a</w:t>
      </w:r>
      <w:r>
        <w:rPr>
          <w:rFonts w:eastAsia="ＭＳ 明朝"/>
          <w:lang w:val="en-US" w:eastAsia="ja-JP"/>
        </w:rPr>
        <w:t xml:space="preserve">nd how this relates to </w:t>
      </w:r>
      <w:r w:rsidR="00BA4E07">
        <w:rPr>
          <w:rFonts w:eastAsia="ＭＳ 明朝"/>
          <w:lang w:val="en-US" w:eastAsia="ja-JP"/>
        </w:rPr>
        <w:t>previous RAN4 agreements and the channel raster choice.</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2DB50D4A" w14:textId="3F57CDD3" w:rsidR="00B33940" w:rsidRDefault="00B33940" w:rsidP="005B25F1">
      <w:pPr>
        <w:jc w:val="both"/>
        <w:rPr>
          <w:rFonts w:eastAsia="ＭＳ 明朝"/>
          <w:lang w:val="en-US" w:eastAsia="ja-JP"/>
        </w:rPr>
      </w:pPr>
      <w:r>
        <w:rPr>
          <w:rFonts w:eastAsia="ＭＳ 明朝" w:hint="eastAsia"/>
          <w:lang w:val="en-US" w:eastAsia="ja-JP"/>
        </w:rPr>
        <w:t xml:space="preserve">Previous agreements in RAN1 and RAN4 lead to the possibility of having a mix of wideband operation(a </w:t>
      </w:r>
      <w:r>
        <w:rPr>
          <w:rFonts w:eastAsia="ＭＳ 明朝"/>
          <w:lang w:val="en-US" w:eastAsia="ja-JP"/>
        </w:rPr>
        <w:t>single channel from the gNB perspective is h</w:t>
      </w:r>
      <w:r>
        <w:rPr>
          <w:rFonts w:eastAsia="ＭＳ 明朝" w:hint="eastAsia"/>
          <w:lang w:val="en-US" w:eastAsia="ja-JP"/>
        </w:rPr>
        <w:t>andle</w:t>
      </w:r>
      <w:r>
        <w:rPr>
          <w:rFonts w:eastAsia="ＭＳ 明朝"/>
          <w:lang w:val="en-US" w:eastAsia="ja-JP"/>
        </w:rPr>
        <w:t>d</w:t>
      </w:r>
      <w:r>
        <w:rPr>
          <w:rFonts w:eastAsia="ＭＳ 明朝" w:hint="eastAsia"/>
          <w:lang w:val="en-US" w:eastAsia="ja-JP"/>
        </w:rPr>
        <w:t xml:space="preserve"> </w:t>
      </w:r>
      <w:r>
        <w:rPr>
          <w:rFonts w:eastAsia="ＭＳ 明朝"/>
          <w:lang w:val="en-US" w:eastAsia="ja-JP"/>
        </w:rPr>
        <w:t>as a single channel by the UE) for some UEs and CA operation(a single channel from the gNB perspective is handled as multiple aggregated channels by the UE) for some other UEs. The RAN1/RAN4 agreements related to this are shown below:</w:t>
      </w:r>
    </w:p>
    <w:p w14:paraId="26800041" w14:textId="4B9AA07C" w:rsidR="00B33940" w:rsidRDefault="00B33940" w:rsidP="005B25F1">
      <w:pPr>
        <w:jc w:val="both"/>
        <w:rPr>
          <w:rFonts w:eastAsia="ＭＳ 明朝"/>
          <w:lang w:val="en-US" w:eastAsia="ja-JP"/>
        </w:rPr>
      </w:pPr>
      <w:r>
        <w:rPr>
          <w:rFonts w:eastAsia="ＭＳ 明朝"/>
          <w:lang w:val="en-US" w:eastAsia="ja-JP"/>
        </w:rPr>
        <w:t>RAN1 agreement (R1-1706615</w:t>
      </w:r>
      <w:r w:rsidR="00083500">
        <w:rPr>
          <w:rFonts w:eastAsia="ＭＳ 明朝"/>
          <w:lang w:val="en-US" w:eastAsia="ja-JP"/>
        </w:rPr>
        <w:t>)</w:t>
      </w:r>
      <w:r>
        <w:rPr>
          <w:rFonts w:eastAsia="ＭＳ 明朝"/>
          <w:lang w:val="en-US" w:eastAsia="ja-JP"/>
        </w:rPr>
        <w:t>:</w:t>
      </w:r>
    </w:p>
    <w:p w14:paraId="0E0BCFD5" w14:textId="77777777" w:rsidR="00C86B6B" w:rsidRPr="00B33940" w:rsidRDefault="002F595F" w:rsidP="00B33940">
      <w:pPr>
        <w:numPr>
          <w:ilvl w:val="0"/>
          <w:numId w:val="17"/>
        </w:numPr>
        <w:jc w:val="both"/>
        <w:rPr>
          <w:rFonts w:eastAsia="ＭＳ 明朝"/>
          <w:lang w:val="en-US" w:eastAsia="ja-JP"/>
        </w:rPr>
      </w:pPr>
      <w:r w:rsidRPr="00B33940">
        <w:rPr>
          <w:rFonts w:eastAsia="ＭＳ 明朝"/>
          <w:lang w:val="en-US" w:eastAsia="ja-JP"/>
        </w:rPr>
        <w:t xml:space="preserve">Support the following: </w:t>
      </w:r>
    </w:p>
    <w:p w14:paraId="7630D440" w14:textId="77777777" w:rsidR="00C86B6B" w:rsidRPr="00B33940" w:rsidRDefault="002F595F" w:rsidP="00B33940">
      <w:pPr>
        <w:numPr>
          <w:ilvl w:val="1"/>
          <w:numId w:val="17"/>
        </w:numPr>
        <w:jc w:val="both"/>
        <w:rPr>
          <w:rFonts w:eastAsia="ＭＳ 明朝"/>
          <w:lang w:val="en-US" w:eastAsia="ja-JP"/>
        </w:rPr>
      </w:pPr>
      <w:r w:rsidRPr="00B33940">
        <w:rPr>
          <w:rFonts w:eastAsia="ＭＳ 明朝"/>
          <w:lang w:val="en-US" w:eastAsia="ja-JP"/>
        </w:rPr>
        <w:t xml:space="preserve">A gNB can operate simultaneously as wideband CC for some UEs and as a set of intra-band contiguous CCs with CA for other UEs </w:t>
      </w:r>
    </w:p>
    <w:p w14:paraId="4A4B8C17" w14:textId="77777777" w:rsidR="00C86B6B" w:rsidRPr="00B33940" w:rsidRDefault="002F595F" w:rsidP="00B33940">
      <w:pPr>
        <w:numPr>
          <w:ilvl w:val="2"/>
          <w:numId w:val="17"/>
        </w:numPr>
        <w:jc w:val="both"/>
        <w:rPr>
          <w:rFonts w:eastAsia="ＭＳ 明朝"/>
          <w:lang w:val="en-US" w:eastAsia="ja-JP"/>
        </w:rPr>
      </w:pPr>
      <w:r w:rsidRPr="00B33940">
        <w:rPr>
          <w:rFonts w:eastAsia="ＭＳ 明朝"/>
          <w:lang w:val="en-US" w:eastAsia="ja-JP"/>
        </w:rPr>
        <w:t>RAN1 believes that it is beneficial to allow zero guardband between CCs within wideband CC and asks RAN4 to take it into account when discussing channel raster</w:t>
      </w:r>
    </w:p>
    <w:p w14:paraId="4F4A3D79" w14:textId="77777777" w:rsidR="00C86B6B" w:rsidRPr="00B33940" w:rsidRDefault="002F595F" w:rsidP="00B33940">
      <w:pPr>
        <w:numPr>
          <w:ilvl w:val="3"/>
          <w:numId w:val="17"/>
        </w:numPr>
        <w:jc w:val="both"/>
        <w:rPr>
          <w:rFonts w:eastAsia="ＭＳ 明朝"/>
          <w:lang w:val="en-US" w:eastAsia="ja-JP"/>
        </w:rPr>
      </w:pPr>
      <w:r w:rsidRPr="00B33940">
        <w:rPr>
          <w:rFonts w:eastAsia="ＭＳ 明朝"/>
          <w:lang w:val="en-US" w:eastAsia="ja-JP"/>
        </w:rPr>
        <w:t>If there are scenarios where guard band is considered necessary, strive to minimize the number of subcarriers for guard-band between CCs within wideband CC</w:t>
      </w:r>
    </w:p>
    <w:p w14:paraId="6E25331B" w14:textId="77777777" w:rsidR="00C86B6B" w:rsidRPr="00B33940" w:rsidRDefault="002F595F" w:rsidP="00B33940">
      <w:pPr>
        <w:numPr>
          <w:ilvl w:val="3"/>
          <w:numId w:val="17"/>
        </w:numPr>
        <w:jc w:val="both"/>
        <w:rPr>
          <w:rFonts w:eastAsia="ＭＳ 明朝"/>
          <w:lang w:val="en-US" w:eastAsia="ja-JP"/>
        </w:rPr>
      </w:pPr>
      <w:r w:rsidRPr="00B33940">
        <w:rPr>
          <w:rFonts w:eastAsia="ＭＳ 明朝"/>
          <w:lang w:val="en-US" w:eastAsia="ja-JP"/>
        </w:rPr>
        <w:t xml:space="preserve">It is RAN1 understanding that guard band might be supported by RAN4 </w:t>
      </w:r>
    </w:p>
    <w:p w14:paraId="24267F15" w14:textId="77777777" w:rsidR="00C86B6B" w:rsidRPr="00B33940" w:rsidRDefault="002F595F" w:rsidP="00B33940">
      <w:pPr>
        <w:numPr>
          <w:ilvl w:val="2"/>
          <w:numId w:val="17"/>
        </w:numPr>
        <w:jc w:val="both"/>
        <w:rPr>
          <w:rFonts w:eastAsia="ＭＳ 明朝"/>
          <w:lang w:val="en-US" w:eastAsia="ja-JP"/>
        </w:rPr>
      </w:pPr>
      <w:r w:rsidRPr="00B33940">
        <w:rPr>
          <w:rFonts w:eastAsia="ＭＳ 明朝"/>
          <w:lang w:val="en-US" w:eastAsia="ja-JP"/>
        </w:rPr>
        <w:t>Allow single or multiple Sync signal locations in wideband CC</w:t>
      </w:r>
    </w:p>
    <w:p w14:paraId="6E11E89F" w14:textId="4EC2834C" w:rsidR="00B33940" w:rsidRPr="00B33940" w:rsidRDefault="00B33940" w:rsidP="005B25F1">
      <w:pPr>
        <w:jc w:val="both"/>
        <w:rPr>
          <w:rFonts w:eastAsia="ＭＳ 明朝"/>
          <w:lang w:val="en-US" w:eastAsia="ja-JP"/>
        </w:rPr>
      </w:pPr>
      <w:r>
        <w:rPr>
          <w:rFonts w:eastAsia="ＭＳ 明朝" w:hint="eastAsia"/>
          <w:lang w:val="en-US" w:eastAsia="ja-JP"/>
        </w:rPr>
        <w:t>RAN4 agreement (R4-170</w:t>
      </w:r>
      <w:r>
        <w:rPr>
          <w:rFonts w:eastAsia="ＭＳ 明朝"/>
          <w:lang w:val="en-US" w:eastAsia="ja-JP"/>
        </w:rPr>
        <w:t>6321</w:t>
      </w:r>
      <w:r>
        <w:rPr>
          <w:rFonts w:eastAsia="ＭＳ 明朝" w:hint="eastAsia"/>
          <w:lang w:val="en-US" w:eastAsia="ja-JP"/>
        </w:rPr>
        <w:t xml:space="preserve"> )</w:t>
      </w:r>
      <w:r>
        <w:rPr>
          <w:rFonts w:eastAsia="ＭＳ 明朝"/>
          <w:lang w:val="en-US" w:eastAsia="ja-JP"/>
        </w:rPr>
        <w:t>:</w:t>
      </w:r>
    </w:p>
    <w:p w14:paraId="263AD1E2" w14:textId="77777777" w:rsidR="00C86B6B" w:rsidRPr="00B33940" w:rsidRDefault="002F595F" w:rsidP="00B33940">
      <w:pPr>
        <w:numPr>
          <w:ilvl w:val="0"/>
          <w:numId w:val="18"/>
        </w:numPr>
        <w:jc w:val="both"/>
        <w:rPr>
          <w:rFonts w:eastAsia="ＭＳ 明朝"/>
          <w:lang w:val="en-US" w:eastAsia="ja-JP"/>
        </w:rPr>
      </w:pPr>
      <w:r w:rsidRPr="00B33940">
        <w:rPr>
          <w:rFonts w:eastAsia="ＭＳ 明朝"/>
          <w:lang w:val="en-US" w:eastAsia="ja-JP"/>
        </w:rPr>
        <w:t>Addition of new maximum channel bandwidths is allowed in future releases</w:t>
      </w:r>
    </w:p>
    <w:p w14:paraId="399285EC" w14:textId="77777777" w:rsidR="00C86B6B" w:rsidRPr="00B33940" w:rsidRDefault="002F595F" w:rsidP="00B33940">
      <w:pPr>
        <w:numPr>
          <w:ilvl w:val="1"/>
          <w:numId w:val="18"/>
        </w:numPr>
        <w:jc w:val="both"/>
        <w:rPr>
          <w:rFonts w:eastAsia="ＭＳ 明朝"/>
          <w:lang w:val="en-US" w:eastAsia="ja-JP"/>
        </w:rPr>
      </w:pPr>
      <w:r w:rsidRPr="00B33940">
        <w:rPr>
          <w:rFonts w:eastAsia="ＭＳ 明朝"/>
          <w:lang w:val="en-US" w:eastAsia="ja-JP"/>
        </w:rPr>
        <w:t>NR design should ensure forward compatibility, send LS to RAN1/2 to inform about this agreement</w:t>
      </w:r>
    </w:p>
    <w:p w14:paraId="452878C3" w14:textId="77777777" w:rsidR="00C86B6B" w:rsidRPr="00B33940" w:rsidRDefault="002F595F" w:rsidP="00B33940">
      <w:pPr>
        <w:numPr>
          <w:ilvl w:val="1"/>
          <w:numId w:val="18"/>
        </w:numPr>
        <w:jc w:val="both"/>
        <w:rPr>
          <w:rFonts w:eastAsia="ＭＳ 明朝"/>
          <w:lang w:val="en-US" w:eastAsia="ja-JP"/>
        </w:rPr>
      </w:pPr>
      <w:r w:rsidRPr="00B33940">
        <w:rPr>
          <w:rFonts w:eastAsia="ＭＳ 明朝"/>
          <w:lang w:val="en-US" w:eastAsia="ja-JP"/>
        </w:rPr>
        <w:t xml:space="preserve">Addition of new UE channel bandwdiths that are not larger than previously defined maximum in the band is FFS. </w:t>
      </w:r>
    </w:p>
    <w:p w14:paraId="3CADBC5D" w14:textId="77777777" w:rsidR="00C86B6B" w:rsidRPr="00B33940" w:rsidRDefault="002F595F" w:rsidP="00B33940">
      <w:pPr>
        <w:numPr>
          <w:ilvl w:val="0"/>
          <w:numId w:val="19"/>
        </w:numPr>
        <w:jc w:val="both"/>
        <w:rPr>
          <w:rFonts w:eastAsia="ＭＳ 明朝"/>
          <w:lang w:val="en-US" w:eastAsia="ja-JP"/>
        </w:rPr>
      </w:pPr>
      <w:r w:rsidRPr="00B33940">
        <w:rPr>
          <w:rFonts w:eastAsia="ＭＳ 明朝"/>
          <w:lang w:val="en-US" w:eastAsia="ja-JP"/>
        </w:rPr>
        <w:t>UE is allowed to aggregate channel bandwidths to operate within a gNB configurable CHBW that is higher than the maximum bandwidth supported by the UE</w:t>
      </w:r>
    </w:p>
    <w:p w14:paraId="7020085C" w14:textId="77777777" w:rsidR="00C86B6B" w:rsidRPr="00B33940" w:rsidRDefault="002F595F" w:rsidP="00B33940">
      <w:pPr>
        <w:numPr>
          <w:ilvl w:val="1"/>
          <w:numId w:val="19"/>
        </w:numPr>
        <w:jc w:val="both"/>
        <w:rPr>
          <w:rFonts w:eastAsia="ＭＳ 明朝"/>
          <w:lang w:val="en-US" w:eastAsia="ja-JP"/>
        </w:rPr>
      </w:pPr>
      <w:r w:rsidRPr="00B33940">
        <w:rPr>
          <w:rFonts w:eastAsia="ＭＳ 明朝"/>
          <w:lang w:val="en-US" w:eastAsia="ja-JP"/>
        </w:rPr>
        <w:t>For example, a 400MHz UE that does not support 400MHz channel bandwidth can support 2x200MHz or 4x100MHz even if the gNB could configure 400MHz channel bandwidth</w:t>
      </w:r>
    </w:p>
    <w:p w14:paraId="17EDA3B1" w14:textId="77777777" w:rsidR="00C86B6B" w:rsidRPr="00B33940" w:rsidRDefault="002F595F" w:rsidP="00B33940">
      <w:pPr>
        <w:numPr>
          <w:ilvl w:val="2"/>
          <w:numId w:val="19"/>
        </w:numPr>
        <w:jc w:val="both"/>
        <w:rPr>
          <w:rFonts w:eastAsia="ＭＳ 明朝"/>
          <w:lang w:val="en-US" w:eastAsia="ja-JP"/>
        </w:rPr>
      </w:pPr>
      <w:r w:rsidRPr="00B33940">
        <w:rPr>
          <w:rFonts w:eastAsia="ＭＳ 明朝"/>
          <w:lang w:val="en-US" w:eastAsia="ja-JP"/>
        </w:rPr>
        <w:t>Each CC bandwidth is from the set of channel bandwidths defined for that band</w:t>
      </w:r>
    </w:p>
    <w:p w14:paraId="12AD70EE" w14:textId="77777777" w:rsidR="00C86B6B" w:rsidRPr="00B33940" w:rsidRDefault="002F595F" w:rsidP="00B33940">
      <w:pPr>
        <w:numPr>
          <w:ilvl w:val="1"/>
          <w:numId w:val="19"/>
        </w:numPr>
        <w:jc w:val="both"/>
        <w:rPr>
          <w:rFonts w:eastAsia="ＭＳ 明朝"/>
          <w:lang w:val="en-US" w:eastAsia="ja-JP"/>
        </w:rPr>
      </w:pPr>
      <w:r w:rsidRPr="00B33940">
        <w:rPr>
          <w:rFonts w:eastAsia="ＭＳ 明朝"/>
          <w:lang w:val="en-US" w:eastAsia="ja-JP"/>
        </w:rPr>
        <w:t>UE should indicate to gNB its bandwidth capability and how it supports this bandwidth (e.g. what CA combination)</w:t>
      </w:r>
    </w:p>
    <w:p w14:paraId="22D213B5" w14:textId="77777777" w:rsidR="00C86B6B" w:rsidRPr="00B33940" w:rsidRDefault="002F595F" w:rsidP="00B33940">
      <w:pPr>
        <w:numPr>
          <w:ilvl w:val="2"/>
          <w:numId w:val="19"/>
        </w:numPr>
        <w:jc w:val="both"/>
        <w:rPr>
          <w:rFonts w:eastAsia="ＭＳ 明朝"/>
          <w:lang w:val="en-US" w:eastAsia="ja-JP"/>
        </w:rPr>
      </w:pPr>
      <w:r w:rsidRPr="00B33940">
        <w:rPr>
          <w:rFonts w:eastAsia="ＭＳ 明朝"/>
          <w:lang w:val="en-US" w:eastAsia="ja-JP"/>
        </w:rPr>
        <w:lastRenderedPageBreak/>
        <w:t>Signaling details are FFS</w:t>
      </w:r>
    </w:p>
    <w:p w14:paraId="25C603D6" w14:textId="44C51BC5" w:rsidR="00B33940" w:rsidRPr="00597CC7" w:rsidRDefault="002F595F" w:rsidP="005B25F1">
      <w:pPr>
        <w:numPr>
          <w:ilvl w:val="1"/>
          <w:numId w:val="19"/>
        </w:numPr>
        <w:jc w:val="both"/>
        <w:rPr>
          <w:rFonts w:eastAsia="ＭＳ 明朝"/>
          <w:lang w:val="en-US" w:eastAsia="ja-JP"/>
        </w:rPr>
      </w:pPr>
      <w:r w:rsidRPr="00B33940">
        <w:rPr>
          <w:rFonts w:eastAsia="ＭＳ 明朝"/>
          <w:lang w:val="en-US" w:eastAsia="ja-JP"/>
        </w:rPr>
        <w:t>Which aggregated channel bandwidth combinations are allowed is FFS, BS complexity should be considered</w:t>
      </w:r>
    </w:p>
    <w:p w14:paraId="501F9008" w14:textId="75F65B39" w:rsidR="00B33940" w:rsidRPr="00597CC7" w:rsidRDefault="00597CC7" w:rsidP="005B25F1">
      <w:pPr>
        <w:jc w:val="both"/>
        <w:rPr>
          <w:rFonts w:eastAsia="ＭＳ 明朝"/>
          <w:lang w:val="en-US" w:eastAsia="ja-JP"/>
        </w:rPr>
      </w:pPr>
      <w:r>
        <w:rPr>
          <w:rFonts w:eastAsia="ＭＳ 明朝" w:hint="eastAsia"/>
          <w:lang w:val="en-US" w:eastAsia="ja-JP"/>
        </w:rPr>
        <w:t>In the last RAN4 meeting a WF with several question</w:t>
      </w:r>
      <w:r w:rsidR="00083500">
        <w:rPr>
          <w:rFonts w:eastAsia="ＭＳ 明朝"/>
          <w:lang w:val="en-US" w:eastAsia="ja-JP"/>
        </w:rPr>
        <w:t>s</w:t>
      </w:r>
      <w:r>
        <w:rPr>
          <w:rFonts w:eastAsia="ＭＳ 明朝" w:hint="eastAsia"/>
          <w:lang w:val="en-US" w:eastAsia="ja-JP"/>
        </w:rPr>
        <w:t xml:space="preserve"> seeking to clarify this mode of operation was agreed [1].</w:t>
      </w:r>
    </w:p>
    <w:p w14:paraId="3AE5503C" w14:textId="6818C503" w:rsidR="00B33940" w:rsidRDefault="00781276" w:rsidP="005B25F1">
      <w:pPr>
        <w:jc w:val="both"/>
        <w:rPr>
          <w:rFonts w:eastAsia="ＭＳ 明朝"/>
          <w:lang w:val="en-US" w:eastAsia="ja-JP"/>
        </w:rPr>
      </w:pPr>
      <w:r>
        <w:rPr>
          <w:rFonts w:eastAsia="ＭＳ 明朝"/>
          <w:lang w:val="en-US" w:eastAsia="ja-JP"/>
        </w:rPr>
        <w:t>In our understanding, f</w:t>
      </w:r>
      <w:r w:rsidR="00761500">
        <w:rPr>
          <w:rFonts w:eastAsia="ＭＳ 明朝" w:hint="eastAsia"/>
          <w:lang w:val="en-US" w:eastAsia="ja-JP"/>
        </w:rPr>
        <w:t xml:space="preserve">rom a RAN1 </w:t>
      </w:r>
      <w:r>
        <w:rPr>
          <w:rFonts w:eastAsia="ＭＳ 明朝"/>
          <w:lang w:val="en-US" w:eastAsia="ja-JP"/>
        </w:rPr>
        <w:t xml:space="preserve">perspective, </w:t>
      </w:r>
      <w:r>
        <w:rPr>
          <w:rFonts w:eastAsia="ＭＳ 明朝" w:hint="eastAsia"/>
          <w:lang w:val="en-US" w:eastAsia="ja-JP"/>
        </w:rPr>
        <w:t xml:space="preserve">this mixed mode of operation is as illustrated in </w:t>
      </w:r>
      <w:r>
        <w:rPr>
          <w:rFonts w:eastAsia="ＭＳ 明朝"/>
          <w:lang w:val="en-US" w:eastAsia="ja-JP"/>
        </w:rPr>
        <w:t xml:space="preserve">the example in </w:t>
      </w:r>
      <w:r>
        <w:rPr>
          <w:rFonts w:eastAsia="ＭＳ 明朝" w:hint="eastAsia"/>
          <w:lang w:val="en-US" w:eastAsia="ja-JP"/>
        </w:rPr>
        <w:t>Figure</w:t>
      </w:r>
      <w:r>
        <w:rPr>
          <w:rFonts w:eastAsia="ＭＳ 明朝"/>
          <w:lang w:val="en-US" w:eastAsia="ja-JP"/>
        </w:rPr>
        <w:t xml:space="preserve"> 1</w:t>
      </w:r>
      <w:r w:rsidR="00083500">
        <w:rPr>
          <w:rFonts w:eastAsia="ＭＳ 明朝"/>
          <w:lang w:val="en-US" w:eastAsia="ja-JP"/>
        </w:rPr>
        <w:t xml:space="preserve"> </w:t>
      </w:r>
      <w:r>
        <w:rPr>
          <w:rFonts w:eastAsia="ＭＳ 明朝"/>
          <w:lang w:val="en-US" w:eastAsia="ja-JP"/>
        </w:rPr>
        <w:t xml:space="preserve">(a set of bandwdiths is used in this example, this could apply to any set of channel bandwdiths), the wideband UEs would treat the entire channel as a 100MHz CC and the CA UEs would each be assigned half of the wideband CC corresponding to their capability. For the initial access, the CA UE would first access the sync channel of the wideband channel, exchange capabilities with the network and then be configured with the CA configuration that it supports. </w:t>
      </w:r>
    </w:p>
    <w:p w14:paraId="04C9E3EF" w14:textId="2A0688A0" w:rsidR="00761500" w:rsidRDefault="00781276" w:rsidP="00083500">
      <w:pPr>
        <w:jc w:val="center"/>
        <w:rPr>
          <w:rFonts w:eastAsia="ＭＳ 明朝"/>
          <w:lang w:val="en-US" w:eastAsia="ja-JP"/>
        </w:rPr>
      </w:pPr>
      <w:r w:rsidRPr="00781276">
        <w:rPr>
          <w:rFonts w:eastAsia="ＭＳ 明朝"/>
          <w:noProof/>
          <w:lang w:val="en-US" w:eastAsia="ja-JP"/>
        </w:rPr>
        <mc:AlternateContent>
          <mc:Choice Requires="wpg">
            <w:drawing>
              <wp:inline distT="0" distB="0" distL="0" distR="0" wp14:anchorId="46B6F674" wp14:editId="4D72F3CC">
                <wp:extent cx="5633507" cy="1332868"/>
                <wp:effectExtent l="0" t="0" r="0" b="0"/>
                <wp:docPr id="12" name="Group 11"/>
                <wp:cNvGraphicFramePr/>
                <a:graphic xmlns:a="http://schemas.openxmlformats.org/drawingml/2006/main">
                  <a:graphicData uri="http://schemas.microsoft.com/office/word/2010/wordprocessingGroup">
                    <wpg:wgp>
                      <wpg:cNvGrpSpPr/>
                      <wpg:grpSpPr>
                        <a:xfrm>
                          <a:off x="0" y="0"/>
                          <a:ext cx="5633507" cy="1332868"/>
                          <a:chOff x="0" y="0"/>
                          <a:chExt cx="7511343" cy="1777158"/>
                        </a:xfrm>
                      </wpg:grpSpPr>
                      <wps:wsp>
                        <wps:cNvPr id="2" name="Rectangle 2"/>
                        <wps:cNvSpPr/>
                        <wps:spPr>
                          <a:xfrm>
                            <a:off x="154009" y="733239"/>
                            <a:ext cx="3507120" cy="6254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6336DF" w14:textId="77777777" w:rsidR="00781276" w:rsidRDefault="00781276" w:rsidP="00781276">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50MHz CC1</w:t>
                              </w:r>
                            </w:p>
                          </w:txbxContent>
                        </wps:txbx>
                        <wps:bodyPr rtlCol="0" anchor="ctr"/>
                      </wps:wsp>
                      <wps:wsp>
                        <wps:cNvPr id="3" name="Rectangle 3"/>
                        <wps:cNvSpPr/>
                        <wps:spPr>
                          <a:xfrm>
                            <a:off x="3653382" y="733284"/>
                            <a:ext cx="3507120" cy="62548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A3CF43B" w14:textId="77777777" w:rsidR="00781276" w:rsidRDefault="00781276" w:rsidP="00781276">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50 MHz CC2</w:t>
                              </w:r>
                            </w:p>
                          </w:txbxContent>
                        </wps:txbx>
                        <wps:bodyPr rtlCol="0" anchor="ctr"/>
                      </wps:wsp>
                      <wps:wsp>
                        <wps:cNvPr id="4" name="Rectangle 4"/>
                        <wps:cNvSpPr/>
                        <wps:spPr>
                          <a:xfrm>
                            <a:off x="154010" y="0"/>
                            <a:ext cx="7006492" cy="62548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0F7278F1" w14:textId="77777777" w:rsidR="00781276" w:rsidRDefault="00781276" w:rsidP="00781276">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100MHz CC</w:t>
                              </w:r>
                            </w:p>
                          </w:txbxContent>
                        </wps:txbx>
                        <wps:bodyPr rtlCol="0" anchor="ctr"/>
                      </wps:wsp>
                      <wps:wsp>
                        <wps:cNvPr id="5" name="TextBox 6"/>
                        <wps:cNvSpPr txBox="1"/>
                        <wps:spPr>
                          <a:xfrm>
                            <a:off x="0" y="1339975"/>
                            <a:ext cx="364067" cy="411480"/>
                          </a:xfrm>
                          <a:prstGeom prst="rect">
                            <a:avLst/>
                          </a:prstGeom>
                          <a:noFill/>
                        </wps:spPr>
                        <wps:txbx>
                          <w:txbxContent>
                            <w:p w14:paraId="3596729E" w14:textId="77777777" w:rsidR="00781276" w:rsidRDefault="00781276" w:rsidP="00781276">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wps:txbx>
                        <wps:bodyPr wrap="none" rtlCol="0">
                          <a:spAutoFit/>
                        </wps:bodyPr>
                      </wps:wsp>
                      <wps:wsp>
                        <wps:cNvPr id="6" name="TextBox 7"/>
                        <wps:cNvSpPr txBox="1"/>
                        <wps:spPr>
                          <a:xfrm>
                            <a:off x="3451675" y="1365678"/>
                            <a:ext cx="484293" cy="411480"/>
                          </a:xfrm>
                          <a:prstGeom prst="rect">
                            <a:avLst/>
                          </a:prstGeom>
                          <a:noFill/>
                        </wps:spPr>
                        <wps:txbx>
                          <w:txbxContent>
                            <w:p w14:paraId="67B7F2A9" w14:textId="77777777" w:rsidR="00781276" w:rsidRDefault="00781276" w:rsidP="00781276">
                              <w:pPr>
                                <w:pStyle w:val="NormalWeb"/>
                                <w:spacing w:before="0" w:beforeAutospacing="0" w:after="0" w:afterAutospacing="0"/>
                              </w:pPr>
                              <w:r>
                                <w:rPr>
                                  <w:rFonts w:asciiTheme="minorHAnsi" w:eastAsiaTheme="minorEastAsia" w:hAnsi="Calibri" w:cstheme="minorBidi"/>
                                  <w:color w:val="000000" w:themeColor="text1"/>
                                  <w:kern w:val="24"/>
                                  <w:sz w:val="28"/>
                                  <w:szCs w:val="28"/>
                                </w:rPr>
                                <w:t>50</w:t>
                              </w:r>
                            </w:p>
                          </w:txbxContent>
                        </wps:txbx>
                        <wps:bodyPr wrap="none" rtlCol="0">
                          <a:spAutoFit/>
                        </wps:bodyPr>
                      </wps:wsp>
                      <wps:wsp>
                        <wps:cNvPr id="7" name="TextBox 8"/>
                        <wps:cNvSpPr txBox="1"/>
                        <wps:spPr>
                          <a:xfrm>
                            <a:off x="6906823" y="1339990"/>
                            <a:ext cx="604520" cy="411480"/>
                          </a:xfrm>
                          <a:prstGeom prst="rect">
                            <a:avLst/>
                          </a:prstGeom>
                          <a:noFill/>
                        </wps:spPr>
                        <wps:txbx>
                          <w:txbxContent>
                            <w:p w14:paraId="16E52061" w14:textId="77777777" w:rsidR="00781276" w:rsidRDefault="00781276" w:rsidP="00781276">
                              <w:pPr>
                                <w:pStyle w:val="NormalWeb"/>
                                <w:spacing w:before="0" w:beforeAutospacing="0" w:after="0" w:afterAutospacing="0"/>
                              </w:pPr>
                              <w:r>
                                <w:rPr>
                                  <w:rFonts w:asciiTheme="minorHAnsi" w:eastAsiaTheme="minorEastAsia" w:hAnsi="Calibri" w:cstheme="minorBidi"/>
                                  <w:color w:val="000000" w:themeColor="text1"/>
                                  <w:kern w:val="24"/>
                                  <w:sz w:val="28"/>
                                  <w:szCs w:val="28"/>
                                </w:rPr>
                                <w:t>100</w:t>
                              </w:r>
                            </w:p>
                          </w:txbxContent>
                        </wps:txbx>
                        <wps:bodyPr wrap="none" rtlCol="0">
                          <a:spAutoFit/>
                        </wps:bodyPr>
                      </wps:wsp>
                    </wpg:wgp>
                  </a:graphicData>
                </a:graphic>
              </wp:inline>
            </w:drawing>
          </mc:Choice>
          <mc:Fallback>
            <w:pict>
              <v:group w14:anchorId="46B6F674" id="Group 11" o:spid="_x0000_s1026" style="width:443.6pt;height:104.95pt;mso-position-horizontal-relative:char;mso-position-vertical-relative:line" coordsize="75113,17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">
                <v:rect id="Rectangle 2" o:spid="_x0000_s1027" style="position:absolute;left:1540;top:7332;width:35071;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" fillcolor="#5b9bd5 [3204]" strokecolor="#1f4d78 [1604]" strokeweight="1pt">
                  <v:textbox>
                    <w:txbxContent>
                      <w:p w14:paraId="756336DF" w14:textId="77777777" w:rsidR="00781276" w:rsidRDefault="00781276" w:rsidP="00781276">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50MHz CC1</w:t>
                        </w:r>
                      </w:p>
                    </w:txbxContent>
                  </v:textbox>
                </v:rect>
                <v:rect id="Rectangle 3" o:spid="_x0000_s1028" style="position:absolute;left:36533;top:7332;width:35072;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" fillcolor="#00b050" strokecolor="#1f4d78 [1604]" strokeweight="1pt">
                  <v:textbox>
                    <w:txbxContent>
                      <w:p w14:paraId="7A3CF43B" w14:textId="77777777" w:rsidR="00781276" w:rsidRDefault="00781276" w:rsidP="00781276">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50 MHz CC2</w:t>
                        </w:r>
                      </w:p>
                    </w:txbxContent>
                  </v:textbox>
                </v:rect>
                <v:rect id="Rectangle 4" o:spid="_x0000_s1029" style="position:absolute;left:1540;width:70065;height:6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" fillcolor="#ed7d31 [3205]" strokecolor="#1f4d78 [1604]" strokeweight="1pt">
                  <v:textbox>
                    <w:txbxContent>
                      <w:p w14:paraId="0F7278F1" w14:textId="77777777" w:rsidR="00781276" w:rsidRDefault="00781276" w:rsidP="00781276">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100MHz CC</w:t>
                        </w:r>
                      </w:p>
                    </w:txbxContent>
                  </v:textbox>
                </v:rect>
                <v:shapetype id="_x0000_t202" coordsize="21600,21600" o:spt="202" path="m,l,21600r21600,l21600,xe">
                  <v:stroke joinstyle="miter"/>
                  <v:path gradientshapeok="t" o:connecttype="rect"/>
                </v:shapetype>
                <v:shape id="TextBox 6" o:spid="_x0000_s1030" type="#_x0000_t202" style="position:absolute;top:13399;width:3640;height:4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3596729E" w14:textId="77777777" w:rsidR="00781276" w:rsidRDefault="00781276" w:rsidP="00781276">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v:textbox>
                </v:shape>
                <v:shape id="TextBox 7" o:spid="_x0000_s1031" type="#_x0000_t202" style="position:absolute;left:34516;top:13656;width:4843;height:4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67B7F2A9" w14:textId="77777777" w:rsidR="00781276" w:rsidRDefault="00781276" w:rsidP="00781276">
                        <w:pPr>
                          <w:pStyle w:val="NormalWeb"/>
                          <w:spacing w:before="0" w:beforeAutospacing="0" w:after="0" w:afterAutospacing="0"/>
                        </w:pPr>
                        <w:r>
                          <w:rPr>
                            <w:rFonts w:asciiTheme="minorHAnsi" w:eastAsiaTheme="minorEastAsia" w:hAnsi="Calibri" w:cstheme="minorBidi"/>
                            <w:color w:val="000000" w:themeColor="text1"/>
                            <w:kern w:val="24"/>
                            <w:sz w:val="28"/>
                            <w:szCs w:val="28"/>
                          </w:rPr>
                          <w:t>50</w:t>
                        </w:r>
                      </w:p>
                    </w:txbxContent>
                  </v:textbox>
                </v:shape>
                <v:shape id="TextBox 8" o:spid="_x0000_s1032" type="#_x0000_t202" style="position:absolute;left:69068;top:13399;width:6045;height:4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" filled="f" stroked="f">
                  <v:textbox style="mso-fit-shape-to-text:t">
                    <w:txbxContent>
                      <w:p w14:paraId="16E52061" w14:textId="77777777" w:rsidR="00781276" w:rsidRDefault="00781276" w:rsidP="00781276">
                        <w:pPr>
                          <w:pStyle w:val="NormalWeb"/>
                          <w:spacing w:before="0" w:beforeAutospacing="0" w:after="0" w:afterAutospacing="0"/>
                        </w:pPr>
                        <w:r>
                          <w:rPr>
                            <w:rFonts w:asciiTheme="minorHAnsi" w:eastAsiaTheme="minorEastAsia" w:hAnsi="Calibri" w:cstheme="minorBidi"/>
                            <w:color w:val="000000" w:themeColor="text1"/>
                            <w:kern w:val="24"/>
                            <w:sz w:val="28"/>
                            <w:szCs w:val="28"/>
                          </w:rPr>
                          <w:t>100</w:t>
                        </w:r>
                      </w:p>
                    </w:txbxContent>
                  </v:textbox>
                </v:shape>
                <w10:anchorlock/>
              </v:group>
            </w:pict>
          </mc:Fallback>
        </mc:AlternateContent>
      </w:r>
    </w:p>
    <w:p w14:paraId="57B42A48" w14:textId="7C755F6C" w:rsidR="00781276" w:rsidRDefault="00781276" w:rsidP="00083500">
      <w:pPr>
        <w:jc w:val="center"/>
        <w:rPr>
          <w:rFonts w:eastAsia="ＭＳ 明朝"/>
          <w:lang w:val="en-US" w:eastAsia="ja-JP"/>
        </w:rPr>
      </w:pPr>
      <w:r>
        <w:rPr>
          <w:rFonts w:eastAsia="ＭＳ 明朝" w:hint="eastAsia"/>
          <w:lang w:val="en-US" w:eastAsia="ja-JP"/>
        </w:rPr>
        <w:t xml:space="preserve">Figure 1. </w:t>
      </w:r>
      <w:r w:rsidR="00D434B8">
        <w:rPr>
          <w:rFonts w:eastAsia="ＭＳ 明朝"/>
          <w:lang w:val="en-US" w:eastAsia="ja-JP"/>
        </w:rPr>
        <w:t>Wideband and CA operation</w:t>
      </w:r>
    </w:p>
    <w:p w14:paraId="0AA8ED53" w14:textId="06DC08FA" w:rsidR="00781276" w:rsidRDefault="00781276" w:rsidP="005B25F1">
      <w:pPr>
        <w:jc w:val="both"/>
        <w:rPr>
          <w:rFonts w:eastAsia="ＭＳ 明朝"/>
          <w:lang w:val="en-US" w:eastAsia="ja-JP"/>
        </w:rPr>
      </w:pPr>
      <w:r>
        <w:rPr>
          <w:rFonts w:eastAsia="ＭＳ 明朝" w:hint="eastAsia"/>
          <w:lang w:val="en-US" w:eastAsia="ja-JP"/>
        </w:rPr>
        <w:t xml:space="preserve">From a RAN4 perspective, there are a </w:t>
      </w:r>
      <w:r>
        <w:rPr>
          <w:rFonts w:eastAsia="ＭＳ 明朝"/>
          <w:lang w:val="en-US" w:eastAsia="ja-JP"/>
        </w:rPr>
        <w:t>few</w:t>
      </w:r>
      <w:r>
        <w:rPr>
          <w:rFonts w:eastAsia="ＭＳ 明朝" w:hint="eastAsia"/>
          <w:lang w:val="en-US" w:eastAsia="ja-JP"/>
        </w:rPr>
        <w:t xml:space="preserve"> </w:t>
      </w:r>
      <w:r>
        <w:rPr>
          <w:rFonts w:eastAsia="ＭＳ 明朝"/>
          <w:lang w:val="en-US" w:eastAsia="ja-JP"/>
        </w:rPr>
        <w:t xml:space="preserve">aspects that need to be clarified. First of all, the tentatively agreed spectral utilization numbers </w:t>
      </w:r>
      <w:r w:rsidR="00BA4E07">
        <w:rPr>
          <w:rFonts w:eastAsia="ＭＳ 明朝"/>
          <w:lang w:val="en-US" w:eastAsia="ja-JP"/>
        </w:rPr>
        <w:t>do not scale exactly with the</w:t>
      </w:r>
      <w:r>
        <w:rPr>
          <w:rFonts w:eastAsia="ＭＳ 明朝"/>
          <w:lang w:val="en-US" w:eastAsia="ja-JP"/>
        </w:rPr>
        <w:t xml:space="preserve"> channel bandwidth as was the case in LTE. For example, </w:t>
      </w:r>
      <w:r w:rsidR="00BA4E07">
        <w:rPr>
          <w:rFonts w:eastAsia="ＭＳ 明朝"/>
          <w:lang w:val="en-US" w:eastAsia="ja-JP"/>
        </w:rPr>
        <w:t xml:space="preserve">the </w:t>
      </w:r>
      <w:r>
        <w:rPr>
          <w:rFonts w:eastAsia="ＭＳ 明朝"/>
          <w:lang w:val="en-US" w:eastAsia="ja-JP"/>
        </w:rPr>
        <w:t>number of RBs for the 100MHz channel</w:t>
      </w:r>
      <w:r w:rsidR="00083500">
        <w:rPr>
          <w:rFonts w:eastAsia="ＭＳ 明朝"/>
          <w:lang w:val="en-US" w:eastAsia="ja-JP"/>
        </w:rPr>
        <w:t xml:space="preserve"> </w:t>
      </w:r>
      <w:r>
        <w:rPr>
          <w:rFonts w:eastAsia="ＭＳ 明朝"/>
          <w:lang w:val="en-US" w:eastAsia="ja-JP"/>
        </w:rPr>
        <w:t xml:space="preserve">(273 RBs with 30kHz) is larger than twice the number of RBs for the 50MHz channels (133 RBs for the 50MHz channel). </w:t>
      </w:r>
      <w:r w:rsidR="00D434B8">
        <w:rPr>
          <w:rFonts w:eastAsia="ＭＳ 明朝"/>
          <w:lang w:val="en-US" w:eastAsia="ja-JP"/>
        </w:rPr>
        <w:t xml:space="preserve">As such, Figure 1 becomes </w:t>
      </w:r>
      <w:r w:rsidR="00BA4E07">
        <w:rPr>
          <w:rFonts w:eastAsia="ＭＳ 明朝"/>
          <w:lang w:val="en-US" w:eastAsia="ja-JP"/>
        </w:rPr>
        <w:t xml:space="preserve">something similar to what is shown in </w:t>
      </w:r>
      <w:r w:rsidR="00D434B8">
        <w:rPr>
          <w:rFonts w:eastAsia="ＭＳ 明朝"/>
          <w:lang w:val="en-US" w:eastAsia="ja-JP"/>
        </w:rPr>
        <w:t>Figure 2 if we consider the actual spectral utilization numbers. It should be noted that this was not the case in LTE where the number of RBs were integer multiples for bandwidths of 5MHz and above</w:t>
      </w:r>
      <w:r w:rsidR="00083500">
        <w:rPr>
          <w:rFonts w:eastAsia="ＭＳ 明朝"/>
          <w:lang w:val="en-US" w:eastAsia="ja-JP"/>
        </w:rPr>
        <w:t xml:space="preserve"> </w:t>
      </w:r>
      <w:r w:rsidR="00D434B8">
        <w:rPr>
          <w:rFonts w:eastAsia="ＭＳ 明朝"/>
          <w:lang w:val="en-US" w:eastAsia="ja-JP"/>
        </w:rPr>
        <w:t>(25RBs for 5MHz, 50RBs f</w:t>
      </w:r>
      <w:r w:rsidR="0033451C">
        <w:rPr>
          <w:rFonts w:eastAsia="ＭＳ 明朝"/>
          <w:lang w:val="en-US" w:eastAsia="ja-JP"/>
        </w:rPr>
        <w:t>or 10MHz and 100 RBs for 20MHz).</w:t>
      </w:r>
      <w:r w:rsidR="00D434B8">
        <w:rPr>
          <w:rFonts w:eastAsia="ＭＳ 明朝"/>
          <w:lang w:val="en-US" w:eastAsia="ja-JP"/>
        </w:rPr>
        <w:t xml:space="preserve"> </w:t>
      </w:r>
    </w:p>
    <w:p w14:paraId="0FEDA43F" w14:textId="76FF8CAF" w:rsidR="00D434B8" w:rsidRDefault="00D434B8" w:rsidP="00083500">
      <w:pPr>
        <w:jc w:val="center"/>
        <w:rPr>
          <w:rFonts w:eastAsia="ＭＳ 明朝"/>
          <w:lang w:val="en-US" w:eastAsia="ja-JP"/>
        </w:rPr>
      </w:pPr>
      <w:r w:rsidRPr="00D434B8">
        <w:rPr>
          <w:rFonts w:eastAsia="ＭＳ 明朝"/>
          <w:noProof/>
          <w:lang w:val="en-US" w:eastAsia="ja-JP"/>
        </w:rPr>
        <mc:AlternateContent>
          <mc:Choice Requires="wpg">
            <w:drawing>
              <wp:inline distT="0" distB="0" distL="0" distR="0" wp14:anchorId="0848A0BE" wp14:editId="157A93E6">
                <wp:extent cx="5633507" cy="1332868"/>
                <wp:effectExtent l="0" t="0" r="0" b="0"/>
                <wp:docPr id="8" name="Group 19"/>
                <wp:cNvGraphicFramePr/>
                <a:graphic xmlns:a="http://schemas.openxmlformats.org/drawingml/2006/main">
                  <a:graphicData uri="http://schemas.microsoft.com/office/word/2010/wordprocessingGroup">
                    <wpg:wgp>
                      <wpg:cNvGrpSpPr/>
                      <wpg:grpSpPr>
                        <a:xfrm>
                          <a:off x="0" y="0"/>
                          <a:ext cx="5633507" cy="1332868"/>
                          <a:chOff x="0" y="0"/>
                          <a:chExt cx="5633507" cy="1332868"/>
                        </a:xfrm>
                      </wpg:grpSpPr>
                      <wps:wsp>
                        <wps:cNvPr id="9" name="Rectangle 9"/>
                        <wps:cNvSpPr/>
                        <wps:spPr>
                          <a:xfrm>
                            <a:off x="299656" y="535885"/>
                            <a:ext cx="2344720" cy="4691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E6E741" w14:textId="77777777" w:rsidR="00D434B8" w:rsidRDefault="00D434B8" w:rsidP="00D434B8">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50MHz CC1</w:t>
                              </w:r>
                            </w:p>
                          </w:txbxContent>
                        </wps:txbx>
                        <wps:bodyPr rtlCol="0" anchor="ctr"/>
                      </wps:wsp>
                      <wps:wsp>
                        <wps:cNvPr id="10" name="Rectangle 10"/>
                        <wps:cNvSpPr/>
                        <wps:spPr>
                          <a:xfrm>
                            <a:off x="2863227" y="538654"/>
                            <a:ext cx="2349911" cy="46911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973A3CC" w14:textId="77777777" w:rsidR="00D434B8" w:rsidRDefault="00D434B8" w:rsidP="00D434B8">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50 MHz CC2</w:t>
                              </w:r>
                            </w:p>
                          </w:txbxContent>
                        </wps:txbx>
                        <wps:bodyPr rtlCol="0" anchor="ctr"/>
                      </wps:wsp>
                      <wps:wsp>
                        <wps:cNvPr id="11" name="Rectangle 11"/>
                        <wps:cNvSpPr/>
                        <wps:spPr>
                          <a:xfrm>
                            <a:off x="115507" y="0"/>
                            <a:ext cx="5254869" cy="46911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874193" w14:textId="77777777" w:rsidR="00D434B8" w:rsidRDefault="00D434B8" w:rsidP="00D434B8">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100MHz CC</w:t>
                              </w:r>
                            </w:p>
                          </w:txbxContent>
                        </wps:txbx>
                        <wps:bodyPr rtlCol="0" anchor="ctr"/>
                      </wps:wsp>
                      <wps:wsp>
                        <wps:cNvPr id="13" name="TextBox 16"/>
                        <wps:cNvSpPr txBox="1"/>
                        <wps:spPr>
                          <a:xfrm>
                            <a:off x="0" y="1004981"/>
                            <a:ext cx="273050" cy="308610"/>
                          </a:xfrm>
                          <a:prstGeom prst="rect">
                            <a:avLst/>
                          </a:prstGeom>
                          <a:noFill/>
                        </wps:spPr>
                        <wps:txbx>
                          <w:txbxContent>
                            <w:p w14:paraId="5D5D2477" w14:textId="77777777" w:rsidR="00D434B8" w:rsidRDefault="00D434B8" w:rsidP="00D434B8">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wps:txbx>
                        <wps:bodyPr wrap="none" rtlCol="0">
                          <a:spAutoFit/>
                        </wps:bodyPr>
                      </wps:wsp>
                      <wps:wsp>
                        <wps:cNvPr id="14" name="TextBox 17"/>
                        <wps:cNvSpPr txBox="1"/>
                        <wps:spPr>
                          <a:xfrm>
                            <a:off x="2588756" y="1024258"/>
                            <a:ext cx="363220" cy="308610"/>
                          </a:xfrm>
                          <a:prstGeom prst="rect">
                            <a:avLst/>
                          </a:prstGeom>
                          <a:noFill/>
                        </wps:spPr>
                        <wps:txbx>
                          <w:txbxContent>
                            <w:p w14:paraId="73821D13" w14:textId="77777777" w:rsidR="00D434B8" w:rsidRDefault="00D434B8" w:rsidP="00D434B8">
                              <w:pPr>
                                <w:pStyle w:val="NormalWeb"/>
                                <w:spacing w:before="0" w:beforeAutospacing="0" w:after="0" w:afterAutospacing="0"/>
                              </w:pPr>
                              <w:r>
                                <w:rPr>
                                  <w:rFonts w:asciiTheme="minorHAnsi" w:eastAsiaTheme="minorEastAsia" w:hAnsi="Calibri" w:cstheme="minorBidi"/>
                                  <w:color w:val="000000" w:themeColor="text1"/>
                                  <w:kern w:val="24"/>
                                  <w:sz w:val="28"/>
                                  <w:szCs w:val="28"/>
                                </w:rPr>
                                <w:t>50</w:t>
                              </w:r>
                            </w:p>
                          </w:txbxContent>
                        </wps:txbx>
                        <wps:bodyPr wrap="none" rtlCol="0">
                          <a:spAutoFit/>
                        </wps:bodyPr>
                      </wps:wsp>
                      <wps:wsp>
                        <wps:cNvPr id="15" name="TextBox 18"/>
                        <wps:cNvSpPr txBox="1"/>
                        <wps:spPr>
                          <a:xfrm>
                            <a:off x="5180117" y="1004993"/>
                            <a:ext cx="453390" cy="308610"/>
                          </a:xfrm>
                          <a:prstGeom prst="rect">
                            <a:avLst/>
                          </a:prstGeom>
                          <a:noFill/>
                        </wps:spPr>
                        <wps:txbx>
                          <w:txbxContent>
                            <w:p w14:paraId="2D5E1A59" w14:textId="77777777" w:rsidR="00D434B8" w:rsidRDefault="00D434B8" w:rsidP="00D434B8">
                              <w:pPr>
                                <w:pStyle w:val="NormalWeb"/>
                                <w:spacing w:before="0" w:beforeAutospacing="0" w:after="0" w:afterAutospacing="0"/>
                              </w:pPr>
                              <w:r>
                                <w:rPr>
                                  <w:rFonts w:asciiTheme="minorHAnsi" w:eastAsiaTheme="minorEastAsia" w:hAnsi="Calibri" w:cstheme="minorBidi"/>
                                  <w:color w:val="000000" w:themeColor="text1"/>
                                  <w:kern w:val="24"/>
                                  <w:sz w:val="28"/>
                                  <w:szCs w:val="28"/>
                                </w:rPr>
                                <w:t>100</w:t>
                              </w:r>
                            </w:p>
                          </w:txbxContent>
                        </wps:txbx>
                        <wps:bodyPr wrap="none" rtlCol="0">
                          <a:spAutoFit/>
                        </wps:bodyPr>
                      </wps:wsp>
                    </wpg:wgp>
                  </a:graphicData>
                </a:graphic>
              </wp:inline>
            </w:drawing>
          </mc:Choice>
          <mc:Fallback>
            <w:pict>
              <v:group w14:anchorId="0848A0BE" id="Group 19" o:spid="_x0000_s1033" style="width:443.6pt;height:104.95pt;mso-position-horizontal-relative:char;mso-position-vertical-relative:line" coordsize="56335,13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">
                <v:rect id="Rectangle 9" o:spid="_x0000_s1034" style="position:absolute;left:2996;top:5358;width:23447;height:4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" fillcolor="#5b9bd5 [3204]" strokecolor="#1f4d78 [1604]" strokeweight="1pt">
                  <v:textbox>
                    <w:txbxContent>
                      <w:p w14:paraId="6DE6E741" w14:textId="77777777" w:rsidR="00D434B8" w:rsidRDefault="00D434B8" w:rsidP="00D434B8">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50MHz CC1</w:t>
                        </w:r>
                      </w:p>
                    </w:txbxContent>
                  </v:textbox>
                </v:rect>
                <v:rect id="Rectangle 10" o:spid="_x0000_s1035" style="position:absolute;left:28632;top:5386;width:23499;height:4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" fillcolor="#00b050" strokecolor="#1f4d78 [1604]" strokeweight="1pt">
                  <v:textbox>
                    <w:txbxContent>
                      <w:p w14:paraId="6973A3CC" w14:textId="77777777" w:rsidR="00D434B8" w:rsidRDefault="00D434B8" w:rsidP="00D434B8">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50 MHz CC2</w:t>
                        </w:r>
                      </w:p>
                    </w:txbxContent>
                  </v:textbox>
                </v:rect>
                <v:rect id="Rectangle 11" o:spid="_x0000_s1036" style="position:absolute;left:1155;width:52548;height:4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" fillcolor="#ed7d31 [3205]" strokecolor="#1f4d78 [1604]" strokeweight="1pt">
                  <v:textbox>
                    <w:txbxContent>
                      <w:p w14:paraId="38874193" w14:textId="77777777" w:rsidR="00D434B8" w:rsidRDefault="00D434B8" w:rsidP="00D434B8">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100MHz CC</w:t>
                        </w:r>
                      </w:p>
                    </w:txbxContent>
                  </v:textbox>
                </v:rect>
                <v:shape id="TextBox 16" o:spid="_x0000_s1037" type="#_x0000_t202" style="position:absolute;top:10049;width:2730;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14:paraId="5D5D2477" w14:textId="77777777" w:rsidR="00D434B8" w:rsidRDefault="00D434B8" w:rsidP="00D434B8">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v:textbox>
                </v:shape>
                <v:shape id="TextBox 17" o:spid="_x0000_s1038" type="#_x0000_t202" style="position:absolute;left:25887;top:10242;width:363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73821D13" w14:textId="77777777" w:rsidR="00D434B8" w:rsidRDefault="00D434B8" w:rsidP="00D434B8">
                        <w:pPr>
                          <w:pStyle w:val="NormalWeb"/>
                          <w:spacing w:before="0" w:beforeAutospacing="0" w:after="0" w:afterAutospacing="0"/>
                        </w:pPr>
                        <w:r>
                          <w:rPr>
                            <w:rFonts w:asciiTheme="minorHAnsi" w:eastAsiaTheme="minorEastAsia" w:hAnsi="Calibri" w:cstheme="minorBidi"/>
                            <w:color w:val="000000" w:themeColor="text1"/>
                            <w:kern w:val="24"/>
                            <w:sz w:val="28"/>
                            <w:szCs w:val="28"/>
                          </w:rPr>
                          <w:t>50</w:t>
                        </w:r>
                      </w:p>
                    </w:txbxContent>
                  </v:textbox>
                </v:shape>
                <v:shape id="TextBox 18" o:spid="_x0000_s1039" type="#_x0000_t202" style="position:absolute;left:51801;top:10049;width:4534;height:30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" filled="f" stroked="f">
                  <v:textbox style="mso-fit-shape-to-text:t">
                    <w:txbxContent>
                      <w:p w14:paraId="2D5E1A59" w14:textId="77777777" w:rsidR="00D434B8" w:rsidRDefault="00D434B8" w:rsidP="00D434B8">
                        <w:pPr>
                          <w:pStyle w:val="NormalWeb"/>
                          <w:spacing w:before="0" w:beforeAutospacing="0" w:after="0" w:afterAutospacing="0"/>
                        </w:pPr>
                        <w:r>
                          <w:rPr>
                            <w:rFonts w:asciiTheme="minorHAnsi" w:eastAsiaTheme="minorEastAsia" w:hAnsi="Calibri" w:cstheme="minorBidi"/>
                            <w:color w:val="000000" w:themeColor="text1"/>
                            <w:kern w:val="24"/>
                            <w:sz w:val="28"/>
                            <w:szCs w:val="28"/>
                          </w:rPr>
                          <w:t>100</w:t>
                        </w:r>
                      </w:p>
                    </w:txbxContent>
                  </v:textbox>
                </v:shape>
                <w10:anchorlock/>
              </v:group>
            </w:pict>
          </mc:Fallback>
        </mc:AlternateContent>
      </w:r>
    </w:p>
    <w:p w14:paraId="29E7E738" w14:textId="6E7B5AFA" w:rsidR="00D434B8" w:rsidRDefault="00D434B8" w:rsidP="00083500">
      <w:pPr>
        <w:jc w:val="center"/>
        <w:rPr>
          <w:rFonts w:eastAsia="ＭＳ 明朝"/>
          <w:lang w:val="en-US" w:eastAsia="ja-JP"/>
        </w:rPr>
      </w:pPr>
      <w:r>
        <w:rPr>
          <w:rFonts w:eastAsia="ＭＳ 明朝" w:hint="eastAsia"/>
          <w:lang w:val="en-US" w:eastAsia="ja-JP"/>
        </w:rPr>
        <w:t>Figure 2. Wideband and CA operation with actual spectral utilization</w:t>
      </w:r>
    </w:p>
    <w:p w14:paraId="0D5E2175" w14:textId="72CCB29E" w:rsidR="00BA4E07" w:rsidRDefault="00BA4E07" w:rsidP="005B25F1">
      <w:pPr>
        <w:jc w:val="both"/>
        <w:rPr>
          <w:rFonts w:eastAsia="ＭＳ 明朝"/>
          <w:lang w:val="en-US" w:eastAsia="ja-JP"/>
        </w:rPr>
      </w:pPr>
      <w:r>
        <w:rPr>
          <w:rFonts w:eastAsia="ＭＳ 明朝"/>
          <w:lang w:val="en-US" w:eastAsia="ja-JP"/>
        </w:rPr>
        <w:t>Considering the above, a basic question is whether both Figure 1 and Figure 2 arrangements should be supported or not. Figure 2 is definitely needed to enable the addition of new ch</w:t>
      </w:r>
      <w:r w:rsidR="00D058AF">
        <w:rPr>
          <w:rFonts w:eastAsia="ＭＳ 明朝"/>
          <w:lang w:val="en-US" w:eastAsia="ja-JP"/>
        </w:rPr>
        <w:t>annel bandwidths in the future. Support of Figure 1 does not seem possible if the wideband channel is not yet defined (e.g. 200MHz channel in sub6 is not defined) but it would be possible for already defined channel bandwidths</w:t>
      </w:r>
      <w:r w:rsidR="00083500">
        <w:rPr>
          <w:rFonts w:eastAsia="ＭＳ 明朝"/>
          <w:lang w:val="en-US" w:eastAsia="ja-JP"/>
        </w:rPr>
        <w:t xml:space="preserve"> </w:t>
      </w:r>
      <w:r w:rsidR="00D058AF">
        <w:rPr>
          <w:rFonts w:eastAsia="ＭＳ 明朝"/>
          <w:lang w:val="en-US" w:eastAsia="ja-JP"/>
        </w:rPr>
        <w:t>(e.g. 400MHz in mmWave is handled as 2x200MHz by some UEs). Consequently, Figure 2 operation should always be supported when the UE supports the corresponding CA combination while Figure 1 operation should be a UE capability. A combination of Figure 2 and Figure 1(e.g. Figure 1 is supported only in DL and Figure 2 is supported in UL) should also be possible. Further details on how these scenarios would be tes</w:t>
      </w:r>
      <w:r w:rsidR="00F93383">
        <w:rPr>
          <w:rFonts w:eastAsia="ＭＳ 明朝"/>
          <w:lang w:val="en-US" w:eastAsia="ja-JP"/>
        </w:rPr>
        <w:t xml:space="preserve">ted need </w:t>
      </w:r>
      <w:r w:rsidR="00C53CBD">
        <w:rPr>
          <w:rFonts w:eastAsia="ＭＳ 明朝"/>
          <w:lang w:val="en-US" w:eastAsia="ja-JP"/>
        </w:rPr>
        <w:t>to be clarified</w:t>
      </w:r>
      <w:r w:rsidR="00F93383">
        <w:rPr>
          <w:rFonts w:eastAsia="ＭＳ 明朝"/>
          <w:lang w:val="en-US" w:eastAsia="ja-JP"/>
        </w:rPr>
        <w:t>.</w:t>
      </w:r>
    </w:p>
    <w:p w14:paraId="6FBC8021" w14:textId="357B08E9" w:rsidR="002314F9" w:rsidRPr="00657B77" w:rsidRDefault="002314F9" w:rsidP="005B25F1">
      <w:pPr>
        <w:jc w:val="both"/>
        <w:rPr>
          <w:rFonts w:eastAsia="ＭＳ 明朝"/>
          <w:b/>
          <w:lang w:val="en-US" w:eastAsia="ja-JP"/>
        </w:rPr>
      </w:pPr>
      <w:r w:rsidRPr="00657B77">
        <w:rPr>
          <w:rFonts w:eastAsia="ＭＳ 明朝"/>
          <w:b/>
          <w:lang w:val="en-US" w:eastAsia="ja-JP"/>
        </w:rPr>
        <w:t xml:space="preserve">Observation </w:t>
      </w:r>
      <w:r w:rsidR="00083500" w:rsidRPr="00657B77">
        <w:rPr>
          <w:rFonts w:eastAsia="ＭＳ 明朝"/>
          <w:b/>
          <w:lang w:val="en-US" w:eastAsia="ja-JP"/>
        </w:rPr>
        <w:t xml:space="preserve">1: </w:t>
      </w:r>
      <w:r w:rsidR="00657B77" w:rsidRPr="00657B77">
        <w:rPr>
          <w:rFonts w:eastAsia="ＭＳ 明朝"/>
          <w:b/>
          <w:lang w:val="en-US" w:eastAsia="ja-JP"/>
        </w:rPr>
        <w:t>CA operation based on each CC’s spectral utilization has to be supported. CA operation using the entire wideband channel could be supported based on UE capability.</w:t>
      </w:r>
    </w:p>
    <w:p w14:paraId="6D76AB00" w14:textId="0927F2F2" w:rsidR="00F93383" w:rsidRDefault="00F93383" w:rsidP="005B25F1">
      <w:pPr>
        <w:jc w:val="both"/>
        <w:rPr>
          <w:rFonts w:eastAsia="ＭＳ 明朝"/>
          <w:lang w:val="en-US" w:eastAsia="ja-JP"/>
        </w:rPr>
      </w:pPr>
      <w:r>
        <w:rPr>
          <w:rFonts w:eastAsia="ＭＳ 明朝"/>
          <w:lang w:val="en-US" w:eastAsia="ja-JP"/>
        </w:rPr>
        <w:t>Another question that needs to be answered is whether in CA operation</w:t>
      </w:r>
      <w:r w:rsidR="00657B77">
        <w:rPr>
          <w:rFonts w:eastAsia="ＭＳ 明朝"/>
          <w:lang w:val="en-US" w:eastAsia="ja-JP"/>
        </w:rPr>
        <w:t>,</w:t>
      </w:r>
      <w:r>
        <w:rPr>
          <w:rFonts w:eastAsia="ＭＳ 明朝"/>
          <w:lang w:val="en-US" w:eastAsia="ja-JP"/>
        </w:rPr>
        <w:t xml:space="preserve"> the CCs need to be on a valid channel raster entry or only the wider channel is required to be on a valid channel raster entry. We believe that each CC should be on a valid raster entry, otherwise, it is not clear how testing would be performed. With Figure 2 operation, if the CCs are not on valid raster entries, there would be too many deployment options in terms of channel positions to be able to perform RF or performance tests. </w:t>
      </w:r>
    </w:p>
    <w:p w14:paraId="79D224DA" w14:textId="0B0E8546" w:rsidR="00F93383" w:rsidRPr="00657B77" w:rsidRDefault="00F93383" w:rsidP="005B25F1">
      <w:pPr>
        <w:jc w:val="both"/>
        <w:rPr>
          <w:rFonts w:eastAsia="ＭＳ 明朝"/>
          <w:b/>
          <w:lang w:val="en-US" w:eastAsia="ja-JP"/>
        </w:rPr>
      </w:pPr>
      <w:r w:rsidRPr="00657B77">
        <w:rPr>
          <w:rFonts w:eastAsia="ＭＳ 明朝"/>
          <w:b/>
          <w:lang w:val="en-US" w:eastAsia="ja-JP"/>
        </w:rPr>
        <w:t xml:space="preserve">Observation </w:t>
      </w:r>
      <w:r w:rsidR="00657B77" w:rsidRPr="00657B77">
        <w:rPr>
          <w:rFonts w:eastAsia="ＭＳ 明朝"/>
          <w:b/>
          <w:lang w:val="en-US" w:eastAsia="ja-JP"/>
        </w:rPr>
        <w:t>2</w:t>
      </w:r>
      <w:r w:rsidRPr="00657B77">
        <w:rPr>
          <w:rFonts w:eastAsia="ＭＳ 明朝"/>
          <w:b/>
          <w:lang w:val="en-US" w:eastAsia="ja-JP"/>
        </w:rPr>
        <w:t xml:space="preserve">: Each CC in CA operation should operate on a valid channel raster entry. </w:t>
      </w:r>
    </w:p>
    <w:p w14:paraId="426D080B" w14:textId="4032B2C2" w:rsidR="00F93383" w:rsidRDefault="00F93383" w:rsidP="005B25F1">
      <w:pPr>
        <w:jc w:val="both"/>
        <w:rPr>
          <w:rFonts w:eastAsia="ＭＳ 明朝"/>
          <w:lang w:val="en-US" w:eastAsia="ja-JP"/>
        </w:rPr>
      </w:pPr>
      <w:r>
        <w:rPr>
          <w:rFonts w:eastAsia="ＭＳ 明朝"/>
          <w:lang w:val="en-US" w:eastAsia="ja-JP"/>
        </w:rPr>
        <w:lastRenderedPageBreak/>
        <w:t>The condition that each CC has to operat</w:t>
      </w:r>
      <w:r w:rsidR="00657B77">
        <w:rPr>
          <w:rFonts w:eastAsia="ＭＳ 明朝"/>
          <w:lang w:val="en-US" w:eastAsia="ja-JP"/>
        </w:rPr>
        <w:t>e</w:t>
      </w:r>
      <w:r>
        <w:rPr>
          <w:rFonts w:eastAsia="ＭＳ 明朝"/>
          <w:lang w:val="en-US" w:eastAsia="ja-JP"/>
        </w:rPr>
        <w:t xml:space="preserve"> on a valid channel raster entry will impose </w:t>
      </w:r>
      <w:r w:rsidR="003B5A4E">
        <w:rPr>
          <w:rFonts w:eastAsia="ＭＳ 明朝"/>
          <w:lang w:val="en-US" w:eastAsia="ja-JP"/>
        </w:rPr>
        <w:t>some restriction depending on the channel raster choice. This aspect is discussed below.</w:t>
      </w:r>
    </w:p>
    <w:p w14:paraId="48EFE421" w14:textId="399A130A" w:rsidR="003B5A4E" w:rsidRDefault="003B5A4E" w:rsidP="005B25F1">
      <w:pPr>
        <w:jc w:val="both"/>
        <w:rPr>
          <w:rFonts w:eastAsia="ＭＳ 明朝"/>
          <w:lang w:val="en-US" w:eastAsia="ja-JP"/>
        </w:rPr>
      </w:pPr>
      <w:r>
        <w:rPr>
          <w:rFonts w:eastAsia="ＭＳ 明朝"/>
          <w:lang w:val="en-US" w:eastAsia="ja-JP"/>
        </w:rPr>
        <w:t>For the RB based raster or the subcarrier based raster proposed in [2] there are no restrictions because the wideband channel and any component carrier deployed within can be RB aligned. Any CC can be deployed anywhere within the wideband channel and it will be on a valid channel raster position.</w:t>
      </w:r>
    </w:p>
    <w:p w14:paraId="6C20FCCE" w14:textId="0E1E69CD" w:rsidR="003B5A4E" w:rsidRPr="0042641A" w:rsidRDefault="003B5A4E" w:rsidP="005B25F1">
      <w:pPr>
        <w:jc w:val="both"/>
        <w:rPr>
          <w:rFonts w:eastAsia="ＭＳ 明朝"/>
          <w:b/>
          <w:lang w:val="en-US" w:eastAsia="ja-JP"/>
        </w:rPr>
      </w:pPr>
      <w:r w:rsidRPr="0042641A">
        <w:rPr>
          <w:rFonts w:eastAsia="ＭＳ 明朝"/>
          <w:b/>
          <w:lang w:val="en-US" w:eastAsia="ja-JP"/>
        </w:rPr>
        <w:t xml:space="preserve">Observation </w:t>
      </w:r>
      <w:r w:rsidR="0042641A" w:rsidRPr="0042641A">
        <w:rPr>
          <w:rFonts w:eastAsia="ＭＳ 明朝"/>
          <w:b/>
          <w:lang w:val="en-US" w:eastAsia="ja-JP"/>
        </w:rPr>
        <w:t>3</w:t>
      </w:r>
      <w:r w:rsidRPr="0042641A">
        <w:rPr>
          <w:rFonts w:eastAsia="ＭＳ 明朝"/>
          <w:b/>
          <w:lang w:val="en-US" w:eastAsia="ja-JP"/>
        </w:rPr>
        <w:t>: Any CC can be deployed anywhere within the wideband channel if the RB based raster or subcarrier based raster is used.</w:t>
      </w:r>
    </w:p>
    <w:p w14:paraId="6CED92FC" w14:textId="4E2FC5F0" w:rsidR="00C050CE" w:rsidRDefault="003B5A4E" w:rsidP="005B25F1">
      <w:pPr>
        <w:jc w:val="both"/>
        <w:rPr>
          <w:rFonts w:eastAsia="ＭＳ 明朝"/>
          <w:lang w:val="en-US" w:eastAsia="ja-JP"/>
        </w:rPr>
      </w:pPr>
      <w:r>
        <w:rPr>
          <w:rFonts w:eastAsia="ＭＳ 明朝" w:hint="eastAsia"/>
          <w:lang w:val="en-US" w:eastAsia="ja-JP"/>
        </w:rPr>
        <w:t xml:space="preserve">For the 100kHz raster, </w:t>
      </w:r>
      <w:r>
        <w:rPr>
          <w:rFonts w:eastAsia="ＭＳ 明朝"/>
          <w:lang w:val="en-US" w:eastAsia="ja-JP"/>
        </w:rPr>
        <w:t>there are restrictions on how</w:t>
      </w:r>
      <w:r w:rsidR="0064192C">
        <w:rPr>
          <w:rFonts w:eastAsia="ＭＳ 明朝"/>
          <w:lang w:val="en-US" w:eastAsia="ja-JP"/>
        </w:rPr>
        <w:t xml:space="preserve"> </w:t>
      </w:r>
      <w:r>
        <w:rPr>
          <w:rFonts w:eastAsia="ＭＳ 明朝"/>
          <w:lang w:val="en-US" w:eastAsia="ja-JP"/>
        </w:rPr>
        <w:t>the channels can be placed because they have to be RB aligned</w:t>
      </w:r>
      <w:r w:rsidR="0042641A">
        <w:rPr>
          <w:rFonts w:eastAsia="ＭＳ 明朝"/>
          <w:lang w:val="en-US" w:eastAsia="ja-JP"/>
        </w:rPr>
        <w:t xml:space="preserve"> </w:t>
      </w:r>
      <w:r>
        <w:rPr>
          <w:rFonts w:eastAsia="ＭＳ 明朝"/>
          <w:lang w:val="en-US" w:eastAsia="ja-JP"/>
        </w:rPr>
        <w:t xml:space="preserve">(ideally) or at least subcarrier grid aligned. </w:t>
      </w:r>
      <w:r w:rsidR="0064192C">
        <w:rPr>
          <w:rFonts w:eastAsia="ＭＳ 明朝"/>
          <w:lang w:val="en-US" w:eastAsia="ja-JP"/>
        </w:rPr>
        <w:t xml:space="preserve">The problem is illustrated in Figure 3 and Figure 4 with some concrete examples. </w:t>
      </w:r>
    </w:p>
    <w:p w14:paraId="3B9B771D" w14:textId="1EB9FFCC" w:rsidR="003B5A4E" w:rsidRDefault="0064192C" w:rsidP="005B25F1">
      <w:pPr>
        <w:jc w:val="both"/>
        <w:rPr>
          <w:rFonts w:eastAsia="ＭＳ 明朝"/>
          <w:lang w:val="en-US" w:eastAsia="ja-JP"/>
        </w:rPr>
      </w:pPr>
      <w:r>
        <w:rPr>
          <w:rFonts w:eastAsia="ＭＳ 明朝"/>
          <w:lang w:val="en-US" w:eastAsia="ja-JP"/>
        </w:rPr>
        <w:t>Figure 3 shows a 200MHz channel(likely to be introduced in a future release in sub6) which is also operated as 2x100MHz (</w:t>
      </w:r>
      <w:r w:rsidR="0042641A">
        <w:rPr>
          <w:rFonts w:eastAsia="ＭＳ 明朝"/>
          <w:lang w:val="en-US" w:eastAsia="ja-JP"/>
        </w:rPr>
        <w:t xml:space="preserve">CA combo </w:t>
      </w:r>
      <w:r>
        <w:rPr>
          <w:rFonts w:eastAsia="ＭＳ 明朝"/>
          <w:lang w:val="en-US" w:eastAsia="ja-JP"/>
        </w:rPr>
        <w:t xml:space="preserve">to be defined in Rel.15). In order to RB align CC1 and CC2, the distance between their channel raster entries </w:t>
      </w:r>
      <w:r w:rsidR="0042641A">
        <w:rPr>
          <w:rFonts w:eastAsia="ＭＳ 明朝"/>
          <w:lang w:val="en-US" w:eastAsia="ja-JP"/>
        </w:rPr>
        <w:t>has</w:t>
      </w:r>
      <w:r>
        <w:rPr>
          <w:rFonts w:eastAsia="ＭＳ 明朝"/>
          <w:lang w:val="en-US" w:eastAsia="ja-JP"/>
        </w:rPr>
        <w:t xml:space="preserve"> to be a multiple of 1.8MHz(multiple of 100kHz and 360kHz, RB size with 30kHz SCS). The channel raster entries could be chosen as in Figure 2 such that emission requirements are not violated. The wideband channel would ha</w:t>
      </w:r>
      <w:r w:rsidR="0042641A">
        <w:rPr>
          <w:rFonts w:eastAsia="ＭＳ 明朝"/>
          <w:lang w:val="en-US" w:eastAsia="ja-JP"/>
        </w:rPr>
        <w:t>ve</w:t>
      </w:r>
      <w:r>
        <w:rPr>
          <w:rFonts w:eastAsia="ＭＳ 明朝"/>
          <w:lang w:val="en-US" w:eastAsia="ja-JP"/>
        </w:rPr>
        <w:t xml:space="preserve"> to be deployed on a valid channel raster entry and the distance between its center and the center of CC1 and CC2 also has to be a multiple of 1.8MHz. The options satisfying these conditions are 99.1 and 100.9(relative to the lower edge of the channel). However, these entries are not in the center of the 200MHz channel and would lead to this channel violating the emission requirements </w:t>
      </w:r>
      <w:r w:rsidR="0079448D">
        <w:rPr>
          <w:rFonts w:eastAsia="ＭＳ 明朝"/>
          <w:lang w:val="en-US" w:eastAsia="ja-JP"/>
        </w:rPr>
        <w:t xml:space="preserve">because the guardband </w:t>
      </w:r>
      <w:r w:rsidR="0042641A">
        <w:rPr>
          <w:rFonts w:eastAsia="ＭＳ 明朝"/>
          <w:lang w:val="en-US" w:eastAsia="ja-JP"/>
        </w:rPr>
        <w:t xml:space="preserve">at one edge </w:t>
      </w:r>
      <w:r w:rsidR="0079448D">
        <w:rPr>
          <w:rFonts w:eastAsia="ＭＳ 明朝"/>
          <w:lang w:val="en-US" w:eastAsia="ja-JP"/>
        </w:rPr>
        <w:t xml:space="preserve">would be too </w:t>
      </w:r>
      <w:r w:rsidR="0042641A">
        <w:rPr>
          <w:rFonts w:eastAsia="ＭＳ 明朝"/>
          <w:lang w:val="en-US" w:eastAsia="ja-JP"/>
        </w:rPr>
        <w:t>narrow</w:t>
      </w:r>
      <w:r w:rsidR="0079448D">
        <w:rPr>
          <w:rFonts w:eastAsia="ＭＳ 明朝"/>
          <w:lang w:val="en-US" w:eastAsia="ja-JP"/>
        </w:rPr>
        <w:t xml:space="preserve">. 900kHz (offset from the center) is larger than 2RBs, if the emission requirements are not violated means that the spectral utilization for this channel </w:t>
      </w:r>
      <w:r w:rsidR="0042641A">
        <w:rPr>
          <w:rFonts w:eastAsia="ＭＳ 明朝"/>
          <w:lang w:val="en-US" w:eastAsia="ja-JP"/>
        </w:rPr>
        <w:t>was not fully optimized in the first place.</w:t>
      </w:r>
    </w:p>
    <w:p w14:paraId="51711635" w14:textId="72506F85" w:rsidR="00C050CE" w:rsidRDefault="00C050CE" w:rsidP="005B25F1">
      <w:pPr>
        <w:jc w:val="both"/>
        <w:rPr>
          <w:rFonts w:eastAsia="ＭＳ 明朝"/>
          <w:lang w:val="en-US" w:eastAsia="ja-JP"/>
        </w:rPr>
      </w:pPr>
      <w:r>
        <w:rPr>
          <w:rFonts w:eastAsia="ＭＳ 明朝"/>
          <w:lang w:val="en-US" w:eastAsia="ja-JP"/>
        </w:rPr>
        <w:t>Figure 4 shows the same arrangement as in Figure 3, however, CC1 and CC2 are subcarrier grid aligned. In this case, the distance between their channel raster entries has to be a multiple of 300kHz</w:t>
      </w:r>
      <w:r w:rsidR="0042641A">
        <w:rPr>
          <w:rFonts w:eastAsia="ＭＳ 明朝"/>
          <w:lang w:val="en-US" w:eastAsia="ja-JP"/>
        </w:rPr>
        <w:t xml:space="preserve"> </w:t>
      </w:r>
      <w:r>
        <w:rPr>
          <w:rFonts w:eastAsia="ＭＳ 明朝"/>
          <w:lang w:val="en-US" w:eastAsia="ja-JP"/>
        </w:rPr>
        <w:t>(multiple of 100khz and 30kHz, SCS). The wideband channel raster entry should also be at a distance which is a multiple of 300kHz relative to the centers of CC1 and CC2. The entries satisfying this condition that are closest to the center of the 200MHz channel are 99.8 and 100.1MHz. The offset from the center of the channel is now just 100kHz so the emission requirements will most likely be met, however, the wideband CC is not RB aligned with both CC1 and CC2. This means that there will be a number of subcarriers that cannot be used within the wideband CC. These are depicted with the black box that is close to the center of the channel. Such a design would make the operation of the wideband CC very complicated and would lead to a loss in performance</w:t>
      </w:r>
      <w:r w:rsidR="0042641A">
        <w:rPr>
          <w:rFonts w:eastAsia="ＭＳ 明朝"/>
          <w:lang w:val="en-US" w:eastAsia="ja-JP"/>
        </w:rPr>
        <w:t xml:space="preserve"> </w:t>
      </w:r>
      <w:r>
        <w:rPr>
          <w:rFonts w:eastAsia="ＭＳ 明朝"/>
          <w:lang w:val="en-US" w:eastAsia="ja-JP"/>
        </w:rPr>
        <w:t xml:space="preserve">(exact number of unused REs would have to be signaled, wideband channel estimation cannot be performed anymore, baseband processing would be impacted because the number of unused RBs would be arbitrary). </w:t>
      </w:r>
      <w:r w:rsidR="0042641A">
        <w:rPr>
          <w:rFonts w:eastAsia="ＭＳ 明朝"/>
          <w:lang w:val="en-US" w:eastAsia="ja-JP"/>
        </w:rPr>
        <w:t>It should be noted that this case is similar to LTE intra-band contiguous CA with minimum guardband (300kHz) in which it is not possible to fill the entire gap between CCs.</w:t>
      </w:r>
    </w:p>
    <w:p w14:paraId="361C443B" w14:textId="7B90BBD8" w:rsidR="003B5A4E" w:rsidRDefault="003B5A4E" w:rsidP="0042641A">
      <w:pPr>
        <w:jc w:val="center"/>
        <w:rPr>
          <w:rFonts w:eastAsia="ＭＳ 明朝"/>
          <w:lang w:val="en-US" w:eastAsia="ja-JP"/>
        </w:rPr>
      </w:pPr>
      <w:r w:rsidRPr="00961D3F">
        <w:rPr>
          <w:rFonts w:eastAsia="ＭＳ 明朝"/>
          <w:noProof/>
          <w:lang w:val="en-US" w:eastAsia="ja-JP"/>
        </w:rPr>
        <mc:AlternateContent>
          <mc:Choice Requires="wpg">
            <w:drawing>
              <wp:inline distT="0" distB="0" distL="0" distR="0" wp14:anchorId="7A834AAC" wp14:editId="19D49668">
                <wp:extent cx="5850227" cy="1975088"/>
                <wp:effectExtent l="0" t="0" r="0" b="0"/>
                <wp:docPr id="55" name="Group 44"/>
                <wp:cNvGraphicFramePr/>
                <a:graphic xmlns:a="http://schemas.openxmlformats.org/drawingml/2006/main">
                  <a:graphicData uri="http://schemas.microsoft.com/office/word/2010/wordprocessingGroup">
                    <wpg:wgp>
                      <wpg:cNvGrpSpPr/>
                      <wpg:grpSpPr>
                        <a:xfrm>
                          <a:off x="0" y="0"/>
                          <a:ext cx="5850227" cy="1975088"/>
                          <a:chOff x="0" y="0"/>
                          <a:chExt cx="5850227" cy="1975088"/>
                        </a:xfrm>
                      </wpg:grpSpPr>
                      <wpg:grpSp>
                        <wpg:cNvPr id="56" name="Group 56"/>
                        <wpg:cNvGrpSpPr/>
                        <wpg:grpSpPr>
                          <a:xfrm>
                            <a:off x="0" y="299492"/>
                            <a:ext cx="5850227" cy="1675596"/>
                            <a:chOff x="0" y="299492"/>
                            <a:chExt cx="5850227" cy="1675596"/>
                          </a:xfrm>
                        </wpg:grpSpPr>
                        <wps:wsp>
                          <wps:cNvPr id="58" name="Rectangle 58"/>
                          <wps:cNvSpPr>
                            <a:spLocks noChangeAspect="1"/>
                          </wps:cNvSpPr>
                          <wps:spPr>
                            <a:xfrm>
                              <a:off x="233741" y="856697"/>
                              <a:ext cx="2317537" cy="45672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D6E6FF" w14:textId="77777777" w:rsidR="003B5A4E" w:rsidRDefault="003B5A4E" w:rsidP="003B5A4E">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 xml:space="preserve"> CC1</w:t>
                                </w:r>
                              </w:p>
                            </w:txbxContent>
                          </wps:txbx>
                          <wps:bodyPr rtlCol="0" anchor="ctr"/>
                        </wps:wsp>
                        <wps:wsp>
                          <wps:cNvPr id="59" name="Rectangle 59"/>
                          <wps:cNvSpPr>
                            <a:spLocks noChangeAspect="1"/>
                          </wps:cNvSpPr>
                          <wps:spPr>
                            <a:xfrm>
                              <a:off x="2734721" y="850486"/>
                              <a:ext cx="2317537" cy="456723"/>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C4C4C34" w14:textId="77777777" w:rsidR="003B5A4E" w:rsidRDefault="003B5A4E" w:rsidP="003B5A4E">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CC2</w:t>
                                </w:r>
                              </w:p>
                            </w:txbxContent>
                          </wps:txbx>
                          <wps:bodyPr rtlCol="0" anchor="ctr"/>
                        </wps:wsp>
                        <wps:wsp>
                          <wps:cNvPr id="60" name="TextBox 6"/>
                          <wps:cNvSpPr txBox="1"/>
                          <wps:spPr>
                            <a:xfrm>
                              <a:off x="760346" y="1667311"/>
                              <a:ext cx="3834308" cy="307777"/>
                            </a:xfrm>
                            <a:prstGeom prst="rect">
                              <a:avLst/>
                            </a:prstGeom>
                            <a:noFill/>
                          </wps:spPr>
                          <wps:txbx>
                            <w:txbxContent>
                              <w:p w14:paraId="75319301" w14:textId="77777777" w:rsidR="003B5A4E" w:rsidRDefault="003B5A4E" w:rsidP="003B5A4E">
                                <w:pPr>
                                  <w:pStyle w:val="NormalWeb"/>
                                  <w:spacing w:before="0" w:beforeAutospacing="0" w:after="0" w:afterAutospacing="0"/>
                                  <w:jc w:val="center"/>
                                </w:pPr>
                                <w:r>
                                  <w:rPr>
                                    <w:rFonts w:asciiTheme="minorHAnsi" w:eastAsiaTheme="minorEastAsia" w:hAnsi="Calibri" w:cstheme="minorBidi"/>
                                    <w:color w:val="000000" w:themeColor="text1"/>
                                    <w:kern w:val="24"/>
                                    <w:sz w:val="28"/>
                                    <w:szCs w:val="28"/>
                                  </w:rPr>
                                  <w:t>Multiple of 1.8MHz</w:t>
                                </w:r>
                              </w:p>
                            </w:txbxContent>
                          </wps:txbx>
                          <wps:bodyPr wrap="square" rtlCol="0">
                            <a:spAutoFit/>
                          </wps:bodyPr>
                        </wps:wsp>
                        <wps:wsp>
                          <wps:cNvPr id="61" name="Rectangle 61"/>
                          <wps:cNvSpPr/>
                          <wps:spPr>
                            <a:xfrm>
                              <a:off x="196830" y="299492"/>
                              <a:ext cx="4914420" cy="493326"/>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A240A3" w14:textId="77777777" w:rsidR="003B5A4E" w:rsidRDefault="003B5A4E" w:rsidP="003B5A4E">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200MHz CC</w:t>
                                </w:r>
                              </w:p>
                            </w:txbxContent>
                          </wps:txbx>
                          <wps:bodyPr rtlCol="0" anchor="ctr"/>
                        </wps:wsp>
                        <wps:wsp>
                          <wps:cNvPr id="62" name="TextBox 22"/>
                          <wps:cNvSpPr txBox="1"/>
                          <wps:spPr>
                            <a:xfrm>
                              <a:off x="0" y="1307209"/>
                              <a:ext cx="513227" cy="307777"/>
                            </a:xfrm>
                            <a:prstGeom prst="rect">
                              <a:avLst/>
                            </a:prstGeom>
                            <a:noFill/>
                          </wps:spPr>
                          <wps:txbx>
                            <w:txbxContent>
                              <w:p w14:paraId="00CB2CA7"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wps:txbx>
                          <wps:bodyPr wrap="square" rtlCol="0">
                            <a:spAutoFit/>
                          </wps:bodyPr>
                        </wps:wsp>
                        <wps:wsp>
                          <wps:cNvPr id="63" name="TextBox 23"/>
                          <wps:cNvSpPr txBox="1"/>
                          <wps:spPr>
                            <a:xfrm>
                              <a:off x="2438453" y="1331383"/>
                              <a:ext cx="668485" cy="307777"/>
                            </a:xfrm>
                            <a:prstGeom prst="rect">
                              <a:avLst/>
                            </a:prstGeom>
                            <a:noFill/>
                          </wps:spPr>
                          <wps:txbx>
                            <w:txbxContent>
                              <w:p w14:paraId="04675AFD"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100</w:t>
                                </w:r>
                              </w:p>
                            </w:txbxContent>
                          </wps:txbx>
                          <wps:bodyPr wrap="square" rtlCol="0">
                            <a:spAutoFit/>
                          </wps:bodyPr>
                        </wps:wsp>
                        <wps:wsp>
                          <wps:cNvPr id="64" name="TextBox 24"/>
                          <wps:cNvSpPr txBox="1"/>
                          <wps:spPr>
                            <a:xfrm>
                              <a:off x="5011838" y="1313420"/>
                              <a:ext cx="838389" cy="307777"/>
                            </a:xfrm>
                            <a:prstGeom prst="rect">
                              <a:avLst/>
                            </a:prstGeom>
                            <a:noFill/>
                          </wps:spPr>
                          <wps:txbx>
                            <w:txbxContent>
                              <w:p w14:paraId="696E3EAC"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200</w:t>
                                </w:r>
                              </w:p>
                            </w:txbxContent>
                          </wps:txbx>
                          <wps:bodyPr wrap="square" rtlCol="0">
                            <a:spAutoFit/>
                          </wps:bodyPr>
                        </wps:wsp>
                        <wps:wsp>
                          <wps:cNvPr id="65" name="TextBox 25"/>
                          <wps:cNvSpPr txBox="1"/>
                          <wps:spPr>
                            <a:xfrm>
                              <a:off x="1236804" y="1313420"/>
                              <a:ext cx="867213" cy="307777"/>
                            </a:xfrm>
                            <a:prstGeom prst="rect">
                              <a:avLst/>
                            </a:prstGeom>
                            <a:noFill/>
                          </wps:spPr>
                          <wps:txbx>
                            <w:txbxContent>
                              <w:p w14:paraId="24621B41"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50.5</w:t>
                                </w:r>
                              </w:p>
                            </w:txbxContent>
                          </wps:txbx>
                          <wps:bodyPr wrap="square" rtlCol="0">
                            <a:spAutoFit/>
                          </wps:bodyPr>
                        </wps:wsp>
                        <wps:wsp>
                          <wps:cNvPr id="66" name="TextBox 26"/>
                          <wps:cNvSpPr txBox="1"/>
                          <wps:spPr>
                            <a:xfrm>
                              <a:off x="3623231" y="1313420"/>
                              <a:ext cx="973257" cy="307777"/>
                            </a:xfrm>
                            <a:prstGeom prst="rect">
                              <a:avLst/>
                            </a:prstGeom>
                            <a:noFill/>
                          </wps:spPr>
                          <wps:txbx>
                            <w:txbxContent>
                              <w:p w14:paraId="6E1E1F8E"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149.5</w:t>
                                </w:r>
                              </w:p>
                            </w:txbxContent>
                          </wps:txbx>
                          <wps:bodyPr wrap="square" rtlCol="0">
                            <a:spAutoFit/>
                          </wps:bodyPr>
                        </wps:wsp>
                        <wps:wsp>
                          <wps:cNvPr id="67" name="Straight Arrow Connector 67"/>
                          <wps:cNvCnPr/>
                          <wps:spPr>
                            <a:xfrm>
                              <a:off x="1461511" y="1639160"/>
                              <a:ext cx="2431978" cy="0"/>
                            </a:xfrm>
                            <a:prstGeom prst="straightConnector1">
                              <a:avLst/>
                            </a:prstGeom>
                            <a:ln w="38100">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s:wsp>
                        <wps:cNvPr id="68" name="TextBox 42"/>
                        <wps:cNvSpPr txBox="1"/>
                        <wps:spPr>
                          <a:xfrm>
                            <a:off x="2239996" y="851"/>
                            <a:ext cx="498475" cy="308610"/>
                          </a:xfrm>
                          <a:prstGeom prst="rect">
                            <a:avLst/>
                          </a:prstGeom>
                          <a:noFill/>
                        </wps:spPr>
                        <wps:txbx>
                          <w:txbxContent>
                            <w:p w14:paraId="5EF1CD4E"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99.1</w:t>
                              </w:r>
                            </w:p>
                          </w:txbxContent>
                        </wps:txbx>
                        <wps:bodyPr wrap="none" rtlCol="0">
                          <a:spAutoFit/>
                        </wps:bodyPr>
                      </wps:wsp>
                      <wps:wsp>
                        <wps:cNvPr id="69" name="TextBox 43"/>
                        <wps:cNvSpPr txBox="1"/>
                        <wps:spPr>
                          <a:xfrm>
                            <a:off x="2603910" y="0"/>
                            <a:ext cx="588645" cy="308610"/>
                          </a:xfrm>
                          <a:prstGeom prst="rect">
                            <a:avLst/>
                          </a:prstGeom>
                          <a:noFill/>
                        </wps:spPr>
                        <wps:txbx>
                          <w:txbxContent>
                            <w:p w14:paraId="1A424BCF"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100.9</w:t>
                              </w:r>
                            </w:p>
                          </w:txbxContent>
                        </wps:txbx>
                        <wps:bodyPr wrap="none" rtlCol="0">
                          <a:spAutoFit/>
                        </wps:bodyPr>
                      </wps:wsp>
                    </wpg:wgp>
                  </a:graphicData>
                </a:graphic>
              </wp:inline>
            </w:drawing>
          </mc:Choice>
          <mc:Fallback>
            <w:pict>
              <v:group w14:anchorId="7A834AAC" id="Group 44" o:spid="_x0000_s1040" style="width:460.65pt;height:155.5pt;mso-position-horizontal-relative:char;mso-position-vertical-relative:line" coordsize="58502,19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">
                <v:group id="Group 56" o:spid="_x0000_s1041" style="position:absolute;top:2994;width:58502;height:16756" coordorigin=",2994" coordsize="58502,16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8" o:spid="_x0000_s1042" style="position:absolute;left:2337;top:8566;width:23175;height:4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" fillcolor="#5b9bd5 [3204]" strokecolor="#1f4d78 [1604]" strokeweight="1pt">
                    <v:path arrowok="t"/>
                    <o:lock v:ext="edit" aspectratio="t"/>
                    <v:textbox>
                      <w:txbxContent>
                        <w:p w14:paraId="57D6E6FF" w14:textId="77777777" w:rsidR="003B5A4E" w:rsidRDefault="003B5A4E" w:rsidP="003B5A4E">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 xml:space="preserve"> CC1</w:t>
                          </w:r>
                        </w:p>
                      </w:txbxContent>
                    </v:textbox>
                  </v:rect>
                  <v:rect id="Rectangle 59" o:spid="_x0000_s1043" style="position:absolute;left:27347;top:8504;width:23175;height:4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" fillcolor="#00b050" strokecolor="#1f4d78 [1604]" strokeweight="1pt">
                    <v:path arrowok="t"/>
                    <o:lock v:ext="edit" aspectratio="t"/>
                    <v:textbox>
                      <w:txbxContent>
                        <w:p w14:paraId="4C4C4C34" w14:textId="77777777" w:rsidR="003B5A4E" w:rsidRDefault="003B5A4E" w:rsidP="003B5A4E">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CC2</w:t>
                          </w:r>
                        </w:p>
                      </w:txbxContent>
                    </v:textbox>
                  </v:rect>
                  <v:shape id="TextBox 6" o:spid="_x0000_s1044" type="#_x0000_t202" style="position:absolute;left:7603;top:16673;width:38343;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" filled="f" stroked="f">
                    <v:textbox style="mso-fit-shape-to-text:t">
                      <w:txbxContent>
                        <w:p w14:paraId="75319301" w14:textId="77777777" w:rsidR="003B5A4E" w:rsidRDefault="003B5A4E" w:rsidP="003B5A4E">
                          <w:pPr>
                            <w:pStyle w:val="NormalWeb"/>
                            <w:spacing w:before="0" w:beforeAutospacing="0" w:after="0" w:afterAutospacing="0"/>
                            <w:jc w:val="center"/>
                          </w:pPr>
                          <w:r>
                            <w:rPr>
                              <w:rFonts w:asciiTheme="minorHAnsi" w:eastAsiaTheme="minorEastAsia" w:hAnsi="Calibri" w:cstheme="minorBidi"/>
                              <w:color w:val="000000" w:themeColor="text1"/>
                              <w:kern w:val="24"/>
                              <w:sz w:val="28"/>
                              <w:szCs w:val="28"/>
                            </w:rPr>
                            <w:t>Multiple of 1.8MHz</w:t>
                          </w:r>
                        </w:p>
                      </w:txbxContent>
                    </v:textbox>
                  </v:shape>
                  <v:rect id="Rectangle 61" o:spid="_x0000_s1045" style="position:absolute;left:1968;top:2994;width:49144;height:4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" fillcolor="#ed7d31 [3205]" strokecolor="#1f4d78 [1604]" strokeweight="1pt">
                    <v:textbox>
                      <w:txbxContent>
                        <w:p w14:paraId="2AA240A3" w14:textId="77777777" w:rsidR="003B5A4E" w:rsidRDefault="003B5A4E" w:rsidP="003B5A4E">
                          <w:pPr>
                            <w:pStyle w:val="NormalWeb"/>
                            <w:spacing w:before="0" w:beforeAutospacing="0" w:after="0" w:afterAutospacing="0"/>
                            <w:jc w:val="center"/>
                          </w:pPr>
                          <w:r>
                            <w:rPr>
                              <w:rFonts w:asciiTheme="minorHAnsi" w:eastAsiaTheme="minorEastAsia" w:hAnsi="Calibri" w:cstheme="minorBidi"/>
                              <w:color w:val="FFFFFF" w:themeColor="light1"/>
                              <w:kern w:val="24"/>
                              <w:sz w:val="28"/>
                              <w:szCs w:val="28"/>
                            </w:rPr>
                            <w:t>200MHz CC</w:t>
                          </w:r>
                        </w:p>
                      </w:txbxContent>
                    </v:textbox>
                  </v:rect>
                  <v:shape id="TextBox 22" o:spid="_x0000_s1046" type="#_x0000_t202" style="position:absolute;top:13072;width:5132;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00CB2CA7"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v:textbox>
                  </v:shape>
                  <v:shape id="TextBox 23" o:spid="_x0000_s1047" type="#_x0000_t202" style="position:absolute;left:24384;top:13313;width:6685;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04675AFD"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100</w:t>
                          </w:r>
                        </w:p>
                      </w:txbxContent>
                    </v:textbox>
                  </v:shape>
                  <v:shape id="TextBox 24" o:spid="_x0000_s1048" type="#_x0000_t202" style="position:absolute;left:50118;top:13134;width:8384;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696E3EAC"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200</w:t>
                          </w:r>
                        </w:p>
                      </w:txbxContent>
                    </v:textbox>
                  </v:shape>
                  <v:shape id="TextBox 25" o:spid="_x0000_s1049" type="#_x0000_t202" style="position:absolute;left:12368;top:13134;width:8672;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24621B41"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50.5</w:t>
                          </w:r>
                        </w:p>
                      </w:txbxContent>
                    </v:textbox>
                  </v:shape>
                  <v:shape id="TextBox 26" o:spid="_x0000_s1050" type="#_x0000_t202" style="position:absolute;left:36232;top:13134;width:9732;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6E1E1F8E"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149.5</w:t>
                          </w:r>
                        </w:p>
                      </w:txbxContent>
                    </v:textbox>
                  </v:shape>
                  <v:shapetype id="_x0000_t32" coordsize="21600,21600" o:spt="32" o:oned="t" path="m,l21600,21600e" filled="f">
                    <v:path arrowok="t" fillok="f" o:connecttype="none"/>
                    <o:lock v:ext="edit" shapetype="t"/>
                  </v:shapetype>
                  <v:shape id="Straight Arrow Connector 67" o:spid="_x0000_s1051" type="#_x0000_t32" style="position:absolute;left:14615;top:16391;width:243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" strokecolor="black [3213]" strokeweight="3pt">
                    <v:stroke startarrow="open" endarrow="open" joinstyle="miter"/>
                  </v:shape>
                </v:group>
                <v:shape id="TextBox 42" o:spid="_x0000_s1052" type="#_x0000_t202" style="position:absolute;left:22399;top:8;width:4985;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" filled="f" stroked="f">
                  <v:textbox style="mso-fit-shape-to-text:t">
                    <w:txbxContent>
                      <w:p w14:paraId="5EF1CD4E"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99.1</w:t>
                        </w:r>
                      </w:p>
                    </w:txbxContent>
                  </v:textbox>
                </v:shape>
                <v:shape id="TextBox 43" o:spid="_x0000_s1053" type="#_x0000_t202" style="position:absolute;left:26039;width:5886;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" filled="f" stroked="f">
                  <v:textbox style="mso-fit-shape-to-text:t">
                    <w:txbxContent>
                      <w:p w14:paraId="1A424BCF" w14:textId="77777777" w:rsidR="003B5A4E" w:rsidRDefault="003B5A4E" w:rsidP="003B5A4E">
                        <w:pPr>
                          <w:pStyle w:val="NormalWeb"/>
                          <w:spacing w:before="0" w:beforeAutospacing="0" w:after="0" w:afterAutospacing="0"/>
                        </w:pPr>
                        <w:r>
                          <w:rPr>
                            <w:rFonts w:asciiTheme="minorHAnsi" w:eastAsiaTheme="minorEastAsia" w:hAnsi="Calibri" w:cstheme="minorBidi"/>
                            <w:color w:val="000000" w:themeColor="text1"/>
                            <w:kern w:val="24"/>
                            <w:sz w:val="28"/>
                            <w:szCs w:val="28"/>
                          </w:rPr>
                          <w:t>100.9</w:t>
                        </w:r>
                      </w:p>
                    </w:txbxContent>
                  </v:textbox>
                </v:shape>
                <w10:anchorlock/>
              </v:group>
            </w:pict>
          </mc:Fallback>
        </mc:AlternateContent>
      </w:r>
    </w:p>
    <w:p w14:paraId="466B29F1" w14:textId="68BDF594" w:rsidR="00D434B8" w:rsidRDefault="00D434B8" w:rsidP="0042641A">
      <w:pPr>
        <w:jc w:val="center"/>
        <w:rPr>
          <w:rFonts w:eastAsia="ＭＳ 明朝"/>
          <w:lang w:val="en-US" w:eastAsia="ja-JP"/>
        </w:rPr>
      </w:pPr>
      <w:r>
        <w:rPr>
          <w:rFonts w:eastAsia="ＭＳ 明朝"/>
          <w:lang w:val="en-US" w:eastAsia="ja-JP"/>
        </w:rPr>
        <w:t xml:space="preserve">Figure </w:t>
      </w:r>
      <w:r w:rsidR="0079448D">
        <w:rPr>
          <w:rFonts w:eastAsia="ＭＳ 明朝"/>
          <w:lang w:val="en-US" w:eastAsia="ja-JP"/>
        </w:rPr>
        <w:t>3</w:t>
      </w:r>
      <w:r>
        <w:rPr>
          <w:rFonts w:eastAsia="ＭＳ 明朝"/>
          <w:lang w:val="en-US" w:eastAsia="ja-JP"/>
        </w:rPr>
        <w:t xml:space="preserve"> </w:t>
      </w:r>
      <w:r w:rsidR="0079448D">
        <w:rPr>
          <w:rFonts w:eastAsia="ＭＳ 明朝"/>
          <w:lang w:val="en-US" w:eastAsia="ja-JP"/>
        </w:rPr>
        <w:t>Wideband and CA operation with 100kHz raster</w:t>
      </w:r>
      <w:r w:rsidR="00E964F1">
        <w:rPr>
          <w:rFonts w:eastAsia="ＭＳ 明朝"/>
          <w:lang w:val="en-US" w:eastAsia="ja-JP"/>
        </w:rPr>
        <w:t xml:space="preserve"> and RB alignment</w:t>
      </w:r>
    </w:p>
    <w:p w14:paraId="07EB5734" w14:textId="7639CDC8" w:rsidR="0079448D" w:rsidRDefault="00E964F1" w:rsidP="0042641A">
      <w:pPr>
        <w:jc w:val="center"/>
        <w:rPr>
          <w:rFonts w:eastAsia="ＭＳ 明朝"/>
          <w:lang w:val="en-US" w:eastAsia="ja-JP"/>
        </w:rPr>
      </w:pPr>
      <w:r w:rsidRPr="00E964F1">
        <w:rPr>
          <w:rFonts w:eastAsia="ＭＳ 明朝"/>
          <w:noProof/>
          <w:lang w:val="en-US" w:eastAsia="ja-JP"/>
        </w:rPr>
        <w:lastRenderedPageBreak/>
        <mc:AlternateContent>
          <mc:Choice Requires="wpg">
            <w:drawing>
              <wp:inline distT="0" distB="0" distL="0" distR="0" wp14:anchorId="6F95C64E" wp14:editId="19BC9D3C">
                <wp:extent cx="5492872" cy="2149872"/>
                <wp:effectExtent l="0" t="0" r="0" b="0"/>
                <wp:docPr id="30" name="Group 18"/>
                <wp:cNvGraphicFramePr/>
                <a:graphic xmlns:a="http://schemas.openxmlformats.org/drawingml/2006/main">
                  <a:graphicData uri="http://schemas.microsoft.com/office/word/2010/wordprocessingGroup">
                    <wpg:wgp>
                      <wpg:cNvGrpSpPr/>
                      <wpg:grpSpPr>
                        <a:xfrm>
                          <a:off x="0" y="0"/>
                          <a:ext cx="5492872" cy="2149872"/>
                          <a:chOff x="0" y="-1097"/>
                          <a:chExt cx="5492872" cy="2149872"/>
                        </a:xfrm>
                      </wpg:grpSpPr>
                      <wps:wsp>
                        <wps:cNvPr id="31" name="Rectangle 31"/>
                        <wps:cNvSpPr>
                          <a:spLocks noChangeAspect="1"/>
                        </wps:cNvSpPr>
                        <wps:spPr>
                          <a:xfrm>
                            <a:off x="186781" y="358087"/>
                            <a:ext cx="5037843" cy="47536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1546CEA3" w14:textId="77777777" w:rsidR="00E964F1" w:rsidRDefault="00E964F1" w:rsidP="00E964F1">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200MHz CC</w:t>
                              </w:r>
                            </w:p>
                          </w:txbxContent>
                        </wps:txbx>
                        <wps:bodyPr rtlCol="0" anchor="ctr"/>
                      </wps:wsp>
                      <wps:wsp>
                        <wps:cNvPr id="32" name="TextBox 4"/>
                        <wps:cNvSpPr txBox="1"/>
                        <wps:spPr>
                          <a:xfrm>
                            <a:off x="2756074" y="-1097"/>
                            <a:ext cx="704215" cy="370205"/>
                          </a:xfrm>
                          <a:prstGeom prst="rect">
                            <a:avLst/>
                          </a:prstGeom>
                          <a:noFill/>
                        </wps:spPr>
                        <wps:txbx>
                          <w:txbxContent>
                            <w:p w14:paraId="58720F91"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100.1</w:t>
                              </w:r>
                            </w:p>
                          </w:txbxContent>
                        </wps:txbx>
                        <wps:bodyPr wrap="none" rtlCol="0">
                          <a:spAutoFit/>
                        </wps:bodyPr>
                      </wps:wsp>
                      <wps:wsp>
                        <wps:cNvPr id="33" name="TextBox 5"/>
                        <wps:cNvSpPr txBox="1"/>
                        <wps:spPr>
                          <a:xfrm>
                            <a:off x="0" y="1353470"/>
                            <a:ext cx="299085" cy="370205"/>
                          </a:xfrm>
                          <a:prstGeom prst="rect">
                            <a:avLst/>
                          </a:prstGeom>
                          <a:noFill/>
                        </wps:spPr>
                        <wps:txbx>
                          <w:txbxContent>
                            <w:p w14:paraId="2ACC0B0A"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0</w:t>
                              </w:r>
                            </w:p>
                          </w:txbxContent>
                        </wps:txbx>
                        <wps:bodyPr wrap="none" rtlCol="0">
                          <a:spAutoFit/>
                        </wps:bodyPr>
                      </wps:wsp>
                      <wps:wsp>
                        <wps:cNvPr id="34" name="TextBox 6"/>
                        <wps:cNvSpPr txBox="1"/>
                        <wps:spPr>
                          <a:xfrm>
                            <a:off x="2477246" y="1345522"/>
                            <a:ext cx="530860" cy="370205"/>
                          </a:xfrm>
                          <a:prstGeom prst="rect">
                            <a:avLst/>
                          </a:prstGeom>
                          <a:noFill/>
                        </wps:spPr>
                        <wps:txbx>
                          <w:txbxContent>
                            <w:p w14:paraId="70D03E8B"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100</w:t>
                              </w:r>
                            </w:p>
                          </w:txbxContent>
                        </wps:txbx>
                        <wps:bodyPr wrap="none" rtlCol="0">
                          <a:spAutoFit/>
                        </wps:bodyPr>
                      </wps:wsp>
                      <wps:wsp>
                        <wps:cNvPr id="35" name="TextBox 7"/>
                        <wps:cNvSpPr txBox="1"/>
                        <wps:spPr>
                          <a:xfrm>
                            <a:off x="4962012" y="1345618"/>
                            <a:ext cx="530860" cy="370205"/>
                          </a:xfrm>
                          <a:prstGeom prst="rect">
                            <a:avLst/>
                          </a:prstGeom>
                          <a:noFill/>
                        </wps:spPr>
                        <wps:txbx>
                          <w:txbxContent>
                            <w:p w14:paraId="7FFC585F"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200</w:t>
                              </w:r>
                            </w:p>
                          </w:txbxContent>
                        </wps:txbx>
                        <wps:bodyPr wrap="none" rtlCol="0">
                          <a:spAutoFit/>
                        </wps:bodyPr>
                      </wps:wsp>
                      <wps:wsp>
                        <wps:cNvPr id="36" name="TextBox 8"/>
                        <wps:cNvSpPr txBox="1"/>
                        <wps:spPr>
                          <a:xfrm>
                            <a:off x="1272249" y="1353342"/>
                            <a:ext cx="414655" cy="370205"/>
                          </a:xfrm>
                          <a:prstGeom prst="rect">
                            <a:avLst/>
                          </a:prstGeom>
                          <a:noFill/>
                        </wps:spPr>
                        <wps:txbx>
                          <w:txbxContent>
                            <w:p w14:paraId="0ED73AB6"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50</w:t>
                              </w:r>
                            </w:p>
                          </w:txbxContent>
                        </wps:txbx>
                        <wps:bodyPr wrap="none" rtlCol="0">
                          <a:spAutoFit/>
                        </wps:bodyPr>
                      </wps:wsp>
                      <wps:wsp>
                        <wps:cNvPr id="37" name="TextBox 9"/>
                        <wps:cNvSpPr txBox="1"/>
                        <wps:spPr>
                          <a:xfrm>
                            <a:off x="3678828" y="1345618"/>
                            <a:ext cx="704215" cy="370205"/>
                          </a:xfrm>
                          <a:prstGeom prst="rect">
                            <a:avLst/>
                          </a:prstGeom>
                          <a:noFill/>
                        </wps:spPr>
                        <wps:txbx>
                          <w:txbxContent>
                            <w:p w14:paraId="71F417E1"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149.9</w:t>
                              </w:r>
                            </w:p>
                          </w:txbxContent>
                        </wps:txbx>
                        <wps:bodyPr wrap="none" rtlCol="0">
                          <a:spAutoFit/>
                        </wps:bodyPr>
                      </wps:wsp>
                      <wps:wsp>
                        <wps:cNvPr id="38" name="Rectangle 38"/>
                        <wps:cNvSpPr>
                          <a:spLocks noChangeAspect="1"/>
                        </wps:cNvSpPr>
                        <wps:spPr>
                          <a:xfrm>
                            <a:off x="244461" y="938475"/>
                            <a:ext cx="2393579" cy="475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C4502AF" w14:textId="77777777" w:rsidR="00E964F1" w:rsidRDefault="00E964F1" w:rsidP="00E964F1">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 xml:space="preserve"> CC1</w:t>
                              </w:r>
                            </w:p>
                          </w:txbxContent>
                        </wps:txbx>
                        <wps:bodyPr rtlCol="0" anchor="ctr"/>
                      </wps:wsp>
                      <wps:wsp>
                        <wps:cNvPr id="39" name="Rectangle 39"/>
                        <wps:cNvSpPr>
                          <a:spLocks noChangeAspect="1"/>
                        </wps:cNvSpPr>
                        <wps:spPr>
                          <a:xfrm>
                            <a:off x="2810206" y="930637"/>
                            <a:ext cx="2393579" cy="47536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84B570" w14:textId="77777777" w:rsidR="00E964F1" w:rsidRDefault="00E964F1" w:rsidP="00E964F1">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CC2</w:t>
                              </w:r>
                            </w:p>
                          </w:txbxContent>
                        </wps:txbx>
                        <wps:bodyPr rtlCol="0" anchor="ctr"/>
                      </wps:wsp>
                      <wps:wsp>
                        <wps:cNvPr id="40" name="Straight Arrow Connector 40"/>
                        <wps:cNvCnPr/>
                        <wps:spPr>
                          <a:xfrm>
                            <a:off x="1460229" y="1815991"/>
                            <a:ext cx="2546767" cy="0"/>
                          </a:xfrm>
                          <a:prstGeom prst="straightConnector1">
                            <a:avLst/>
                          </a:prstGeom>
                          <a:ln w="38100">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1" name="TextBox 13"/>
                        <wps:cNvSpPr txBox="1"/>
                        <wps:spPr>
                          <a:xfrm>
                            <a:off x="1420125" y="1779539"/>
                            <a:ext cx="2626974" cy="369236"/>
                          </a:xfrm>
                          <a:prstGeom prst="rect">
                            <a:avLst/>
                          </a:prstGeom>
                          <a:noFill/>
                        </wps:spPr>
                        <wps:txbx>
                          <w:txbxContent>
                            <w:p w14:paraId="04315691" w14:textId="77777777" w:rsidR="00E964F1" w:rsidRDefault="00E964F1" w:rsidP="00E964F1">
                              <w:pPr>
                                <w:pStyle w:val="NormalWeb"/>
                                <w:spacing w:before="0" w:beforeAutospacing="0" w:after="0" w:afterAutospacing="0"/>
                                <w:jc w:val="center"/>
                              </w:pPr>
                              <w:r>
                                <w:rPr>
                                  <w:rFonts w:asciiTheme="minorHAnsi" w:eastAsiaTheme="minorEastAsia" w:hAnsi="Calibri" w:cstheme="minorBidi"/>
                                  <w:color w:val="000000" w:themeColor="text1"/>
                                  <w:kern w:val="24"/>
                                  <w:sz w:val="36"/>
                                  <w:szCs w:val="36"/>
                                </w:rPr>
                                <w:t>Multiple of 300kHz</w:t>
                              </w:r>
                            </w:p>
                          </w:txbxContent>
                        </wps:txbx>
                        <wps:bodyPr wrap="square" rtlCol="0">
                          <a:spAutoFit/>
                        </wps:bodyPr>
                      </wps:wsp>
                      <wps:wsp>
                        <wps:cNvPr id="42" name="TextBox 14"/>
                        <wps:cNvSpPr txBox="1"/>
                        <wps:spPr>
                          <a:xfrm>
                            <a:off x="2258205" y="9414"/>
                            <a:ext cx="588645" cy="370205"/>
                          </a:xfrm>
                          <a:prstGeom prst="rect">
                            <a:avLst/>
                          </a:prstGeom>
                          <a:noFill/>
                        </wps:spPr>
                        <wps:txbx>
                          <w:txbxContent>
                            <w:p w14:paraId="73D2BA16"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99.8</w:t>
                              </w:r>
                            </w:p>
                          </w:txbxContent>
                        </wps:txbx>
                        <wps:bodyPr wrap="none" rtlCol="0">
                          <a:spAutoFit/>
                        </wps:bodyPr>
                      </wps:wsp>
                      <wps:wsp>
                        <wps:cNvPr id="43" name="Rectangle 43"/>
                        <wps:cNvSpPr/>
                        <wps:spPr>
                          <a:xfrm>
                            <a:off x="2705703" y="369108"/>
                            <a:ext cx="104504" cy="475373"/>
                          </a:xfrm>
                          <a:prstGeom prst="rect">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6F95C64E" id="Group 18" o:spid="_x0000_s1054" style="width:432.5pt;height:169.3pt;mso-position-horizontal-relative:char;mso-position-vertical-relative:line" coordorigin=",-10" coordsize="54928,21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">
                <v:rect id="Rectangle 31" o:spid="_x0000_s1055" style="position:absolute;left:1867;top:3580;width:50379;height:47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" fillcolor="#ed7d31 [3205]" strokecolor="#1f4d78 [1604]" strokeweight="1pt">
                  <v:path arrowok="t"/>
                  <o:lock v:ext="edit" aspectratio="t"/>
                  <v:textbox>
                    <w:txbxContent>
                      <w:p w14:paraId="1546CEA3" w14:textId="77777777" w:rsidR="00E964F1" w:rsidRDefault="00E964F1" w:rsidP="00E964F1">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200MHz CC</w:t>
                        </w:r>
                      </w:p>
                    </w:txbxContent>
                  </v:textbox>
                </v:rect>
                <v:shape id="TextBox 4" o:spid="_x0000_s1056" type="#_x0000_t202" style="position:absolute;left:27560;top:-10;width:7042;height:37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58720F91"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100.1</w:t>
                        </w:r>
                      </w:p>
                    </w:txbxContent>
                  </v:textbox>
                </v:shape>
                <v:shape id="TextBox 5" o:spid="_x0000_s1057" type="#_x0000_t202" style="position:absolute;top:13534;width:2990;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" filled="f" stroked="f">
                  <v:textbox style="mso-fit-shape-to-text:t">
                    <w:txbxContent>
                      <w:p w14:paraId="2ACC0B0A"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0</w:t>
                        </w:r>
                      </w:p>
                    </w:txbxContent>
                  </v:textbox>
                </v:shape>
                <v:shape id="TextBox 6" o:spid="_x0000_s1058" type="#_x0000_t202" style="position:absolute;left:24772;top:13455;width:5309;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qC4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vD/5f4A+T6CgAA//8DAFBLAQItABQABgAIAAAAIQDb4fbL7gAAAIUBAAATAAAAAAAAAAAA&#10;AAAAAAAAAABbQ29udGVudF9UeXBlc10ueG1sUEsBAi0AFAAGAAgAAAAhAFr0LFu/AAAAFQEAAAsA&#10;AAAAAAAAAAAAAAAAHwEAAF9yZWxzLy5yZWxzUEsBAi0AFAAGAAgAAAAhADXOoLjEAAAA2wAAAA8A&#10;AAAAAAAAAAAAAAAABwIAAGRycy9kb3ducmV2LnhtbFBLBQYAAAAAAwADALcAAAD4AgAAAAA=&#10;" filled="f" stroked="f">
                  <v:textbox style="mso-fit-shape-to-text:t">
                    <w:txbxContent>
                      <w:p w14:paraId="70D03E8B"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100</w:t>
                        </w:r>
                      </w:p>
                    </w:txbxContent>
                  </v:textbox>
                </v:shape>
                <v:shape id="TextBox 7" o:spid="_x0000_s1059" type="#_x0000_t202" style="position:absolute;left:49620;top:13456;width:5308;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" filled="f" stroked="f">
                  <v:textbox style="mso-fit-shape-to-text:t">
                    <w:txbxContent>
                      <w:p w14:paraId="7FFC585F"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200</w:t>
                        </w:r>
                      </w:p>
                    </w:txbxContent>
                  </v:textbox>
                </v:shape>
                <v:shape id="TextBox 8" o:spid="_x0000_s1060" type="#_x0000_t202" style="position:absolute;left:12722;top:13533;width:4147;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0ED73AB6"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50</w:t>
                        </w:r>
                      </w:p>
                    </w:txbxContent>
                  </v:textbox>
                </v:shape>
                <v:shape id="TextBox 9" o:spid="_x0000_s1061" type="#_x0000_t202" style="position:absolute;left:36788;top:13456;width:7042;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" filled="f" stroked="f">
                  <v:textbox style="mso-fit-shape-to-text:t">
                    <w:txbxContent>
                      <w:p w14:paraId="71F417E1"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149.9</w:t>
                        </w:r>
                      </w:p>
                    </w:txbxContent>
                  </v:textbox>
                </v:shape>
                <v:rect id="Rectangle 38" o:spid="_x0000_s1062" style="position:absolute;left:2444;top:9384;width:23936;height:47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" fillcolor="#5b9bd5 [3204]" strokecolor="#1f4d78 [1604]" strokeweight="1pt">
                  <v:path arrowok="t"/>
                  <o:lock v:ext="edit" aspectratio="t"/>
                  <v:textbox>
                    <w:txbxContent>
                      <w:p w14:paraId="3C4502AF" w14:textId="77777777" w:rsidR="00E964F1" w:rsidRDefault="00E964F1" w:rsidP="00E964F1">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 xml:space="preserve"> CC1</w:t>
                        </w:r>
                      </w:p>
                    </w:txbxContent>
                  </v:textbox>
                </v:rect>
                <v:rect id="Rectangle 39" o:spid="_x0000_s1063" style="position:absolute;left:28102;top:9306;width:23935;height:4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" fillcolor="#00b050" strokecolor="#1f4d78 [1604]" strokeweight="1pt">
                  <v:path arrowok="t"/>
                  <o:lock v:ext="edit" aspectratio="t"/>
                  <v:textbox>
                    <w:txbxContent>
                      <w:p w14:paraId="3E84B570" w14:textId="77777777" w:rsidR="00E964F1" w:rsidRDefault="00E964F1" w:rsidP="00E964F1">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CC2</w:t>
                        </w:r>
                      </w:p>
                    </w:txbxContent>
                  </v:textbox>
                </v:rect>
                <v:shape id="Straight Arrow Connector 40" o:spid="_x0000_s1064" type="#_x0000_t32" style="position:absolute;left:14602;top:18159;width:254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" strokecolor="black [3213]" strokeweight="3pt">
                  <v:stroke startarrow="open" endarrow="open" joinstyle="miter"/>
                </v:shape>
                <v:shape id="TextBox 13" o:spid="_x0000_s1065" type="#_x0000_t202" style="position:absolute;left:14201;top:17795;width:26269;height:3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04315691" w14:textId="77777777" w:rsidR="00E964F1" w:rsidRDefault="00E964F1" w:rsidP="00E964F1">
                        <w:pPr>
                          <w:pStyle w:val="NormalWeb"/>
                          <w:spacing w:before="0" w:beforeAutospacing="0" w:after="0" w:afterAutospacing="0"/>
                          <w:jc w:val="center"/>
                        </w:pPr>
                        <w:r>
                          <w:rPr>
                            <w:rFonts w:asciiTheme="minorHAnsi" w:eastAsiaTheme="minorEastAsia" w:hAnsi="Calibri" w:cstheme="minorBidi"/>
                            <w:color w:val="000000" w:themeColor="text1"/>
                            <w:kern w:val="24"/>
                            <w:sz w:val="36"/>
                            <w:szCs w:val="36"/>
                            <w:eastAsianLayout w:id="1481946624"/>
                          </w:rPr>
                          <w:t>Multiple of 300kHz</w:t>
                        </w:r>
                      </w:p>
                    </w:txbxContent>
                  </v:textbox>
                </v:shape>
                <v:shape id="TextBox 14" o:spid="_x0000_s1066" type="#_x0000_t202" style="position:absolute;left:22582;top:94;width:5886;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" filled="f" stroked="f">
                  <v:textbox style="mso-fit-shape-to-text:t">
                    <w:txbxContent>
                      <w:p w14:paraId="73D2BA16" w14:textId="77777777" w:rsidR="00E964F1" w:rsidRDefault="00E964F1" w:rsidP="00E964F1">
                        <w:pPr>
                          <w:pStyle w:val="NormalWeb"/>
                          <w:spacing w:before="0" w:beforeAutospacing="0" w:after="0" w:afterAutospacing="0"/>
                        </w:pPr>
                        <w:r>
                          <w:rPr>
                            <w:rFonts w:asciiTheme="minorHAnsi" w:eastAsiaTheme="minorEastAsia" w:hAnsi="Calibri" w:cstheme="minorBidi"/>
                            <w:color w:val="000000" w:themeColor="text1"/>
                            <w:kern w:val="24"/>
                            <w:sz w:val="36"/>
                            <w:szCs w:val="36"/>
                          </w:rPr>
                          <w:t>99.8</w:t>
                        </w:r>
                      </w:p>
                    </w:txbxContent>
                  </v:textbox>
                </v:shape>
                <v:rect id="Rectangle 43" o:spid="_x0000_s1067" style="position:absolute;left:27057;top:3691;width:1045;height:4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" fillcolor="black [3213]" strokecolor="#1f4d78 [1604]" strokeweight="1pt"/>
                <w10:anchorlock/>
              </v:group>
            </w:pict>
          </mc:Fallback>
        </mc:AlternateContent>
      </w:r>
    </w:p>
    <w:p w14:paraId="67D0DF33" w14:textId="5E8F19FA" w:rsidR="0079448D" w:rsidRDefault="00E964F1" w:rsidP="0042641A">
      <w:pPr>
        <w:jc w:val="center"/>
        <w:rPr>
          <w:rFonts w:eastAsia="ＭＳ 明朝"/>
          <w:lang w:val="en-US" w:eastAsia="ja-JP"/>
        </w:rPr>
      </w:pPr>
      <w:r>
        <w:rPr>
          <w:rFonts w:eastAsia="ＭＳ 明朝" w:hint="eastAsia"/>
          <w:lang w:val="en-US" w:eastAsia="ja-JP"/>
        </w:rPr>
        <w:t>Figure 4.</w:t>
      </w:r>
      <w:r>
        <w:rPr>
          <w:rFonts w:eastAsia="ＭＳ 明朝"/>
          <w:lang w:val="en-US" w:eastAsia="ja-JP"/>
        </w:rPr>
        <w:t xml:space="preserve"> Wideband and CA operation with 100kHz raster and subcarrier grid alignment</w:t>
      </w:r>
    </w:p>
    <w:p w14:paraId="503FC9A5" w14:textId="5BF29CB8" w:rsidR="0079448D" w:rsidRDefault="004217FF" w:rsidP="005B25F1">
      <w:pPr>
        <w:jc w:val="both"/>
        <w:rPr>
          <w:rFonts w:eastAsia="ＭＳ 明朝"/>
          <w:lang w:val="en-US" w:eastAsia="ja-JP"/>
        </w:rPr>
      </w:pPr>
      <w:r>
        <w:rPr>
          <w:rFonts w:eastAsia="ＭＳ 明朝" w:hint="eastAsia"/>
          <w:lang w:val="en-US" w:eastAsia="ja-JP"/>
        </w:rPr>
        <w:t xml:space="preserve">As shown in the previous paragraphs, </w:t>
      </w:r>
      <w:r w:rsidR="00E60DA9">
        <w:rPr>
          <w:rFonts w:eastAsia="ＭＳ 明朝"/>
          <w:lang w:val="en-US" w:eastAsia="ja-JP"/>
        </w:rPr>
        <w:t xml:space="preserve">the 100kHz raster will impose many restrictions on wideband/CA operation and could lead to lower spectral utilization. As such, it is not a viable option at least in bands where wideband/CA operation or addition of new channel bandwidths is expected. </w:t>
      </w:r>
    </w:p>
    <w:p w14:paraId="05731CE2" w14:textId="6D59F0DF" w:rsidR="00E60DA9" w:rsidRPr="009F1929" w:rsidRDefault="00E60DA9" w:rsidP="005B25F1">
      <w:pPr>
        <w:jc w:val="both"/>
        <w:rPr>
          <w:rFonts w:eastAsia="ＭＳ 明朝"/>
          <w:b/>
          <w:lang w:val="en-US" w:eastAsia="ja-JP"/>
        </w:rPr>
      </w:pPr>
      <w:r w:rsidRPr="009F1929">
        <w:rPr>
          <w:rFonts w:eastAsia="ＭＳ 明朝"/>
          <w:b/>
          <w:lang w:val="en-US" w:eastAsia="ja-JP"/>
        </w:rPr>
        <w:t xml:space="preserve">Observation </w:t>
      </w:r>
      <w:r w:rsidR="0042641A" w:rsidRPr="009F1929">
        <w:rPr>
          <w:rFonts w:eastAsia="ＭＳ 明朝"/>
          <w:b/>
          <w:lang w:val="en-US" w:eastAsia="ja-JP"/>
        </w:rPr>
        <w:t>4</w:t>
      </w:r>
      <w:r w:rsidRPr="009F1929">
        <w:rPr>
          <w:rFonts w:eastAsia="ＭＳ 明朝"/>
          <w:b/>
          <w:lang w:val="en-US" w:eastAsia="ja-JP"/>
        </w:rPr>
        <w:t>: 100kHz raster will impose many restrictions on wideband/CA operation and could lead to lower spectral utilization.</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68775E8B" w14:textId="11582C67" w:rsidR="002C729B" w:rsidRDefault="005B25F1" w:rsidP="002C729B">
      <w:pPr>
        <w:jc w:val="both"/>
        <w:rPr>
          <w:rFonts w:eastAsia="ＭＳ 明朝"/>
          <w:lang w:val="en-US" w:eastAsia="ja-JP"/>
        </w:rPr>
      </w:pPr>
      <w:r>
        <w:rPr>
          <w:rFonts w:eastAsia="ＭＳ 明朝" w:hint="eastAsia"/>
          <w:lang w:val="en-US" w:eastAsia="ja-JP"/>
        </w:rPr>
        <w:t xml:space="preserve">In this paper we </w:t>
      </w:r>
      <w:r w:rsidR="009F1929">
        <w:rPr>
          <w:rFonts w:eastAsia="ＭＳ 明朝"/>
          <w:lang w:val="en-US" w:eastAsia="ja-JP"/>
        </w:rPr>
        <w:t>analyzed some aspects related to wideband/CA operation, forward compatibility of adding new channel bandwidths and channel raster choices. We made the following observations.</w:t>
      </w:r>
    </w:p>
    <w:p w14:paraId="563C9471" w14:textId="77777777" w:rsidR="009F1929" w:rsidRPr="00657B77" w:rsidRDefault="009F1929" w:rsidP="009F1929">
      <w:pPr>
        <w:jc w:val="both"/>
        <w:rPr>
          <w:rFonts w:eastAsia="ＭＳ 明朝"/>
          <w:b/>
          <w:lang w:val="en-US" w:eastAsia="ja-JP"/>
        </w:rPr>
      </w:pPr>
      <w:r w:rsidRPr="00657B77">
        <w:rPr>
          <w:rFonts w:eastAsia="ＭＳ 明朝"/>
          <w:b/>
          <w:lang w:val="en-US" w:eastAsia="ja-JP"/>
        </w:rPr>
        <w:t>Observation 1: CA operation based on each CC’s spectral utilization has to be supported. CA operation using the entire wideband channel could be supported based on UE capability.</w:t>
      </w:r>
    </w:p>
    <w:p w14:paraId="11D2FF4D" w14:textId="77777777" w:rsidR="009F1929" w:rsidRPr="00657B77" w:rsidRDefault="009F1929" w:rsidP="009F1929">
      <w:pPr>
        <w:jc w:val="both"/>
        <w:rPr>
          <w:rFonts w:eastAsia="ＭＳ 明朝"/>
          <w:b/>
          <w:lang w:val="en-US" w:eastAsia="ja-JP"/>
        </w:rPr>
      </w:pPr>
      <w:r w:rsidRPr="00657B77">
        <w:rPr>
          <w:rFonts w:eastAsia="ＭＳ 明朝"/>
          <w:b/>
          <w:lang w:val="en-US" w:eastAsia="ja-JP"/>
        </w:rPr>
        <w:t xml:space="preserve">Observation 2: Each CC in CA operation should operate on a valid channel raster entry. </w:t>
      </w:r>
    </w:p>
    <w:p w14:paraId="4ED1903E" w14:textId="77777777" w:rsidR="009F1929" w:rsidRPr="0042641A" w:rsidRDefault="009F1929" w:rsidP="009F1929">
      <w:pPr>
        <w:jc w:val="both"/>
        <w:rPr>
          <w:rFonts w:eastAsia="ＭＳ 明朝"/>
          <w:b/>
          <w:lang w:val="en-US" w:eastAsia="ja-JP"/>
        </w:rPr>
      </w:pPr>
      <w:r w:rsidRPr="0042641A">
        <w:rPr>
          <w:rFonts w:eastAsia="ＭＳ 明朝"/>
          <w:b/>
          <w:lang w:val="en-US" w:eastAsia="ja-JP"/>
        </w:rPr>
        <w:t>Observation 3: Any CC can be deployed anywhere within the wideband channel if the RB based raster or subcarrier based raster is used.</w:t>
      </w:r>
    </w:p>
    <w:p w14:paraId="0806BB1F" w14:textId="77777777" w:rsidR="009F1929" w:rsidRPr="009F1929" w:rsidRDefault="009F1929" w:rsidP="009F1929">
      <w:pPr>
        <w:jc w:val="both"/>
        <w:rPr>
          <w:rFonts w:eastAsia="ＭＳ 明朝"/>
          <w:b/>
          <w:lang w:val="en-US" w:eastAsia="ja-JP"/>
        </w:rPr>
      </w:pPr>
      <w:r w:rsidRPr="009F1929">
        <w:rPr>
          <w:rFonts w:eastAsia="ＭＳ 明朝"/>
          <w:b/>
          <w:lang w:val="en-US" w:eastAsia="ja-JP"/>
        </w:rPr>
        <w:t>Observation 4: 100kHz raster will impose many restrictions on wideband/CA operation and could lead to lower spectral utilization.</w:t>
      </w:r>
    </w:p>
    <w:p w14:paraId="3572358D" w14:textId="246FAD08" w:rsidR="009F1929" w:rsidRDefault="009F1929" w:rsidP="002C729B">
      <w:pPr>
        <w:jc w:val="both"/>
        <w:rPr>
          <w:rFonts w:eastAsia="ＭＳ 明朝"/>
          <w:lang w:val="en-US" w:eastAsia="ja-JP"/>
        </w:rPr>
      </w:pPr>
      <w:r>
        <w:rPr>
          <w:rFonts w:eastAsia="ＭＳ 明朝"/>
          <w:lang w:val="en-US" w:eastAsia="ja-JP"/>
        </w:rPr>
        <w:t>Based on all the above observations, the channel raster choice that offers the best tradeoffs and flexibility is the subcarrier based channel raster proposed in [2].</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2B3C7EFB" w14:textId="10FEA8EB" w:rsidR="00CB23F6" w:rsidRPr="00CB23F6" w:rsidRDefault="002C287C" w:rsidP="00761500">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ＭＳ 明朝" w:hint="eastAsia"/>
          <w:lang w:eastAsia="ja-JP"/>
        </w:rPr>
        <w:t>R4-</w:t>
      </w:r>
      <w:r>
        <w:rPr>
          <w:rFonts w:eastAsia="ＭＳ 明朝"/>
          <w:lang w:eastAsia="ja-JP"/>
        </w:rPr>
        <w:t>1706</w:t>
      </w:r>
      <w:r w:rsidR="00254C15">
        <w:rPr>
          <w:rFonts w:eastAsia="ＭＳ 明朝"/>
          <w:lang w:eastAsia="ja-JP"/>
        </w:rPr>
        <w:t>9</w:t>
      </w:r>
      <w:r w:rsidR="00761500">
        <w:rPr>
          <w:rFonts w:eastAsia="ＭＳ 明朝"/>
          <w:lang w:eastAsia="ja-JP"/>
        </w:rPr>
        <w:t>27</w:t>
      </w:r>
      <w:r>
        <w:rPr>
          <w:rFonts w:eastAsia="ＭＳ 明朝"/>
          <w:lang w:eastAsia="ja-JP"/>
        </w:rPr>
        <w:t>, “</w:t>
      </w:r>
      <w:r w:rsidR="00761500" w:rsidRPr="00761500">
        <w:rPr>
          <w:rFonts w:eastAsia="ＭＳ 明朝"/>
          <w:lang w:eastAsia="ja-JP"/>
        </w:rPr>
        <w:t>Further clarification on the wideband operation</w:t>
      </w:r>
      <w:r>
        <w:rPr>
          <w:rFonts w:eastAsia="ＭＳ 明朝"/>
          <w:lang w:eastAsia="ja-JP"/>
        </w:rPr>
        <w:t xml:space="preserve">”, </w:t>
      </w:r>
      <w:r w:rsidR="00761500">
        <w:rPr>
          <w:rFonts w:eastAsia="ＭＳ 明朝"/>
          <w:lang w:eastAsia="ja-JP"/>
        </w:rPr>
        <w:t xml:space="preserve">Nokia, </w:t>
      </w:r>
      <w:r w:rsidR="00761500" w:rsidRPr="00761500">
        <w:rPr>
          <w:rFonts w:eastAsia="ＭＳ 明朝"/>
          <w:lang w:eastAsia="ja-JP"/>
        </w:rPr>
        <w:t>Alcatel-Lucent Shanghai Bell</w:t>
      </w:r>
    </w:p>
    <w:p w14:paraId="6422DD13" w14:textId="07A175A0" w:rsidR="00BC21FA" w:rsidRPr="0077738A" w:rsidRDefault="002C61E1" w:rsidP="00C33617">
      <w:pPr>
        <w:numPr>
          <w:ilvl w:val="0"/>
          <w:numId w:val="10"/>
        </w:numPr>
        <w:overflowPunct w:val="0"/>
        <w:autoSpaceDE w:val="0"/>
        <w:autoSpaceDN w:val="0"/>
        <w:adjustRightInd w:val="0"/>
        <w:jc w:val="both"/>
        <w:textAlignment w:val="baseline"/>
      </w:pPr>
      <w:r w:rsidRPr="002C61E1">
        <w:rPr>
          <w:rFonts w:eastAsia="ＭＳ 明朝"/>
          <w:lang w:val="en-US" w:eastAsia="ja-JP"/>
        </w:rPr>
        <w:t>R</w:t>
      </w:r>
      <w:r w:rsidR="00F83DCA">
        <w:rPr>
          <w:rFonts w:eastAsia="ＭＳ 明朝"/>
          <w:lang w:val="en-US" w:eastAsia="ja-JP"/>
        </w:rPr>
        <w:t>4</w:t>
      </w:r>
      <w:r w:rsidRPr="002C61E1">
        <w:rPr>
          <w:rFonts w:eastAsia="ＭＳ 明朝"/>
          <w:lang w:val="en-US" w:eastAsia="ja-JP"/>
        </w:rPr>
        <w:t>-170</w:t>
      </w:r>
      <w:r w:rsidR="00C33617">
        <w:rPr>
          <w:rFonts w:eastAsia="ＭＳ 明朝"/>
          <w:lang w:val="en-US" w:eastAsia="ja-JP"/>
        </w:rPr>
        <w:t>7335</w:t>
      </w:r>
      <w:r w:rsidR="006552E2" w:rsidRPr="00F17B76">
        <w:rPr>
          <w:rFonts w:eastAsia="ＭＳ 明朝"/>
          <w:lang w:val="en-US" w:eastAsia="ja-JP"/>
        </w:rPr>
        <w:t>, “</w:t>
      </w:r>
      <w:r w:rsidR="00C33617" w:rsidRPr="00C33617">
        <w:rPr>
          <w:rFonts w:eastAsia="ＭＳ 明朝"/>
          <w:lang w:val="en-US" w:eastAsia="ja-JP"/>
        </w:rPr>
        <w:t>Channel Raster and Synchronization Signal Raster for NR</w:t>
      </w:r>
      <w:r w:rsidR="006552E2" w:rsidRPr="00F17B76">
        <w:t>”</w:t>
      </w:r>
      <w:r w:rsidR="00F83DCA">
        <w:t>,</w:t>
      </w:r>
      <w:r w:rsidR="00E431F2" w:rsidRPr="00F17B76">
        <w:t xml:space="preserve"> </w:t>
      </w:r>
      <w:bookmarkEnd w:id="0"/>
      <w:bookmarkEnd w:id="5"/>
      <w:bookmarkEnd w:id="6"/>
      <w:bookmarkEnd w:id="7"/>
      <w:bookmarkEnd w:id="8"/>
      <w:bookmarkEnd w:id="9"/>
      <w:bookmarkEnd w:id="10"/>
      <w:r w:rsidR="00F17B76">
        <w:rPr>
          <w:rFonts w:eastAsia="ＭＳ 明朝"/>
          <w:lang w:val="en-US" w:eastAsia="ja-JP"/>
        </w:rPr>
        <w:t>Qualcomm Incorporated.</w:t>
      </w:r>
      <w:bookmarkEnd w:id="11"/>
    </w:p>
    <w:sectPr w:rsidR="00BC21FA" w:rsidRPr="0077738A"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B1884" w14:textId="77777777" w:rsidR="00B879A7" w:rsidRDefault="00B879A7">
      <w:r>
        <w:separator/>
      </w:r>
    </w:p>
  </w:endnote>
  <w:endnote w:type="continuationSeparator" w:id="0">
    <w:p w14:paraId="61821D39" w14:textId="77777777" w:rsidR="00B879A7" w:rsidRDefault="00B8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modern"/>
    <w:pitch w:val="fixed"/>
    <w:sig w:usb0="00000000"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161C115E" w:rsidR="00B56BAE" w:rsidRDefault="00B56BAE">
        <w:pPr>
          <w:pStyle w:val="Footer"/>
        </w:pPr>
        <w:r>
          <w:rPr>
            <w:noProof w:val="0"/>
          </w:rPr>
          <w:fldChar w:fldCharType="begin"/>
        </w:r>
        <w:r>
          <w:instrText xml:space="preserve"> PAGE   \* MERGEFORMAT </w:instrText>
        </w:r>
        <w:r>
          <w:rPr>
            <w:noProof w:val="0"/>
          </w:rPr>
          <w:fldChar w:fldCharType="separate"/>
        </w:r>
        <w:r w:rsidR="006F204A">
          <w:t>1</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2AEF7" w14:textId="77777777" w:rsidR="00B879A7" w:rsidRDefault="00B879A7">
      <w:r>
        <w:separator/>
      </w:r>
    </w:p>
  </w:footnote>
  <w:footnote w:type="continuationSeparator" w:id="0">
    <w:p w14:paraId="6F6FFE4B" w14:textId="77777777" w:rsidR="00B879A7" w:rsidRDefault="00B87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8"/>
  </w:num>
  <w:num w:numId="4">
    <w:abstractNumId w:val="19"/>
  </w:num>
  <w:num w:numId="5">
    <w:abstractNumId w:val="15"/>
  </w:num>
  <w:num w:numId="6">
    <w:abstractNumId w:val="1"/>
  </w:num>
  <w:num w:numId="7">
    <w:abstractNumId w:val="5"/>
  </w:num>
  <w:num w:numId="8">
    <w:abstractNumId w:val="11"/>
  </w:num>
  <w:num w:numId="9">
    <w:abstractNumId w:val="12"/>
  </w:num>
  <w:num w:numId="10">
    <w:abstractNumId w:val="9"/>
  </w:num>
  <w:num w:numId="11">
    <w:abstractNumId w:val="8"/>
  </w:num>
  <w:num w:numId="12">
    <w:abstractNumId w:val="7"/>
  </w:num>
  <w:num w:numId="13">
    <w:abstractNumId w:val="14"/>
  </w:num>
  <w:num w:numId="14">
    <w:abstractNumId w:val="13"/>
  </w:num>
  <w:num w:numId="15">
    <w:abstractNumId w:val="17"/>
  </w:num>
  <w:num w:numId="16">
    <w:abstractNumId w:val="4"/>
  </w:num>
  <w:num w:numId="17">
    <w:abstractNumId w:val="16"/>
  </w:num>
  <w:num w:numId="18">
    <w:abstractNumId w:val="10"/>
  </w:num>
  <w:num w:numId="1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4309"/>
    <w:rsid w:val="002F55B2"/>
    <w:rsid w:val="002F56DE"/>
    <w:rsid w:val="002F57B6"/>
    <w:rsid w:val="002F595F"/>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44"/>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CC7"/>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04A"/>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1929"/>
    <w:rsid w:val="009F256E"/>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879A7"/>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B6B"/>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0DA9"/>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2.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3.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4.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C091F1-17AE-4D08-A097-E9E22CE2B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1574</Words>
  <Characters>8973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2009-04-22T01:01:00Z</cp:lastPrinted>
  <dcterms:created xsi:type="dcterms:W3CDTF">2017-08-11T22:04:00Z</dcterms:created>
  <dcterms:modified xsi:type="dcterms:W3CDTF">2017-08-11T22:04:00Z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