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3GPP TSG-RAN WG4 Meeting #83</w:t>
      </w:r>
      <w:r w:rsidRPr="00F1756A">
        <w:rPr>
          <w:rFonts w:ascii="Arial" w:hAnsi="Arial" w:cs="Arial"/>
          <w:sz w:val="28"/>
          <w:lang w:val="en-GB"/>
        </w:rPr>
        <w:tab/>
        <w:t>R4-170</w:t>
      </w:r>
      <w:r w:rsidR="003A1DDF">
        <w:rPr>
          <w:rFonts w:ascii="Arial" w:hAnsi="Arial" w:cs="Arial"/>
          <w:sz w:val="28"/>
          <w:lang w:val="en-GB"/>
        </w:rPr>
        <w:t>5429</w:t>
      </w:r>
      <w:bookmarkStart w:id="0" w:name="_GoBack"/>
      <w:bookmarkEnd w:id="0"/>
    </w:p>
    <w:p w:rsidR="001D0753" w:rsidRPr="00F1756A" w:rsidRDefault="001D0753" w:rsidP="001D075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 China, 15 - 19 May,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875609">
        <w:rPr>
          <w:rFonts w:ascii="Arial" w:hAnsi="Arial"/>
          <w:b/>
        </w:rPr>
        <w:t>3.</w:t>
      </w:r>
      <w:r w:rsidR="001D0753">
        <w:rPr>
          <w:rFonts w:ascii="Arial" w:hAnsi="Arial"/>
          <w:b/>
        </w:rPr>
        <w:t>5</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r w:rsidR="00BD7788">
        <w:rPr>
          <w:rFonts w:ascii="Arial" w:hAnsi="Arial" w:cs="Arial"/>
          <w:b/>
        </w:rPr>
        <w:t xml:space="preserve">below </w:t>
      </w:r>
      <w:r w:rsidR="00CF436F">
        <w:rPr>
          <w:rFonts w:ascii="Arial" w:hAnsi="Arial" w:cs="Arial"/>
          <w:b/>
        </w:rPr>
        <w:t>6</w:t>
      </w:r>
      <w:r w:rsidR="00BD7788">
        <w:rPr>
          <w:rFonts w:ascii="Arial" w:hAnsi="Arial" w:cs="Arial"/>
          <w:b/>
        </w:rPr>
        <w:t>GHz</w:t>
      </w:r>
      <w:r w:rsidR="00C51DC0">
        <w:rPr>
          <w:rFonts w:ascii="Arial" w:hAnsi="Arial" w:cs="Arial"/>
          <w:b/>
        </w:rPr>
        <w:t xml:space="preserve"> NR BS </w:t>
      </w:r>
      <w:r w:rsidR="00BD7788">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875609" w:rsidP="001664E6">
      <w:pPr>
        <w:pStyle w:val="BodyText"/>
        <w:snapToGrid w:val="0"/>
        <w:rPr>
          <w:color w:val="000000"/>
          <w:sz w:val="18"/>
          <w:szCs w:val="18"/>
        </w:rPr>
      </w:pPr>
      <w:r>
        <w:rPr>
          <w:color w:val="000000"/>
          <w:sz w:val="18"/>
          <w:szCs w:val="18"/>
        </w:rPr>
        <w:t>Below 6GHz</w:t>
      </w:r>
      <w:r w:rsidR="00156C3C">
        <w:rPr>
          <w:color w:val="000000"/>
          <w:sz w:val="18"/>
          <w:szCs w:val="18"/>
        </w:rPr>
        <w:t xml:space="preserve"> </w:t>
      </w:r>
      <w:r w:rsidR="00156C3C" w:rsidRPr="00C51DC0">
        <w:rPr>
          <w:color w:val="000000"/>
          <w:sz w:val="18"/>
          <w:szCs w:val="18"/>
        </w:rPr>
        <w:t xml:space="preserve">NR BS </w:t>
      </w:r>
      <w:r>
        <w:rPr>
          <w:color w:val="000000"/>
          <w:sz w:val="18"/>
          <w:szCs w:val="18"/>
        </w:rPr>
        <w:t>ACLR and ACS</w:t>
      </w:r>
      <w:r w:rsidR="00156C3C">
        <w:rPr>
          <w:color w:val="000000"/>
          <w:sz w:val="18"/>
          <w:szCs w:val="18"/>
        </w:rPr>
        <w:t xml:space="preserve"> </w:t>
      </w:r>
      <w:r w:rsidR="007B54E7">
        <w:rPr>
          <w:color w:val="000000"/>
          <w:sz w:val="18"/>
          <w:szCs w:val="18"/>
        </w:rPr>
        <w:t xml:space="preserve">requirements </w:t>
      </w:r>
      <w:r w:rsidR="00F31B43">
        <w:rPr>
          <w:color w:val="000000"/>
          <w:sz w:val="18"/>
          <w:szCs w:val="18"/>
        </w:rPr>
        <w:t>have been</w:t>
      </w:r>
      <w:r w:rsidR="001D0753">
        <w:rPr>
          <w:color w:val="000000"/>
          <w:sz w:val="18"/>
          <w:szCs w:val="18"/>
        </w:rPr>
        <w:t xml:space="preserve"> discussed in RAN4</w:t>
      </w:r>
      <w:r w:rsidR="00C51DC0">
        <w:rPr>
          <w:color w:val="000000"/>
          <w:sz w:val="18"/>
          <w:szCs w:val="18"/>
        </w:rPr>
        <w:t xml:space="preserve">, and </w:t>
      </w:r>
      <w:r w:rsidR="00F31B43">
        <w:rPr>
          <w:color w:val="000000"/>
          <w:sz w:val="18"/>
          <w:szCs w:val="18"/>
        </w:rPr>
        <w:t>it</w:t>
      </w:r>
      <w:r w:rsidR="00C51DC0">
        <w:rPr>
          <w:color w:val="000000"/>
          <w:sz w:val="18"/>
          <w:szCs w:val="18"/>
        </w:rPr>
        <w:t xml:space="preserve"> was agreed </w:t>
      </w:r>
      <w:r w:rsidR="00F31B43">
        <w:rPr>
          <w:color w:val="000000"/>
          <w:sz w:val="18"/>
          <w:szCs w:val="18"/>
        </w:rPr>
        <w:t xml:space="preserve">to further study </w:t>
      </w:r>
      <w:r w:rsidR="007B54E7">
        <w:rPr>
          <w:color w:val="000000"/>
          <w:sz w:val="18"/>
          <w:szCs w:val="18"/>
        </w:rPr>
        <w:t>i</w:t>
      </w:r>
      <w:r w:rsidR="007B54E7" w:rsidRPr="007B54E7">
        <w:rPr>
          <w:color w:val="000000"/>
          <w:sz w:val="18"/>
          <w:szCs w:val="18"/>
        </w:rPr>
        <w:t xml:space="preserve">f it is possible to reuse the </w:t>
      </w:r>
      <w:r w:rsidR="007B54E7">
        <w:rPr>
          <w:color w:val="000000"/>
          <w:sz w:val="18"/>
          <w:szCs w:val="18"/>
        </w:rPr>
        <w:t>E-UTRA</w:t>
      </w:r>
      <w:r w:rsidR="007B54E7" w:rsidRPr="007B54E7">
        <w:rPr>
          <w:color w:val="000000"/>
          <w:sz w:val="18"/>
          <w:szCs w:val="18"/>
        </w:rPr>
        <w:t xml:space="preserve"> ACLR </w:t>
      </w:r>
      <w:r w:rsidR="007B54E7">
        <w:rPr>
          <w:color w:val="000000"/>
          <w:sz w:val="18"/>
          <w:szCs w:val="18"/>
        </w:rPr>
        <w:t>and ACS requirements</w:t>
      </w:r>
      <w:r w:rsidR="007B54E7" w:rsidRPr="007B54E7">
        <w:rPr>
          <w:color w:val="000000"/>
          <w:sz w:val="18"/>
          <w:szCs w:val="18"/>
        </w:rPr>
        <w:t xml:space="preserve"> for </w:t>
      </w:r>
      <w:r w:rsidR="007B54E7">
        <w:rPr>
          <w:color w:val="000000"/>
          <w:sz w:val="18"/>
          <w:szCs w:val="18"/>
        </w:rPr>
        <w:t>the conducted requirements at antenna connector of NR BS</w:t>
      </w:r>
      <w:r w:rsidR="007B54E7" w:rsidRPr="007B54E7">
        <w:rPr>
          <w:color w:val="000000"/>
          <w:sz w:val="18"/>
          <w:szCs w:val="18"/>
        </w:rPr>
        <w:t xml:space="preserve"> below 6GHz</w:t>
      </w:r>
      <w:r w:rsidR="007B54E7">
        <w:rPr>
          <w:color w:val="000000"/>
          <w:sz w:val="18"/>
          <w:szCs w:val="18"/>
        </w:rPr>
        <w:t xml:space="preserve"> </w:t>
      </w:r>
      <w:r w:rsidR="00C51DC0">
        <w:rPr>
          <w:color w:val="000000"/>
          <w:sz w:val="18"/>
          <w:szCs w:val="18"/>
        </w:rPr>
        <w:t>[</w:t>
      </w:r>
      <w:r w:rsidR="001D0753">
        <w:rPr>
          <w:color w:val="000000"/>
          <w:sz w:val="18"/>
          <w:szCs w:val="18"/>
        </w:rPr>
        <w:t>1</w:t>
      </w:r>
      <w:r w:rsidR="00C51DC0">
        <w:rPr>
          <w:color w:val="000000"/>
          <w:sz w:val="18"/>
          <w:szCs w:val="18"/>
        </w:rPr>
        <w:t>]</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1D0753">
        <w:rPr>
          <w:rFonts w:eastAsia="宋体"/>
          <w:szCs w:val="21"/>
          <w:lang w:eastAsia="zh-CN"/>
        </w:rPr>
        <w:t xml:space="preserve">a proposal to specify the </w:t>
      </w:r>
      <w:r w:rsidR="002B4FFB">
        <w:rPr>
          <w:color w:val="000000"/>
          <w:sz w:val="18"/>
          <w:szCs w:val="18"/>
        </w:rPr>
        <w:t>b</w:t>
      </w:r>
      <w:r w:rsidR="007B54E7">
        <w:rPr>
          <w:color w:val="000000"/>
          <w:sz w:val="18"/>
          <w:szCs w:val="18"/>
        </w:rPr>
        <w:t xml:space="preserve">elow 6GHz </w:t>
      </w:r>
      <w:r w:rsidR="007B54E7" w:rsidRPr="00C51DC0">
        <w:rPr>
          <w:color w:val="000000"/>
          <w:sz w:val="18"/>
          <w:szCs w:val="18"/>
        </w:rPr>
        <w:t xml:space="preserve">NR BS </w:t>
      </w:r>
      <w:r w:rsidR="007B54E7">
        <w:rPr>
          <w:color w:val="000000"/>
          <w:sz w:val="18"/>
          <w:szCs w:val="18"/>
        </w:rPr>
        <w:t>ACLR and ACS</w:t>
      </w:r>
      <w:r w:rsidR="00724A32">
        <w:rPr>
          <w:color w:val="000000"/>
          <w:sz w:val="18"/>
          <w:szCs w:val="18"/>
        </w:rPr>
        <w:t xml:space="preserve"> </w:t>
      </w:r>
      <w:r w:rsidR="00E73732">
        <w:rPr>
          <w:color w:val="000000"/>
          <w:sz w:val="18"/>
          <w:szCs w:val="18"/>
        </w:rPr>
        <w:t xml:space="preserve">conducted </w:t>
      </w:r>
      <w:r w:rsidR="001D0753">
        <w:rPr>
          <w:color w:val="000000"/>
          <w:sz w:val="18"/>
          <w:szCs w:val="18"/>
        </w:rPr>
        <w:t>requirement</w:t>
      </w:r>
      <w:r w:rsidR="007B54E7">
        <w:rPr>
          <w:color w:val="000000"/>
          <w:sz w:val="18"/>
          <w:szCs w:val="18"/>
        </w:rPr>
        <w:t>s</w:t>
      </w:r>
      <w:r w:rsidR="001D0753">
        <w:rPr>
          <w:color w:val="000000"/>
          <w:sz w:val="18"/>
          <w:szCs w:val="18"/>
        </w:rPr>
        <w:t xml:space="preserve"> in the RAN4 specifications</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2B4FFB" w:rsidRDefault="002B4FFB" w:rsidP="001D0753">
      <w:pPr>
        <w:pStyle w:val="BodyText"/>
        <w:snapToGrid w:val="0"/>
        <w:rPr>
          <w:color w:val="000000"/>
          <w:sz w:val="18"/>
          <w:szCs w:val="18"/>
        </w:rPr>
      </w:pPr>
      <w:bookmarkStart w:id="4" w:name="_Toc336211415"/>
      <w:r>
        <w:rPr>
          <w:szCs w:val="20"/>
          <w:lang w:val="en-GB" w:eastAsia="en-GB"/>
        </w:rPr>
        <w:t xml:space="preserve">It was agreed </w:t>
      </w:r>
      <w:r w:rsidR="005D6818">
        <w:rPr>
          <w:szCs w:val="20"/>
          <w:lang w:val="en-GB" w:eastAsia="en-GB"/>
        </w:rPr>
        <w:t xml:space="preserve">as working assumption </w:t>
      </w:r>
      <w:r>
        <w:rPr>
          <w:szCs w:val="20"/>
          <w:lang w:val="en-GB" w:eastAsia="en-GB"/>
        </w:rPr>
        <w:t xml:space="preserve">in RAN4#82bis that the maximum channel bandwidth for </w:t>
      </w:r>
      <w:r w:rsidR="00287FBF">
        <w:rPr>
          <w:szCs w:val="20"/>
          <w:lang w:val="en-GB" w:eastAsia="en-GB"/>
        </w:rPr>
        <w:t xml:space="preserve">below 6GHz </w:t>
      </w:r>
      <w:r w:rsidR="005D6818">
        <w:rPr>
          <w:szCs w:val="20"/>
          <w:lang w:val="en-GB" w:eastAsia="en-GB"/>
        </w:rPr>
        <w:t xml:space="preserve">NR </w:t>
      </w:r>
      <w:r>
        <w:rPr>
          <w:szCs w:val="20"/>
          <w:lang w:val="en-GB" w:eastAsia="en-GB"/>
        </w:rPr>
        <w:t>is 100MHz</w:t>
      </w:r>
      <w:r w:rsidR="005D6818">
        <w:rPr>
          <w:szCs w:val="20"/>
          <w:lang w:val="en-GB" w:eastAsia="en-GB"/>
        </w:rPr>
        <w:t xml:space="preserve"> [2]</w:t>
      </w:r>
      <w:r>
        <w:rPr>
          <w:szCs w:val="20"/>
          <w:lang w:val="en-GB" w:eastAsia="en-GB"/>
        </w:rPr>
        <w:t>.</w:t>
      </w:r>
      <w:r w:rsidR="005D6818">
        <w:rPr>
          <w:szCs w:val="20"/>
          <w:lang w:val="en-GB" w:eastAsia="en-GB"/>
        </w:rPr>
        <w:t xml:space="preserve"> For E-UTRA, 5 CC conti</w:t>
      </w:r>
      <w:r w:rsidR="002752A7">
        <w:rPr>
          <w:szCs w:val="20"/>
          <w:lang w:val="en-GB" w:eastAsia="en-GB"/>
        </w:rPr>
        <w:t>g</w:t>
      </w:r>
      <w:r w:rsidR="005D6818">
        <w:rPr>
          <w:szCs w:val="20"/>
          <w:lang w:val="en-GB" w:eastAsia="en-GB"/>
        </w:rPr>
        <w:t xml:space="preserve">uous CA has already been defined for Band 42 with up to 100 MHz aggregated channel bandwidth [3], using the same BS ACLR and ACS </w:t>
      </w:r>
      <w:r w:rsidR="002752A7">
        <w:rPr>
          <w:szCs w:val="20"/>
          <w:lang w:val="en-GB" w:eastAsia="en-GB"/>
        </w:rPr>
        <w:t xml:space="preserve">requirements </w:t>
      </w:r>
      <w:r w:rsidR="005D6818">
        <w:rPr>
          <w:szCs w:val="20"/>
          <w:lang w:val="en-GB" w:eastAsia="en-GB"/>
        </w:rPr>
        <w:t xml:space="preserve">as single carrier case [4]. Hence in general </w:t>
      </w:r>
      <w:r w:rsidR="005D6818" w:rsidRPr="007B54E7">
        <w:rPr>
          <w:color w:val="000000"/>
          <w:sz w:val="18"/>
          <w:szCs w:val="18"/>
        </w:rPr>
        <w:t xml:space="preserve">it is possible to reuse the </w:t>
      </w:r>
      <w:r w:rsidR="005D6818">
        <w:rPr>
          <w:color w:val="000000"/>
          <w:sz w:val="18"/>
          <w:szCs w:val="18"/>
        </w:rPr>
        <w:t>E-UTRA</w:t>
      </w:r>
      <w:r w:rsidR="005D6818" w:rsidRPr="007B54E7">
        <w:rPr>
          <w:color w:val="000000"/>
          <w:sz w:val="18"/>
          <w:szCs w:val="18"/>
        </w:rPr>
        <w:t xml:space="preserve"> ACLR </w:t>
      </w:r>
      <w:r w:rsidR="005D6818">
        <w:rPr>
          <w:color w:val="000000"/>
          <w:sz w:val="18"/>
          <w:szCs w:val="18"/>
        </w:rPr>
        <w:t>and ACS requirements</w:t>
      </w:r>
      <w:r w:rsidR="005D6818" w:rsidRPr="007B54E7">
        <w:rPr>
          <w:color w:val="000000"/>
          <w:sz w:val="18"/>
          <w:szCs w:val="18"/>
        </w:rPr>
        <w:t xml:space="preserve"> for </w:t>
      </w:r>
      <w:r w:rsidR="005D6818">
        <w:rPr>
          <w:color w:val="000000"/>
          <w:sz w:val="18"/>
          <w:szCs w:val="18"/>
        </w:rPr>
        <w:t>the conducted requirements at antenna connector of NR BS</w:t>
      </w:r>
      <w:r w:rsidR="005D6818" w:rsidRPr="007B54E7">
        <w:rPr>
          <w:color w:val="000000"/>
          <w:sz w:val="18"/>
          <w:szCs w:val="18"/>
        </w:rPr>
        <w:t xml:space="preserve"> below 6GHz</w:t>
      </w:r>
      <w:r w:rsidR="00287FBF">
        <w:rPr>
          <w:color w:val="000000"/>
          <w:sz w:val="18"/>
          <w:szCs w:val="18"/>
        </w:rPr>
        <w:t>.</w:t>
      </w:r>
    </w:p>
    <w:p w:rsidR="00287FBF" w:rsidRDefault="00287FBF" w:rsidP="001D0753">
      <w:pPr>
        <w:pStyle w:val="BodyText"/>
        <w:snapToGrid w:val="0"/>
        <w:rPr>
          <w:color w:val="000000"/>
          <w:sz w:val="18"/>
          <w:szCs w:val="18"/>
        </w:rPr>
      </w:pPr>
      <w:r>
        <w:rPr>
          <w:color w:val="000000"/>
          <w:sz w:val="18"/>
          <w:szCs w:val="18"/>
        </w:rPr>
        <w:t xml:space="preserve">On the other hand, the </w:t>
      </w:r>
      <w:r w:rsidR="002752A7">
        <w:rPr>
          <w:color w:val="000000"/>
          <w:sz w:val="18"/>
          <w:szCs w:val="18"/>
        </w:rPr>
        <w:t xml:space="preserve">E-UTRA </w:t>
      </w:r>
      <w:r>
        <w:rPr>
          <w:color w:val="000000"/>
          <w:sz w:val="18"/>
          <w:szCs w:val="18"/>
        </w:rPr>
        <w:t xml:space="preserve">BS </w:t>
      </w:r>
      <w:r w:rsidR="00285AE8">
        <w:rPr>
          <w:color w:val="000000"/>
          <w:sz w:val="18"/>
          <w:szCs w:val="18"/>
        </w:rPr>
        <w:t xml:space="preserve">relative </w:t>
      </w:r>
      <w:r>
        <w:rPr>
          <w:color w:val="000000"/>
          <w:sz w:val="18"/>
          <w:szCs w:val="18"/>
        </w:rPr>
        <w:t xml:space="preserve">ACLR </w:t>
      </w:r>
      <w:r w:rsidR="00285AE8">
        <w:rPr>
          <w:szCs w:val="20"/>
          <w:lang w:val="en-GB" w:eastAsia="en-GB"/>
        </w:rPr>
        <w:t xml:space="preserve">(45dBc) </w:t>
      </w:r>
      <w:r>
        <w:rPr>
          <w:color w:val="000000"/>
          <w:sz w:val="18"/>
          <w:szCs w:val="18"/>
        </w:rPr>
        <w:t xml:space="preserve">and ACS </w:t>
      </w:r>
      <w:r w:rsidR="00285AE8">
        <w:rPr>
          <w:szCs w:val="20"/>
          <w:lang w:val="en-GB" w:eastAsia="en-GB"/>
        </w:rPr>
        <w:t xml:space="preserve">(46dBc) </w:t>
      </w:r>
      <w:r>
        <w:rPr>
          <w:color w:val="000000"/>
          <w:sz w:val="18"/>
          <w:szCs w:val="18"/>
        </w:rPr>
        <w:t xml:space="preserve">requirements are specified </w:t>
      </w:r>
      <w:r w:rsidR="002752A7">
        <w:rPr>
          <w:color w:val="000000"/>
          <w:sz w:val="18"/>
          <w:szCs w:val="18"/>
        </w:rPr>
        <w:t>much (~10 dB) more stringent than the UE ACS and ACLR requirements, such that the BS would not be the dominant factor for the ACIR in both UL and DL</w:t>
      </w:r>
      <w:r w:rsidR="00E73732">
        <w:rPr>
          <w:color w:val="000000"/>
          <w:sz w:val="18"/>
          <w:szCs w:val="18"/>
        </w:rPr>
        <w:t xml:space="preserve"> coexistence</w:t>
      </w:r>
      <w:r w:rsidR="002752A7">
        <w:rPr>
          <w:color w:val="000000"/>
          <w:sz w:val="18"/>
          <w:szCs w:val="18"/>
        </w:rPr>
        <w:t>. Moreover, the UE ACS requirements are relaxed for contiguous CA as shown in Table 7.5.1A-1 of TS 36.101 (extracted below for reference).</w:t>
      </w:r>
    </w:p>
    <w:p w:rsidR="002752A7" w:rsidRPr="00570FF5" w:rsidRDefault="002752A7" w:rsidP="002752A7">
      <w:pPr>
        <w:pStyle w:val="TH"/>
      </w:pPr>
      <w:r w:rsidRPr="00570FF5">
        <w:t xml:space="preserve">Table </w:t>
      </w:r>
      <w:r w:rsidRPr="00570FF5">
        <w:rPr>
          <w:rFonts w:eastAsia="MS Mincho"/>
        </w:rPr>
        <w:t>1</w:t>
      </w:r>
      <w:r w:rsidRPr="00570FF5">
        <w:t xml:space="preserve">: </w:t>
      </w:r>
      <w:r w:rsidR="00285AE8">
        <w:rPr>
          <w:color w:val="000000"/>
          <w:sz w:val="18"/>
          <w:szCs w:val="18"/>
        </w:rPr>
        <w:t>UE ACS requirements for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2752A7" w:rsidRPr="00570FF5" w:rsidTr="00D02AEA">
        <w:trPr>
          <w:jc w:val="center"/>
        </w:trPr>
        <w:tc>
          <w:tcPr>
            <w:tcW w:w="1377" w:type="dxa"/>
          </w:tcPr>
          <w:p w:rsidR="002752A7" w:rsidRPr="00570FF5" w:rsidRDefault="002752A7" w:rsidP="00D02AEA">
            <w:pPr>
              <w:pStyle w:val="TAH"/>
              <w:rPr>
                <w:rFonts w:cs="Arial"/>
                <w:lang w:eastAsia="en-US"/>
              </w:rPr>
            </w:pPr>
          </w:p>
        </w:tc>
        <w:tc>
          <w:tcPr>
            <w:tcW w:w="999" w:type="dxa"/>
          </w:tcPr>
          <w:p w:rsidR="002752A7" w:rsidRPr="00570FF5" w:rsidRDefault="002752A7" w:rsidP="00D02AEA">
            <w:pPr>
              <w:pStyle w:val="TAH"/>
              <w:rPr>
                <w:rFonts w:cs="Arial"/>
                <w:lang w:eastAsia="en-US"/>
              </w:rPr>
            </w:pPr>
          </w:p>
        </w:tc>
        <w:tc>
          <w:tcPr>
            <w:tcW w:w="5670" w:type="dxa"/>
            <w:gridSpan w:val="5"/>
          </w:tcPr>
          <w:p w:rsidR="002752A7" w:rsidRPr="00570FF5" w:rsidDel="00A30704" w:rsidRDefault="002752A7" w:rsidP="00D02AEA">
            <w:pPr>
              <w:pStyle w:val="TAH"/>
              <w:rPr>
                <w:rFonts w:cs="Arial"/>
                <w:lang w:eastAsia="en-US"/>
              </w:rPr>
            </w:pPr>
            <w:r w:rsidRPr="00570FF5">
              <w:rPr>
                <w:rFonts w:cs="Arial"/>
                <w:lang w:eastAsia="en-US"/>
              </w:rPr>
              <w:t>CA Bandwidth Class</w:t>
            </w:r>
          </w:p>
        </w:tc>
      </w:tr>
      <w:tr w:rsidR="002752A7" w:rsidRPr="00570FF5" w:rsidTr="00D02AEA">
        <w:trPr>
          <w:trHeight w:val="387"/>
          <w:jc w:val="center"/>
        </w:trPr>
        <w:tc>
          <w:tcPr>
            <w:tcW w:w="1377" w:type="dxa"/>
          </w:tcPr>
          <w:p w:rsidR="002752A7" w:rsidRPr="00570FF5" w:rsidRDefault="002752A7" w:rsidP="00D02AEA">
            <w:pPr>
              <w:pStyle w:val="TAH"/>
              <w:rPr>
                <w:rFonts w:cs="Arial"/>
                <w:lang w:eastAsia="en-US"/>
              </w:rPr>
            </w:pPr>
            <w:r w:rsidRPr="00570FF5">
              <w:rPr>
                <w:rFonts w:cs="Arial"/>
                <w:lang w:eastAsia="en-US"/>
              </w:rPr>
              <w:t>Rx Parameter</w:t>
            </w:r>
          </w:p>
        </w:tc>
        <w:tc>
          <w:tcPr>
            <w:tcW w:w="999" w:type="dxa"/>
          </w:tcPr>
          <w:p w:rsidR="002752A7" w:rsidRPr="00570FF5" w:rsidRDefault="002752A7" w:rsidP="00D02AEA">
            <w:pPr>
              <w:pStyle w:val="TAH"/>
              <w:rPr>
                <w:rFonts w:cs="Arial"/>
                <w:lang w:eastAsia="en-US"/>
              </w:rPr>
            </w:pPr>
            <w:r w:rsidRPr="00570FF5">
              <w:rPr>
                <w:rFonts w:cs="Arial"/>
                <w:lang w:eastAsia="en-US"/>
              </w:rPr>
              <w:t>Units</w:t>
            </w:r>
          </w:p>
        </w:tc>
        <w:tc>
          <w:tcPr>
            <w:tcW w:w="1134" w:type="dxa"/>
          </w:tcPr>
          <w:p w:rsidR="002752A7" w:rsidRPr="00570FF5" w:rsidRDefault="002752A7" w:rsidP="00D02AEA">
            <w:pPr>
              <w:pStyle w:val="TAH"/>
              <w:rPr>
                <w:rFonts w:cs="Arial"/>
                <w:lang w:eastAsia="en-US"/>
              </w:rPr>
            </w:pPr>
            <w:r w:rsidRPr="00570FF5">
              <w:rPr>
                <w:rFonts w:cs="Arial"/>
                <w:lang w:eastAsia="en-US"/>
              </w:rPr>
              <w:t>B</w:t>
            </w:r>
          </w:p>
        </w:tc>
        <w:tc>
          <w:tcPr>
            <w:tcW w:w="1134" w:type="dxa"/>
          </w:tcPr>
          <w:p w:rsidR="002752A7" w:rsidRPr="00570FF5" w:rsidRDefault="002752A7" w:rsidP="00D02AEA">
            <w:pPr>
              <w:pStyle w:val="TAH"/>
              <w:rPr>
                <w:rFonts w:cs="Arial"/>
                <w:lang w:eastAsia="en-US"/>
              </w:rPr>
            </w:pPr>
            <w:r w:rsidRPr="00570FF5">
              <w:rPr>
                <w:rFonts w:cs="Arial"/>
                <w:lang w:eastAsia="en-US"/>
              </w:rPr>
              <w:t>C</w:t>
            </w:r>
          </w:p>
        </w:tc>
        <w:tc>
          <w:tcPr>
            <w:tcW w:w="1134" w:type="dxa"/>
          </w:tcPr>
          <w:p w:rsidR="002752A7" w:rsidRPr="00570FF5" w:rsidRDefault="002752A7" w:rsidP="00D02AEA">
            <w:pPr>
              <w:pStyle w:val="TAH"/>
              <w:rPr>
                <w:rFonts w:cs="Arial"/>
                <w:lang w:eastAsia="en-US"/>
              </w:rPr>
            </w:pPr>
            <w:r w:rsidRPr="00570FF5">
              <w:rPr>
                <w:rFonts w:cs="Arial"/>
                <w:lang w:eastAsia="en-US"/>
              </w:rPr>
              <w:t>D</w:t>
            </w:r>
          </w:p>
        </w:tc>
        <w:tc>
          <w:tcPr>
            <w:tcW w:w="1134" w:type="dxa"/>
          </w:tcPr>
          <w:p w:rsidR="002752A7" w:rsidRPr="00570FF5" w:rsidRDefault="002752A7" w:rsidP="00D02AEA">
            <w:pPr>
              <w:pStyle w:val="TAH"/>
              <w:rPr>
                <w:rFonts w:cs="Arial"/>
                <w:lang w:eastAsia="en-US"/>
              </w:rPr>
            </w:pPr>
            <w:r w:rsidRPr="00570FF5">
              <w:rPr>
                <w:rFonts w:cs="Arial"/>
                <w:lang w:eastAsia="en-US"/>
              </w:rPr>
              <w:t>E</w:t>
            </w:r>
          </w:p>
        </w:tc>
        <w:tc>
          <w:tcPr>
            <w:tcW w:w="1134" w:type="dxa"/>
          </w:tcPr>
          <w:p w:rsidR="002752A7" w:rsidRPr="00570FF5" w:rsidRDefault="002752A7" w:rsidP="00D02AEA">
            <w:pPr>
              <w:pStyle w:val="TAH"/>
              <w:rPr>
                <w:rFonts w:cs="Arial"/>
                <w:lang w:eastAsia="en-US"/>
              </w:rPr>
            </w:pPr>
            <w:r w:rsidRPr="00570FF5">
              <w:rPr>
                <w:rFonts w:cs="Arial"/>
                <w:lang w:eastAsia="en-US"/>
              </w:rPr>
              <w:t>F</w:t>
            </w:r>
          </w:p>
        </w:tc>
      </w:tr>
      <w:tr w:rsidR="002752A7" w:rsidRPr="00570FF5" w:rsidTr="00D02AEA">
        <w:trPr>
          <w:trHeight w:val="387"/>
          <w:jc w:val="center"/>
        </w:trPr>
        <w:tc>
          <w:tcPr>
            <w:tcW w:w="1377" w:type="dxa"/>
            <w:vAlign w:val="center"/>
          </w:tcPr>
          <w:p w:rsidR="002752A7" w:rsidRPr="00570FF5" w:rsidRDefault="002752A7" w:rsidP="00D02AEA">
            <w:pPr>
              <w:pStyle w:val="TAC"/>
              <w:rPr>
                <w:rFonts w:cs="Arial"/>
                <w:lang w:eastAsia="en-US"/>
              </w:rPr>
            </w:pPr>
            <w:r w:rsidRPr="00570FF5">
              <w:rPr>
                <w:rFonts w:eastAsia="MS Mincho" w:cs="Arial"/>
                <w:lang w:eastAsia="en-US"/>
              </w:rPr>
              <w:t>ACS</w:t>
            </w:r>
          </w:p>
        </w:tc>
        <w:tc>
          <w:tcPr>
            <w:tcW w:w="999" w:type="dxa"/>
            <w:vAlign w:val="center"/>
          </w:tcPr>
          <w:p w:rsidR="002752A7" w:rsidRPr="00570FF5" w:rsidRDefault="002752A7" w:rsidP="00D02AEA">
            <w:pPr>
              <w:pStyle w:val="TAC"/>
              <w:rPr>
                <w:rFonts w:cs="Arial"/>
                <w:lang w:eastAsia="en-US"/>
              </w:rPr>
            </w:pPr>
            <w:proofErr w:type="spellStart"/>
            <w:r w:rsidRPr="00570FF5">
              <w:rPr>
                <w:rFonts w:cs="Arial"/>
                <w:lang w:eastAsia="en-US"/>
              </w:rPr>
              <w:t>dB</w:t>
            </w:r>
            <w:r w:rsidR="00F635D3">
              <w:rPr>
                <w:rFonts w:cs="Arial"/>
                <w:lang w:eastAsia="en-US"/>
              </w:rPr>
              <w:t>c</w:t>
            </w:r>
            <w:proofErr w:type="spellEnd"/>
          </w:p>
        </w:tc>
        <w:tc>
          <w:tcPr>
            <w:tcW w:w="1134" w:type="dxa"/>
            <w:vAlign w:val="center"/>
          </w:tcPr>
          <w:p w:rsidR="002752A7" w:rsidRPr="00570FF5" w:rsidRDefault="002752A7" w:rsidP="00D02AEA">
            <w:pPr>
              <w:pStyle w:val="TAC"/>
              <w:rPr>
                <w:rFonts w:cs="Arial"/>
                <w:lang w:eastAsia="en-US"/>
              </w:rPr>
            </w:pPr>
            <w:r w:rsidRPr="00570FF5">
              <w:rPr>
                <w:rFonts w:cs="Arial"/>
                <w:lang w:eastAsia="en-US"/>
              </w:rPr>
              <w:t>27</w:t>
            </w:r>
          </w:p>
        </w:tc>
        <w:tc>
          <w:tcPr>
            <w:tcW w:w="1134" w:type="dxa"/>
            <w:vAlign w:val="center"/>
          </w:tcPr>
          <w:p w:rsidR="002752A7" w:rsidRPr="00570FF5" w:rsidRDefault="002752A7" w:rsidP="00D02AEA">
            <w:pPr>
              <w:pStyle w:val="TAC"/>
              <w:rPr>
                <w:rFonts w:cs="Arial"/>
                <w:lang w:eastAsia="en-US"/>
              </w:rPr>
            </w:pPr>
            <w:r w:rsidRPr="00570FF5">
              <w:rPr>
                <w:rFonts w:cs="Arial"/>
                <w:lang w:eastAsia="en-US"/>
              </w:rPr>
              <w:t>24</w:t>
            </w:r>
          </w:p>
        </w:tc>
        <w:tc>
          <w:tcPr>
            <w:tcW w:w="1134" w:type="dxa"/>
            <w:vAlign w:val="center"/>
          </w:tcPr>
          <w:p w:rsidR="002752A7" w:rsidRPr="00570FF5" w:rsidRDefault="002752A7" w:rsidP="00D02AEA">
            <w:pPr>
              <w:pStyle w:val="TAC"/>
              <w:rPr>
                <w:rFonts w:cs="Arial"/>
                <w:lang w:eastAsia="en-US"/>
              </w:rPr>
            </w:pPr>
            <w:r w:rsidRPr="00570FF5">
              <w:rPr>
                <w:rFonts w:cs="Arial"/>
                <w:lang w:eastAsia="zh-CN"/>
              </w:rPr>
              <w:t>22.2</w:t>
            </w:r>
          </w:p>
        </w:tc>
        <w:tc>
          <w:tcPr>
            <w:tcW w:w="1134" w:type="dxa"/>
            <w:vAlign w:val="center"/>
          </w:tcPr>
          <w:p w:rsidR="002752A7" w:rsidRPr="00570FF5" w:rsidRDefault="002752A7" w:rsidP="00D02AEA">
            <w:pPr>
              <w:pStyle w:val="TAC"/>
              <w:rPr>
                <w:rFonts w:cs="Arial"/>
                <w:lang w:eastAsia="en-US"/>
              </w:rPr>
            </w:pPr>
            <w:r w:rsidRPr="00570FF5">
              <w:rPr>
                <w:rFonts w:cs="Arial" w:hint="eastAsia"/>
                <w:lang w:eastAsia="zh-CN"/>
              </w:rPr>
              <w:t>21</w:t>
            </w:r>
          </w:p>
        </w:tc>
        <w:tc>
          <w:tcPr>
            <w:tcW w:w="1134" w:type="dxa"/>
            <w:vAlign w:val="center"/>
          </w:tcPr>
          <w:p w:rsidR="002752A7" w:rsidRPr="00570FF5" w:rsidRDefault="002752A7" w:rsidP="00D02AEA">
            <w:pPr>
              <w:pStyle w:val="TAC"/>
              <w:rPr>
                <w:rFonts w:cs="Arial"/>
                <w:lang w:eastAsia="en-US"/>
              </w:rPr>
            </w:pPr>
            <w:r w:rsidRPr="00570FF5">
              <w:rPr>
                <w:rFonts w:cs="Arial"/>
                <w:lang w:eastAsia="zh-CN"/>
              </w:rPr>
              <w:t>20</w:t>
            </w:r>
          </w:p>
        </w:tc>
      </w:tr>
    </w:tbl>
    <w:p w:rsidR="002752A7" w:rsidRDefault="002752A7" w:rsidP="001D0753">
      <w:pPr>
        <w:pStyle w:val="BodyText"/>
        <w:snapToGrid w:val="0"/>
        <w:rPr>
          <w:szCs w:val="20"/>
          <w:lang w:val="en-GB" w:eastAsia="en-GB"/>
        </w:rPr>
      </w:pPr>
    </w:p>
    <w:p w:rsidR="005608AE" w:rsidRDefault="00ED2AC8" w:rsidP="001D0753">
      <w:pPr>
        <w:pStyle w:val="BodyText"/>
        <w:snapToGrid w:val="0"/>
      </w:pPr>
      <w:r>
        <w:rPr>
          <w:szCs w:val="20"/>
          <w:lang w:val="en-GB" w:eastAsia="en-GB"/>
        </w:rPr>
        <w:t xml:space="preserve">It can be seen from the Table 1 that the gap between the E-UTRA BS </w:t>
      </w:r>
      <w:r w:rsidR="00285AE8">
        <w:rPr>
          <w:color w:val="000000"/>
          <w:sz w:val="18"/>
          <w:szCs w:val="18"/>
        </w:rPr>
        <w:t xml:space="preserve">relative </w:t>
      </w:r>
      <w:r>
        <w:rPr>
          <w:szCs w:val="20"/>
          <w:lang w:val="en-GB" w:eastAsia="en-GB"/>
        </w:rPr>
        <w:t xml:space="preserve">ACLR and UE ACS requirements becomes even larger with higher CA bandwidth class, e.g. the gap is 25 dB for 100MHz class F. Therefore, there is room to relax the </w:t>
      </w:r>
      <w:r w:rsidR="00285AE8">
        <w:rPr>
          <w:color w:val="000000"/>
          <w:sz w:val="18"/>
          <w:szCs w:val="18"/>
        </w:rPr>
        <w:t xml:space="preserve">relative </w:t>
      </w:r>
      <w:r>
        <w:rPr>
          <w:szCs w:val="20"/>
          <w:lang w:val="en-GB" w:eastAsia="en-GB"/>
        </w:rPr>
        <w:t>ACLR requirements for below 6GHz NR BS with larger channel bandwidth with</w:t>
      </w:r>
      <w:r w:rsidR="00E73732">
        <w:rPr>
          <w:szCs w:val="20"/>
          <w:lang w:val="en-GB" w:eastAsia="en-GB"/>
        </w:rPr>
        <w:t>out notable</w:t>
      </w:r>
      <w:r>
        <w:rPr>
          <w:szCs w:val="20"/>
          <w:lang w:val="en-GB" w:eastAsia="en-GB"/>
        </w:rPr>
        <w:t xml:space="preserve"> impact on </w:t>
      </w:r>
      <w:r w:rsidR="00E73732">
        <w:rPr>
          <w:szCs w:val="20"/>
          <w:lang w:val="en-GB" w:eastAsia="en-GB"/>
        </w:rPr>
        <w:t xml:space="preserve">DL </w:t>
      </w:r>
      <w:r>
        <w:rPr>
          <w:szCs w:val="20"/>
          <w:lang w:val="en-GB" w:eastAsia="en-GB"/>
        </w:rPr>
        <w:t xml:space="preserve">coexistence, if the </w:t>
      </w:r>
      <w:r w:rsidR="002C2C61">
        <w:rPr>
          <w:szCs w:val="20"/>
          <w:lang w:val="en-GB" w:eastAsia="en-GB"/>
        </w:rPr>
        <w:t>E-UTRA</w:t>
      </w:r>
      <w:r>
        <w:rPr>
          <w:szCs w:val="20"/>
          <w:lang w:val="en-GB" w:eastAsia="en-GB"/>
        </w:rPr>
        <w:t xml:space="preserve"> UE ACS </w:t>
      </w:r>
      <w:r w:rsidR="00E73732">
        <w:rPr>
          <w:szCs w:val="20"/>
          <w:lang w:val="en-GB" w:eastAsia="en-GB"/>
        </w:rPr>
        <w:t>requirement</w:t>
      </w:r>
      <w:r>
        <w:rPr>
          <w:szCs w:val="20"/>
          <w:lang w:val="en-GB" w:eastAsia="en-GB"/>
        </w:rPr>
        <w:t>s are adopted for</w:t>
      </w:r>
      <w:r w:rsidRPr="00ED2AC8">
        <w:rPr>
          <w:szCs w:val="20"/>
          <w:lang w:val="en-GB" w:eastAsia="en-GB"/>
        </w:rPr>
        <w:t xml:space="preserve"> </w:t>
      </w:r>
      <w:r>
        <w:rPr>
          <w:szCs w:val="20"/>
          <w:lang w:val="en-GB" w:eastAsia="en-GB"/>
        </w:rPr>
        <w:t>below 6GHz NR</w:t>
      </w:r>
      <w:r w:rsidR="00E73732">
        <w:rPr>
          <w:szCs w:val="20"/>
          <w:lang w:val="en-GB" w:eastAsia="en-GB"/>
        </w:rPr>
        <w:t xml:space="preserve"> UE</w:t>
      </w:r>
      <w:r>
        <w:rPr>
          <w:szCs w:val="20"/>
          <w:lang w:val="en-GB" w:eastAsia="en-GB"/>
        </w:rPr>
        <w:t xml:space="preserve">. For instance, adopting the following </w:t>
      </w:r>
      <w:r w:rsidR="00285AE8">
        <w:rPr>
          <w:color w:val="000000"/>
          <w:sz w:val="18"/>
          <w:szCs w:val="18"/>
        </w:rPr>
        <w:t xml:space="preserve">relative </w:t>
      </w:r>
      <w:r>
        <w:rPr>
          <w:szCs w:val="20"/>
          <w:lang w:val="en-GB" w:eastAsia="en-GB"/>
        </w:rPr>
        <w:t xml:space="preserve">ACLR table for below 6GHz NR BS will keep the same </w:t>
      </w:r>
      <w:r w:rsidR="002C2C61">
        <w:rPr>
          <w:szCs w:val="20"/>
          <w:lang w:val="en-GB" w:eastAsia="en-GB"/>
        </w:rPr>
        <w:t>18dB</w:t>
      </w:r>
      <w:r>
        <w:rPr>
          <w:szCs w:val="20"/>
          <w:lang w:val="en-GB" w:eastAsia="en-GB"/>
        </w:rPr>
        <w:t xml:space="preserve"> gap between the BS ACLR and UE ACS requirements.</w:t>
      </w:r>
    </w:p>
    <w:p w:rsidR="00ED2AC8" w:rsidRPr="00570FF5" w:rsidRDefault="00ED2AC8" w:rsidP="00ED2AC8">
      <w:pPr>
        <w:pStyle w:val="TH"/>
      </w:pPr>
      <w:r w:rsidRPr="00570FF5">
        <w:t xml:space="preserve">Table </w:t>
      </w:r>
      <w:r>
        <w:rPr>
          <w:rFonts w:eastAsia="MS Mincho"/>
        </w:rPr>
        <w:t>2</w:t>
      </w:r>
      <w:r w:rsidRPr="00570FF5">
        <w:t xml:space="preserve">: </w:t>
      </w:r>
      <w:r w:rsidR="00D00DA0">
        <w:t>Example</w:t>
      </w:r>
      <w:r w:rsidR="00F213DB">
        <w:t xml:space="preserve"> </w:t>
      </w:r>
      <w:r w:rsidR="00285AE8">
        <w:t>relative</w:t>
      </w:r>
      <w:r w:rsidR="00285AE8" w:rsidRPr="00285AE8">
        <w:t xml:space="preserve"> </w:t>
      </w:r>
      <w:r w:rsidR="00285AE8">
        <w:t>ACLR requirements</w:t>
      </w:r>
      <w:r w:rsidR="00285AE8" w:rsidRPr="00285AE8">
        <w:t xml:space="preserve"> below 6GHz</w:t>
      </w:r>
      <w:r w:rsidR="00285AE8">
        <w:t xml:space="preserve"> NR</w:t>
      </w:r>
      <w:r w:rsidR="00F635D3" w:rsidRPr="00F635D3">
        <w:t xml:space="preserve"> </w:t>
      </w:r>
      <w:r w:rsidR="00F635D3">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ED2AC8" w:rsidRPr="00570FF5" w:rsidTr="00D02AEA">
        <w:trPr>
          <w:jc w:val="center"/>
        </w:trPr>
        <w:tc>
          <w:tcPr>
            <w:tcW w:w="1377" w:type="dxa"/>
          </w:tcPr>
          <w:p w:rsidR="00ED2AC8" w:rsidRPr="00570FF5" w:rsidRDefault="00ED2AC8" w:rsidP="00D02AEA">
            <w:pPr>
              <w:pStyle w:val="TAH"/>
              <w:rPr>
                <w:rFonts w:cs="Arial"/>
                <w:lang w:eastAsia="en-US"/>
              </w:rPr>
            </w:pPr>
          </w:p>
        </w:tc>
        <w:tc>
          <w:tcPr>
            <w:tcW w:w="999" w:type="dxa"/>
          </w:tcPr>
          <w:p w:rsidR="00ED2AC8" w:rsidRPr="00570FF5" w:rsidRDefault="00ED2AC8" w:rsidP="00D02AEA">
            <w:pPr>
              <w:pStyle w:val="TAH"/>
              <w:rPr>
                <w:rFonts w:cs="Arial"/>
                <w:lang w:eastAsia="en-US"/>
              </w:rPr>
            </w:pPr>
          </w:p>
        </w:tc>
        <w:tc>
          <w:tcPr>
            <w:tcW w:w="5670" w:type="dxa"/>
            <w:gridSpan w:val="5"/>
          </w:tcPr>
          <w:p w:rsidR="00ED2AC8" w:rsidRPr="00570FF5" w:rsidDel="00A30704" w:rsidRDefault="00ED2AC8" w:rsidP="00D02AEA">
            <w:pPr>
              <w:pStyle w:val="TAH"/>
              <w:rPr>
                <w:rFonts w:cs="Arial"/>
                <w:lang w:eastAsia="en-US"/>
              </w:rPr>
            </w:pPr>
            <w:r>
              <w:rPr>
                <w:rFonts w:cs="Arial"/>
                <w:lang w:eastAsia="en-US"/>
              </w:rPr>
              <w:t>Channel bandwidth</w:t>
            </w:r>
            <w:r w:rsidR="00B9695F">
              <w:rPr>
                <w:rFonts w:cs="Arial"/>
                <w:lang w:eastAsia="en-US"/>
              </w:rPr>
              <w:t xml:space="preserve"> (CBW)</w:t>
            </w:r>
          </w:p>
        </w:tc>
      </w:tr>
      <w:tr w:rsidR="00ED2AC8" w:rsidRPr="00570FF5" w:rsidTr="00D02AEA">
        <w:trPr>
          <w:trHeight w:val="387"/>
          <w:jc w:val="center"/>
        </w:trPr>
        <w:tc>
          <w:tcPr>
            <w:tcW w:w="1377" w:type="dxa"/>
          </w:tcPr>
          <w:p w:rsidR="00ED2AC8" w:rsidRPr="00570FF5" w:rsidRDefault="00ED2AC8" w:rsidP="00D02AEA">
            <w:pPr>
              <w:pStyle w:val="TAH"/>
              <w:rPr>
                <w:rFonts w:cs="Arial"/>
                <w:lang w:eastAsia="en-US"/>
              </w:rPr>
            </w:pPr>
            <w:proofErr w:type="spellStart"/>
            <w:r>
              <w:rPr>
                <w:rFonts w:cs="Arial"/>
                <w:lang w:eastAsia="en-US"/>
              </w:rPr>
              <w:t>T</w:t>
            </w:r>
            <w:r w:rsidRPr="00570FF5">
              <w:rPr>
                <w:rFonts w:cs="Arial"/>
                <w:lang w:eastAsia="en-US"/>
              </w:rPr>
              <w:t>x</w:t>
            </w:r>
            <w:proofErr w:type="spellEnd"/>
            <w:r w:rsidRPr="00570FF5">
              <w:rPr>
                <w:rFonts w:cs="Arial"/>
                <w:lang w:eastAsia="en-US"/>
              </w:rPr>
              <w:t xml:space="preserve"> Parameter</w:t>
            </w:r>
          </w:p>
        </w:tc>
        <w:tc>
          <w:tcPr>
            <w:tcW w:w="999" w:type="dxa"/>
          </w:tcPr>
          <w:p w:rsidR="00ED2AC8" w:rsidRPr="00570FF5" w:rsidRDefault="00ED2AC8" w:rsidP="00D02AEA">
            <w:pPr>
              <w:pStyle w:val="TAH"/>
              <w:rPr>
                <w:rFonts w:cs="Arial"/>
                <w:lang w:eastAsia="en-US"/>
              </w:rPr>
            </w:pPr>
            <w:r w:rsidRPr="00570FF5">
              <w:rPr>
                <w:rFonts w:cs="Arial"/>
                <w:lang w:eastAsia="en-US"/>
              </w:rPr>
              <w:t>Units</w:t>
            </w:r>
          </w:p>
        </w:tc>
        <w:tc>
          <w:tcPr>
            <w:tcW w:w="1134" w:type="dxa"/>
          </w:tcPr>
          <w:p w:rsidR="00ED2AC8" w:rsidRPr="00570FF5" w:rsidRDefault="002C2C61" w:rsidP="00D02AEA">
            <w:pPr>
              <w:pStyle w:val="TAH"/>
              <w:rPr>
                <w:rFonts w:cs="Arial"/>
                <w:lang w:eastAsia="en-US"/>
              </w:rPr>
            </w:pPr>
            <w:r w:rsidRPr="00570FF5">
              <w:rPr>
                <w:rFonts w:cs="Arial"/>
                <w:lang w:eastAsia="en-US"/>
              </w:rPr>
              <w:t xml:space="preserve">≤ </w:t>
            </w:r>
            <w:r>
              <w:rPr>
                <w:rFonts w:cs="Arial"/>
                <w:lang w:eastAsia="en-US"/>
              </w:rPr>
              <w:t>20MHz</w:t>
            </w:r>
          </w:p>
        </w:tc>
        <w:tc>
          <w:tcPr>
            <w:tcW w:w="1134" w:type="dxa"/>
          </w:tcPr>
          <w:p w:rsidR="00ED2AC8" w:rsidRPr="00570FF5" w:rsidRDefault="002C2C61" w:rsidP="00D02AEA">
            <w:pPr>
              <w:pStyle w:val="TAH"/>
              <w:rPr>
                <w:rFonts w:cs="Arial"/>
                <w:lang w:eastAsia="en-US"/>
              </w:rPr>
            </w:pPr>
            <w:r>
              <w:rPr>
                <w:rFonts w:cs="Arial"/>
                <w:lang w:eastAsia="en-US"/>
              </w:rPr>
              <w:t xml:space="preserve">20MHz </w:t>
            </w:r>
            <w:r w:rsidR="00B9695F">
              <w:rPr>
                <w:rFonts w:cs="Arial"/>
                <w:lang w:eastAsia="en-US"/>
              </w:rPr>
              <w:t xml:space="preserve">&lt; CBW </w:t>
            </w:r>
            <w:r w:rsidR="00B9695F" w:rsidRPr="00570FF5">
              <w:rPr>
                <w:rFonts w:cs="Arial"/>
                <w:lang w:eastAsia="en-US"/>
              </w:rPr>
              <w:t xml:space="preserve">≤ </w:t>
            </w:r>
            <w:r>
              <w:rPr>
                <w:rFonts w:cs="Arial"/>
                <w:lang w:eastAsia="en-US"/>
              </w:rPr>
              <w:t>40MHz</w:t>
            </w:r>
          </w:p>
        </w:tc>
        <w:tc>
          <w:tcPr>
            <w:tcW w:w="1134" w:type="dxa"/>
          </w:tcPr>
          <w:p w:rsidR="00ED2AC8" w:rsidRPr="00570FF5" w:rsidRDefault="00B9695F" w:rsidP="00D02AEA">
            <w:pPr>
              <w:pStyle w:val="TAH"/>
              <w:rPr>
                <w:rFonts w:cs="Arial"/>
                <w:lang w:eastAsia="en-US"/>
              </w:rPr>
            </w:pPr>
            <w:r>
              <w:rPr>
                <w:rFonts w:cs="Arial"/>
                <w:lang w:eastAsia="en-US"/>
              </w:rPr>
              <w:t xml:space="preserve">40MHz &lt; CBW </w:t>
            </w:r>
            <w:r w:rsidRPr="00570FF5">
              <w:rPr>
                <w:rFonts w:cs="Arial"/>
                <w:lang w:eastAsia="en-US"/>
              </w:rPr>
              <w:t xml:space="preserve">≤ </w:t>
            </w:r>
            <w:r w:rsidR="002C2C61">
              <w:rPr>
                <w:rFonts w:cs="Arial"/>
                <w:lang w:eastAsia="en-US"/>
              </w:rPr>
              <w:t>60MHz</w:t>
            </w:r>
          </w:p>
        </w:tc>
        <w:tc>
          <w:tcPr>
            <w:tcW w:w="1134" w:type="dxa"/>
          </w:tcPr>
          <w:p w:rsidR="00ED2AC8" w:rsidRPr="00570FF5" w:rsidRDefault="00B9695F" w:rsidP="00D02AEA">
            <w:pPr>
              <w:pStyle w:val="TAH"/>
              <w:rPr>
                <w:rFonts w:cs="Arial"/>
                <w:lang w:eastAsia="en-US"/>
              </w:rPr>
            </w:pPr>
            <w:r>
              <w:rPr>
                <w:rFonts w:cs="Arial"/>
                <w:lang w:eastAsia="en-US"/>
              </w:rPr>
              <w:t xml:space="preserve">60MHz &lt; CBW </w:t>
            </w:r>
            <w:r w:rsidRPr="00570FF5">
              <w:rPr>
                <w:rFonts w:cs="Arial"/>
                <w:lang w:eastAsia="en-US"/>
              </w:rPr>
              <w:t xml:space="preserve">≤ </w:t>
            </w:r>
            <w:r w:rsidR="002C2C61">
              <w:rPr>
                <w:rFonts w:cs="Arial"/>
                <w:lang w:eastAsia="en-US"/>
              </w:rPr>
              <w:t>80MHz</w:t>
            </w:r>
          </w:p>
        </w:tc>
        <w:tc>
          <w:tcPr>
            <w:tcW w:w="1134" w:type="dxa"/>
          </w:tcPr>
          <w:p w:rsidR="00ED2AC8" w:rsidRPr="00570FF5" w:rsidRDefault="00B9695F" w:rsidP="00D02AEA">
            <w:pPr>
              <w:pStyle w:val="TAH"/>
              <w:rPr>
                <w:rFonts w:cs="Arial"/>
                <w:lang w:eastAsia="en-US"/>
              </w:rPr>
            </w:pPr>
            <w:r>
              <w:rPr>
                <w:rFonts w:cs="Arial"/>
                <w:lang w:eastAsia="en-US"/>
              </w:rPr>
              <w:t xml:space="preserve">80MHz &lt; CBW </w:t>
            </w:r>
            <w:r w:rsidRPr="00570FF5">
              <w:rPr>
                <w:rFonts w:cs="Arial"/>
                <w:lang w:eastAsia="en-US"/>
              </w:rPr>
              <w:t xml:space="preserve">≤ </w:t>
            </w:r>
            <w:r w:rsidR="002C2C61">
              <w:rPr>
                <w:rFonts w:cs="Arial"/>
                <w:lang w:eastAsia="en-US"/>
              </w:rPr>
              <w:t>100MHz</w:t>
            </w:r>
          </w:p>
        </w:tc>
      </w:tr>
      <w:tr w:rsidR="00ED2AC8" w:rsidRPr="00570FF5" w:rsidTr="00D02AEA">
        <w:trPr>
          <w:trHeight w:val="387"/>
          <w:jc w:val="center"/>
        </w:trPr>
        <w:tc>
          <w:tcPr>
            <w:tcW w:w="1377" w:type="dxa"/>
            <w:vAlign w:val="center"/>
          </w:tcPr>
          <w:p w:rsidR="00ED2AC8" w:rsidRPr="00570FF5" w:rsidRDefault="00ED2AC8" w:rsidP="00D02AEA">
            <w:pPr>
              <w:pStyle w:val="TAC"/>
              <w:rPr>
                <w:rFonts w:cs="Arial"/>
                <w:lang w:eastAsia="en-US"/>
              </w:rPr>
            </w:pPr>
            <w:r w:rsidRPr="00570FF5">
              <w:rPr>
                <w:rFonts w:eastAsia="MS Mincho" w:cs="Arial"/>
                <w:lang w:eastAsia="en-US"/>
              </w:rPr>
              <w:t>AC</w:t>
            </w:r>
            <w:r>
              <w:rPr>
                <w:rFonts w:eastAsia="MS Mincho" w:cs="Arial"/>
                <w:lang w:eastAsia="en-US"/>
              </w:rPr>
              <w:t>LR</w:t>
            </w:r>
          </w:p>
        </w:tc>
        <w:tc>
          <w:tcPr>
            <w:tcW w:w="999" w:type="dxa"/>
            <w:vAlign w:val="center"/>
          </w:tcPr>
          <w:p w:rsidR="00ED2AC8" w:rsidRPr="00570FF5" w:rsidRDefault="00ED2AC8" w:rsidP="00D02AEA">
            <w:pPr>
              <w:pStyle w:val="TAC"/>
              <w:rPr>
                <w:rFonts w:cs="Arial"/>
                <w:lang w:eastAsia="en-US"/>
              </w:rPr>
            </w:pPr>
            <w:proofErr w:type="spellStart"/>
            <w:r w:rsidRPr="00570FF5">
              <w:rPr>
                <w:rFonts w:cs="Arial"/>
                <w:lang w:eastAsia="en-US"/>
              </w:rPr>
              <w:t>dB</w:t>
            </w:r>
            <w:r w:rsidR="00F635D3">
              <w:rPr>
                <w:rFonts w:cs="Arial"/>
                <w:lang w:eastAsia="en-US"/>
              </w:rPr>
              <w:t>c</w:t>
            </w:r>
            <w:proofErr w:type="spellEnd"/>
          </w:p>
        </w:tc>
        <w:tc>
          <w:tcPr>
            <w:tcW w:w="1134" w:type="dxa"/>
            <w:vAlign w:val="center"/>
          </w:tcPr>
          <w:p w:rsidR="00ED2AC8" w:rsidRPr="00570FF5" w:rsidRDefault="002C2C61" w:rsidP="00D02AEA">
            <w:pPr>
              <w:pStyle w:val="TAC"/>
              <w:rPr>
                <w:rFonts w:cs="Arial"/>
                <w:lang w:eastAsia="en-US"/>
              </w:rPr>
            </w:pPr>
            <w:r>
              <w:rPr>
                <w:rFonts w:cs="Arial"/>
                <w:lang w:eastAsia="en-US"/>
              </w:rPr>
              <w:t>45</w:t>
            </w:r>
          </w:p>
        </w:tc>
        <w:tc>
          <w:tcPr>
            <w:tcW w:w="1134" w:type="dxa"/>
            <w:vAlign w:val="center"/>
          </w:tcPr>
          <w:p w:rsidR="00ED2AC8" w:rsidRPr="00570FF5" w:rsidRDefault="002C2C61" w:rsidP="00D02AEA">
            <w:pPr>
              <w:pStyle w:val="TAC"/>
              <w:rPr>
                <w:rFonts w:cs="Arial"/>
                <w:lang w:eastAsia="en-US"/>
              </w:rPr>
            </w:pPr>
            <w:r>
              <w:rPr>
                <w:rFonts w:cs="Arial"/>
                <w:lang w:eastAsia="en-US"/>
              </w:rPr>
              <w:t>42</w:t>
            </w:r>
          </w:p>
        </w:tc>
        <w:tc>
          <w:tcPr>
            <w:tcW w:w="1134" w:type="dxa"/>
            <w:vAlign w:val="center"/>
          </w:tcPr>
          <w:p w:rsidR="00ED2AC8" w:rsidRPr="00570FF5" w:rsidRDefault="002C2C61" w:rsidP="00D02AEA">
            <w:pPr>
              <w:pStyle w:val="TAC"/>
              <w:rPr>
                <w:rFonts w:cs="Arial"/>
                <w:lang w:eastAsia="en-US"/>
              </w:rPr>
            </w:pPr>
            <w:r>
              <w:rPr>
                <w:rFonts w:cs="Arial"/>
                <w:lang w:eastAsia="zh-CN"/>
              </w:rPr>
              <w:t>40</w:t>
            </w:r>
            <w:r w:rsidR="00ED2AC8" w:rsidRPr="00570FF5">
              <w:rPr>
                <w:rFonts w:cs="Arial"/>
                <w:lang w:eastAsia="zh-CN"/>
              </w:rPr>
              <w:t>.2</w:t>
            </w:r>
          </w:p>
        </w:tc>
        <w:tc>
          <w:tcPr>
            <w:tcW w:w="1134" w:type="dxa"/>
            <w:vAlign w:val="center"/>
          </w:tcPr>
          <w:p w:rsidR="00ED2AC8" w:rsidRPr="00570FF5" w:rsidRDefault="002C2C61" w:rsidP="00D02AEA">
            <w:pPr>
              <w:pStyle w:val="TAC"/>
              <w:rPr>
                <w:rFonts w:cs="Arial"/>
                <w:lang w:eastAsia="en-US"/>
              </w:rPr>
            </w:pPr>
            <w:r>
              <w:rPr>
                <w:rFonts w:cs="Arial"/>
                <w:lang w:eastAsia="zh-CN"/>
              </w:rPr>
              <w:t>39</w:t>
            </w:r>
          </w:p>
        </w:tc>
        <w:tc>
          <w:tcPr>
            <w:tcW w:w="1134" w:type="dxa"/>
            <w:vAlign w:val="center"/>
          </w:tcPr>
          <w:p w:rsidR="00ED2AC8" w:rsidRPr="00570FF5" w:rsidRDefault="002C2C61" w:rsidP="00D02AEA">
            <w:pPr>
              <w:pStyle w:val="TAC"/>
              <w:rPr>
                <w:rFonts w:cs="Arial"/>
                <w:lang w:eastAsia="en-US"/>
              </w:rPr>
            </w:pPr>
            <w:r>
              <w:rPr>
                <w:rFonts w:cs="Arial"/>
                <w:lang w:eastAsia="zh-CN"/>
              </w:rPr>
              <w:t>38</w:t>
            </w:r>
          </w:p>
        </w:tc>
      </w:tr>
      <w:bookmarkEnd w:id="4"/>
    </w:tbl>
    <w:p w:rsidR="0015193D" w:rsidRDefault="0015193D" w:rsidP="0015193D">
      <w:pPr>
        <w:overflowPunct w:val="0"/>
        <w:autoSpaceDE w:val="0"/>
        <w:autoSpaceDN w:val="0"/>
        <w:adjustRightInd w:val="0"/>
        <w:spacing w:after="180"/>
        <w:textAlignment w:val="baseline"/>
        <w:rPr>
          <w:rFonts w:eastAsia="宋体"/>
          <w:szCs w:val="21"/>
          <w:lang w:eastAsia="zh-CN"/>
        </w:rPr>
      </w:pPr>
    </w:p>
    <w:p w:rsidR="00DA5ED6" w:rsidRDefault="00DA5ED6" w:rsidP="00DA5ED6">
      <w:pPr>
        <w:overflowPunct w:val="0"/>
        <w:autoSpaceDE w:val="0"/>
        <w:autoSpaceDN w:val="0"/>
        <w:adjustRightInd w:val="0"/>
        <w:spacing w:after="180"/>
        <w:textAlignment w:val="baseline"/>
        <w:rPr>
          <w:szCs w:val="20"/>
          <w:lang w:eastAsia="en-GB"/>
        </w:rPr>
      </w:pPr>
      <w:r>
        <w:rPr>
          <w:szCs w:val="20"/>
          <w:lang w:eastAsia="en-GB"/>
        </w:rPr>
        <w:t xml:space="preserve">To investigate the impact with </w:t>
      </w:r>
      <w:r w:rsidR="00C65AD4">
        <w:rPr>
          <w:szCs w:val="20"/>
          <w:lang w:eastAsia="en-GB"/>
        </w:rPr>
        <w:t xml:space="preserve">the </w:t>
      </w:r>
      <w:r w:rsidR="00BE1921">
        <w:rPr>
          <w:szCs w:val="20"/>
          <w:lang w:eastAsia="en-GB"/>
        </w:rPr>
        <w:t>more</w:t>
      </w:r>
      <w:r>
        <w:rPr>
          <w:szCs w:val="20"/>
          <w:lang w:eastAsia="en-GB"/>
        </w:rPr>
        <w:t xml:space="preserve"> relax </w:t>
      </w:r>
      <w:r w:rsidR="00F635D3">
        <w:rPr>
          <w:szCs w:val="20"/>
          <w:lang w:eastAsia="en-GB"/>
        </w:rPr>
        <w:t xml:space="preserve">relative </w:t>
      </w:r>
      <w:r>
        <w:rPr>
          <w:szCs w:val="20"/>
          <w:lang w:eastAsia="en-GB"/>
        </w:rPr>
        <w:t xml:space="preserve">ACLR requirements </w:t>
      </w:r>
      <w:r>
        <w:rPr>
          <w:szCs w:val="20"/>
          <w:lang w:val="en-GB" w:eastAsia="en-GB"/>
        </w:rPr>
        <w:t>for below 6GHz NR BS</w:t>
      </w:r>
      <w:r>
        <w:rPr>
          <w:szCs w:val="20"/>
          <w:lang w:eastAsia="en-GB"/>
        </w:rPr>
        <w:t xml:space="preserve">, DL simulation runs have been performed for </w:t>
      </w:r>
      <w:r w:rsidR="00C65AD4">
        <w:rPr>
          <w:szCs w:val="20"/>
          <w:lang w:eastAsia="en-GB"/>
        </w:rPr>
        <w:t>2</w:t>
      </w:r>
      <w:r w:rsidR="00DC06D0">
        <w:rPr>
          <w:szCs w:val="20"/>
          <w:lang w:eastAsia="en-GB"/>
        </w:rPr>
        <w:t>0MHz E-UTRA victim and 100MHz NR aggressor</w:t>
      </w:r>
      <w:r>
        <w:rPr>
          <w:szCs w:val="20"/>
          <w:lang w:eastAsia="en-GB"/>
        </w:rPr>
        <w:t xml:space="preserve"> in urban macro scenarios with </w:t>
      </w:r>
      <w:r w:rsidR="00E1257B">
        <w:rPr>
          <w:szCs w:val="20"/>
          <w:lang w:eastAsia="en-GB"/>
        </w:rPr>
        <w:t>75</w:t>
      </w:r>
      <w:r>
        <w:rPr>
          <w:szCs w:val="20"/>
          <w:lang w:eastAsia="en-GB"/>
        </w:rPr>
        <w:t xml:space="preserve">0m </w:t>
      </w:r>
      <w:r w:rsidR="00E1257B">
        <w:rPr>
          <w:szCs w:val="20"/>
          <w:lang w:eastAsia="en-GB"/>
        </w:rPr>
        <w:t xml:space="preserve">ISD (i.e. 500m </w:t>
      </w:r>
      <w:r>
        <w:rPr>
          <w:szCs w:val="20"/>
          <w:lang w:eastAsia="en-GB"/>
        </w:rPr>
        <w:t>cell range</w:t>
      </w:r>
      <w:r w:rsidR="00E1257B">
        <w:rPr>
          <w:szCs w:val="20"/>
          <w:lang w:eastAsia="en-GB"/>
        </w:rPr>
        <w:t>)</w:t>
      </w:r>
      <w:r>
        <w:rPr>
          <w:szCs w:val="20"/>
          <w:lang w:eastAsia="en-GB"/>
        </w:rPr>
        <w:t xml:space="preserve"> at 3.5 GHz carrier frequency, and the simulation results are provided in Table 3 below. The simulation assumptions and parameters used here are the same as those RAN4 used for NR coexistence simulation for WP5D </w:t>
      </w:r>
      <w:r w:rsidR="00785904">
        <w:rPr>
          <w:szCs w:val="20"/>
          <w:lang w:eastAsia="en-GB"/>
        </w:rPr>
        <w:t>reply</w:t>
      </w:r>
      <w:r>
        <w:rPr>
          <w:szCs w:val="20"/>
          <w:lang w:eastAsia="en-GB"/>
        </w:rPr>
        <w:t>, as recorded in TR 38.803 [1], except the following:</w:t>
      </w:r>
    </w:p>
    <w:p w:rsidR="00DC06D0" w:rsidRDefault="00DC06D0" w:rsidP="00DC06D0">
      <w:pPr>
        <w:overflowPunct w:val="0"/>
        <w:autoSpaceDE w:val="0"/>
        <w:autoSpaceDN w:val="0"/>
        <w:adjustRightInd w:val="0"/>
        <w:spacing w:after="180"/>
        <w:ind w:left="360" w:hanging="360"/>
        <w:textAlignment w:val="baseline"/>
        <w:rPr>
          <w:szCs w:val="20"/>
          <w:lang w:eastAsia="en-GB"/>
        </w:rPr>
      </w:pPr>
      <w:r>
        <w:rPr>
          <w:szCs w:val="20"/>
          <w:lang w:eastAsia="en-GB"/>
        </w:rPr>
        <w:lastRenderedPageBreak/>
        <w:t>-</w:t>
      </w:r>
      <w:r>
        <w:rPr>
          <w:szCs w:val="20"/>
          <w:lang w:eastAsia="en-GB"/>
        </w:rPr>
        <w:tab/>
      </w:r>
      <w:r w:rsidRPr="00DC06D0">
        <w:rPr>
          <w:szCs w:val="20"/>
          <w:lang w:eastAsia="en-GB"/>
        </w:rPr>
        <w:t>Un-coordinated site deployment (100% grid shift) between victim and interfering systems (which RAN4 has long been using in below 6GHz coexistence simulation).</w:t>
      </w:r>
    </w:p>
    <w:p w:rsidR="00DA5ED6" w:rsidRDefault="00DC06D0" w:rsidP="00DC06D0">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00DA5ED6" w:rsidRPr="00DC06D0">
        <w:rPr>
          <w:szCs w:val="20"/>
          <w:lang w:eastAsia="en-GB"/>
        </w:rPr>
        <w:t>ACLR and ACS models for asymmetric victim and aggressor bandwidths, as explained in TR 36.942 [5]</w:t>
      </w:r>
      <w:r w:rsidRPr="00DC06D0">
        <w:rPr>
          <w:szCs w:val="20"/>
          <w:lang w:eastAsia="en-GB"/>
        </w:rPr>
        <w:t>.</w:t>
      </w:r>
    </w:p>
    <w:p w:rsidR="00DC06D0" w:rsidRDefault="00DC06D0" w:rsidP="00DC06D0">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r>
      <w:r w:rsidR="00D369E3">
        <w:rPr>
          <w:szCs w:val="20"/>
          <w:lang w:eastAsia="en-GB"/>
        </w:rPr>
        <w:t>8x16 antenna array (with 3dB polarization gain) is only used in the NR BS, while passive directional antenna is used in the E-UTRA BS.</w:t>
      </w:r>
    </w:p>
    <w:p w:rsidR="00E1257B" w:rsidRDefault="00E1257B" w:rsidP="00DC06D0">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 xml:space="preserve">Omni-directional antenna is used in </w:t>
      </w:r>
      <w:r w:rsidR="00BE1921">
        <w:rPr>
          <w:szCs w:val="20"/>
          <w:lang w:eastAsia="en-GB"/>
        </w:rPr>
        <w:t>both</w:t>
      </w:r>
      <w:r>
        <w:rPr>
          <w:szCs w:val="20"/>
          <w:lang w:eastAsia="en-GB"/>
        </w:rPr>
        <w:t xml:space="preserve"> NR and E-UTRA UE.</w:t>
      </w:r>
    </w:p>
    <w:p w:rsidR="00E1257B" w:rsidRDefault="00E1257B" w:rsidP="00DC06D0">
      <w:pPr>
        <w:overflowPunct w:val="0"/>
        <w:autoSpaceDE w:val="0"/>
        <w:autoSpaceDN w:val="0"/>
        <w:adjustRightInd w:val="0"/>
        <w:spacing w:after="180"/>
        <w:ind w:left="360" w:hanging="360"/>
        <w:textAlignment w:val="baseline"/>
        <w:rPr>
          <w:szCs w:val="20"/>
          <w:lang w:eastAsia="en-GB"/>
        </w:rPr>
      </w:pPr>
      <w:r>
        <w:rPr>
          <w:szCs w:val="20"/>
          <w:lang w:eastAsia="en-GB"/>
        </w:rPr>
        <w:t>-</w:t>
      </w:r>
      <w:r>
        <w:rPr>
          <w:szCs w:val="20"/>
          <w:lang w:eastAsia="en-GB"/>
        </w:rPr>
        <w:tab/>
        <w:t>LOS path loss formula is slightly modified per the updated ones in TR 38.901 [6].</w:t>
      </w:r>
    </w:p>
    <w:p w:rsidR="00DA5ED6" w:rsidRDefault="00DA5ED6" w:rsidP="00DA5ED6">
      <w:pPr>
        <w:pStyle w:val="TH"/>
      </w:pPr>
      <w:r w:rsidRPr="00C1714A">
        <w:t xml:space="preserve">Table </w:t>
      </w:r>
      <w:r>
        <w:t>3</w:t>
      </w:r>
      <w:r w:rsidRPr="00C1714A">
        <w:t xml:space="preserve">: </w:t>
      </w:r>
      <w:r>
        <w:t xml:space="preserve">DL simulation </w:t>
      </w:r>
      <w:r>
        <w:rPr>
          <w:lang w:eastAsia="en-GB"/>
        </w:rPr>
        <w:t xml:space="preserve">results </w:t>
      </w:r>
      <w:r w:rsidR="00C65AD4">
        <w:rPr>
          <w:lang w:eastAsia="en-GB"/>
        </w:rPr>
        <w:t>with 20MHz</w:t>
      </w:r>
      <w:r w:rsidR="00C65AD4" w:rsidRPr="00C65AD4">
        <w:rPr>
          <w:lang w:eastAsia="en-GB"/>
        </w:rPr>
        <w:t xml:space="preserve"> </w:t>
      </w:r>
      <w:r w:rsidR="00C65AD4">
        <w:rPr>
          <w:lang w:eastAsia="en-GB"/>
        </w:rPr>
        <w:t>E-UTRA channel bandwidth</w:t>
      </w:r>
    </w:p>
    <w:tbl>
      <w:tblPr>
        <w:tblStyle w:val="TableGrid"/>
        <w:tblW w:w="0" w:type="auto"/>
        <w:jc w:val="center"/>
        <w:tblLook w:val="04A0" w:firstRow="1" w:lastRow="0" w:firstColumn="1" w:lastColumn="0" w:noHBand="0" w:noVBand="1"/>
      </w:tblPr>
      <w:tblGrid>
        <w:gridCol w:w="2498"/>
        <w:gridCol w:w="667"/>
        <w:gridCol w:w="667"/>
        <w:gridCol w:w="667"/>
        <w:gridCol w:w="667"/>
        <w:gridCol w:w="667"/>
        <w:gridCol w:w="567"/>
        <w:gridCol w:w="567"/>
        <w:gridCol w:w="567"/>
      </w:tblGrid>
      <w:tr w:rsidR="00E1257B" w:rsidRPr="00E1257B" w:rsidTr="00E1257B">
        <w:trPr>
          <w:trHeight w:val="315"/>
          <w:jc w:val="center"/>
        </w:trPr>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E1257B" w:rsidRPr="00E1257B" w:rsidRDefault="00E1257B" w:rsidP="003F29C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F635D3" w:rsidRPr="00E1257B" w:rsidTr="00E1257B">
        <w:trPr>
          <w:trHeight w:val="300"/>
          <w:jc w:val="center"/>
        </w:trPr>
        <w:tc>
          <w:tcPr>
            <w:tcW w:w="0" w:type="auto"/>
            <w:hideMark/>
          </w:tcPr>
          <w:p w:rsidR="00F635D3" w:rsidRPr="00E1257B" w:rsidRDefault="00F635D3" w:rsidP="00F635D3">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1.19</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1.17</w:t>
            </w:r>
          </w:p>
        </w:tc>
        <w:tc>
          <w:tcPr>
            <w:tcW w:w="0" w:type="auto"/>
            <w:noWrap/>
            <w:hideMark/>
          </w:tcPr>
          <w:p w:rsidR="00F635D3" w:rsidRPr="00E1257B" w:rsidRDefault="00F635D3" w:rsidP="00F635D3">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00F213DB">
              <w:rPr>
                <w:rFonts w:ascii="Arial" w:hAnsi="Arial" w:cs="Arial"/>
                <w:sz w:val="18"/>
                <w:szCs w:val="18"/>
              </w:rPr>
              <w:t>5</w:t>
            </w:r>
            <w:r>
              <w:rPr>
                <w:rFonts w:ascii="Arial" w:hAnsi="Arial" w:cs="Arial"/>
                <w:sz w:val="18"/>
                <w:szCs w:val="18"/>
              </w:rPr>
              <w:t>6</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w:t>
            </w:r>
            <w:r w:rsidR="00F213DB">
              <w:rPr>
                <w:rFonts w:ascii="Arial" w:hAnsi="Arial" w:cs="Arial"/>
                <w:sz w:val="18"/>
                <w:szCs w:val="18"/>
              </w:rPr>
              <w:t>57</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w:t>
            </w:r>
            <w:r w:rsidR="00C65AD4">
              <w:rPr>
                <w:rFonts w:ascii="Arial" w:hAnsi="Arial" w:cs="Arial"/>
                <w:sz w:val="18"/>
                <w:szCs w:val="18"/>
              </w:rPr>
              <w:t>5</w:t>
            </w:r>
            <w:r w:rsidR="00F213DB">
              <w:rPr>
                <w:rFonts w:ascii="Arial" w:hAnsi="Arial" w:cs="Arial"/>
                <w:sz w:val="18"/>
                <w:szCs w:val="18"/>
              </w:rPr>
              <w:t>7</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w:t>
            </w:r>
            <w:r w:rsidR="00F213DB">
              <w:rPr>
                <w:rFonts w:ascii="Arial" w:hAnsi="Arial" w:cs="Arial"/>
                <w:sz w:val="18"/>
                <w:szCs w:val="18"/>
              </w:rPr>
              <w:t>56</w:t>
            </w:r>
          </w:p>
        </w:tc>
        <w:tc>
          <w:tcPr>
            <w:tcW w:w="0" w:type="auto"/>
            <w:noWrap/>
            <w:hideMark/>
          </w:tcPr>
          <w:p w:rsidR="00F635D3" w:rsidRPr="00E1257B" w:rsidRDefault="00F635D3" w:rsidP="00F635D3">
            <w:pPr>
              <w:rPr>
                <w:rFonts w:ascii="Arial" w:hAnsi="Arial" w:cs="Arial"/>
                <w:sz w:val="18"/>
                <w:szCs w:val="18"/>
              </w:rPr>
            </w:pPr>
            <w:r>
              <w:rPr>
                <w:rFonts w:ascii="Arial" w:hAnsi="Arial" w:cs="Arial"/>
                <w:sz w:val="18"/>
                <w:szCs w:val="18"/>
              </w:rPr>
              <w:t>1.</w:t>
            </w:r>
            <w:r w:rsidR="00F213DB">
              <w:rPr>
                <w:rFonts w:ascii="Arial" w:hAnsi="Arial" w:cs="Arial"/>
                <w:sz w:val="18"/>
                <w:szCs w:val="18"/>
              </w:rPr>
              <w:t>55</w:t>
            </w:r>
          </w:p>
        </w:tc>
        <w:tc>
          <w:tcPr>
            <w:tcW w:w="0" w:type="auto"/>
            <w:noWrap/>
            <w:hideMark/>
          </w:tcPr>
          <w:p w:rsidR="00F635D3" w:rsidRPr="00E1257B" w:rsidRDefault="00F635D3" w:rsidP="00F635D3">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00F213DB">
              <w:rPr>
                <w:rFonts w:ascii="Arial" w:hAnsi="Arial" w:cs="Arial"/>
                <w:sz w:val="18"/>
                <w:szCs w:val="18"/>
              </w:rPr>
              <w:t>5</w:t>
            </w:r>
            <w:r w:rsidR="00C65AD4">
              <w:rPr>
                <w:rFonts w:ascii="Arial" w:hAnsi="Arial" w:cs="Arial"/>
                <w:sz w:val="18"/>
                <w:szCs w:val="18"/>
              </w:rPr>
              <w:t>5</w:t>
            </w:r>
          </w:p>
        </w:tc>
      </w:tr>
      <w:tr w:rsidR="00C65AD4" w:rsidRPr="00E1257B" w:rsidTr="00E1257B">
        <w:trPr>
          <w:trHeight w:val="315"/>
          <w:jc w:val="center"/>
        </w:trPr>
        <w:tc>
          <w:tcPr>
            <w:tcW w:w="0" w:type="auto"/>
            <w:hideMark/>
          </w:tcPr>
          <w:p w:rsidR="00C65AD4" w:rsidRPr="00E1257B" w:rsidRDefault="00C65AD4" w:rsidP="00C65AD4">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C65AD4" w:rsidRPr="00E1257B" w:rsidRDefault="00C65AD4" w:rsidP="00C65AD4">
            <w:pPr>
              <w:rPr>
                <w:rFonts w:ascii="Arial" w:hAnsi="Arial" w:cs="Arial"/>
                <w:sz w:val="18"/>
                <w:szCs w:val="18"/>
              </w:rPr>
            </w:pPr>
            <w:r>
              <w:rPr>
                <w:rFonts w:ascii="Arial" w:hAnsi="Arial" w:cs="Arial"/>
                <w:sz w:val="18"/>
                <w:szCs w:val="18"/>
              </w:rPr>
              <w:t>10.97</w:t>
            </w:r>
          </w:p>
        </w:tc>
        <w:tc>
          <w:tcPr>
            <w:tcW w:w="0" w:type="auto"/>
            <w:noWrap/>
            <w:hideMark/>
          </w:tcPr>
          <w:p w:rsidR="00C65AD4" w:rsidRPr="00E1257B" w:rsidRDefault="00C65AD4" w:rsidP="00C65AD4">
            <w:pPr>
              <w:rPr>
                <w:rFonts w:ascii="Arial" w:hAnsi="Arial" w:cs="Arial"/>
                <w:sz w:val="18"/>
                <w:szCs w:val="18"/>
              </w:rPr>
            </w:pPr>
            <w:r>
              <w:rPr>
                <w:rFonts w:ascii="Arial" w:hAnsi="Arial" w:cs="Arial"/>
                <w:sz w:val="18"/>
                <w:szCs w:val="18"/>
              </w:rPr>
              <w:t>10.97</w:t>
            </w:r>
          </w:p>
        </w:tc>
        <w:tc>
          <w:tcPr>
            <w:tcW w:w="0" w:type="auto"/>
            <w:noWrap/>
            <w:hideMark/>
          </w:tcPr>
          <w:p w:rsidR="00C65AD4" w:rsidRPr="00E1257B" w:rsidRDefault="00C65AD4" w:rsidP="00C65AD4">
            <w:pPr>
              <w:rPr>
                <w:rFonts w:ascii="Arial" w:hAnsi="Arial" w:cs="Arial"/>
                <w:sz w:val="18"/>
                <w:szCs w:val="18"/>
              </w:rPr>
            </w:pPr>
            <w:r>
              <w:rPr>
                <w:rFonts w:ascii="Arial" w:hAnsi="Arial" w:cs="Arial"/>
                <w:sz w:val="18"/>
                <w:szCs w:val="18"/>
              </w:rPr>
              <w:t>10.97</w:t>
            </w:r>
          </w:p>
        </w:tc>
        <w:tc>
          <w:tcPr>
            <w:tcW w:w="0" w:type="auto"/>
            <w:noWrap/>
            <w:hideMark/>
          </w:tcPr>
          <w:p w:rsidR="00C65AD4" w:rsidRPr="00E1257B" w:rsidRDefault="00C65AD4" w:rsidP="00C65AD4">
            <w:pPr>
              <w:rPr>
                <w:rFonts w:ascii="Arial" w:hAnsi="Arial" w:cs="Arial"/>
                <w:sz w:val="18"/>
                <w:szCs w:val="18"/>
              </w:rPr>
            </w:pPr>
            <w:r>
              <w:rPr>
                <w:rFonts w:ascii="Arial" w:hAnsi="Arial" w:cs="Arial"/>
                <w:sz w:val="18"/>
                <w:szCs w:val="18"/>
              </w:rPr>
              <w:t>10.97</w:t>
            </w:r>
          </w:p>
        </w:tc>
        <w:tc>
          <w:tcPr>
            <w:tcW w:w="0" w:type="auto"/>
            <w:noWrap/>
            <w:hideMark/>
          </w:tcPr>
          <w:p w:rsidR="00C65AD4" w:rsidRPr="00E1257B" w:rsidRDefault="00C65AD4" w:rsidP="00C65AD4">
            <w:pPr>
              <w:rPr>
                <w:rFonts w:ascii="Arial" w:hAnsi="Arial" w:cs="Arial"/>
                <w:sz w:val="18"/>
                <w:szCs w:val="18"/>
              </w:rPr>
            </w:pPr>
            <w:r>
              <w:rPr>
                <w:rFonts w:ascii="Arial" w:hAnsi="Arial" w:cs="Arial"/>
                <w:sz w:val="18"/>
                <w:szCs w:val="18"/>
              </w:rPr>
              <w:t>10.</w:t>
            </w:r>
            <w:r w:rsidR="00F213DB">
              <w:rPr>
                <w:rFonts w:ascii="Arial" w:hAnsi="Arial" w:cs="Arial"/>
                <w:sz w:val="18"/>
                <w:szCs w:val="18"/>
              </w:rPr>
              <w:t>38</w:t>
            </w:r>
          </w:p>
        </w:tc>
        <w:tc>
          <w:tcPr>
            <w:tcW w:w="0" w:type="auto"/>
            <w:noWrap/>
            <w:hideMark/>
          </w:tcPr>
          <w:p w:rsidR="00C65AD4" w:rsidRPr="00E1257B" w:rsidRDefault="00F213DB" w:rsidP="00C65AD4">
            <w:pPr>
              <w:rPr>
                <w:rFonts w:ascii="Arial" w:hAnsi="Arial" w:cs="Arial"/>
                <w:sz w:val="18"/>
                <w:szCs w:val="18"/>
              </w:rPr>
            </w:pPr>
            <w:r>
              <w:rPr>
                <w:rFonts w:ascii="Arial" w:hAnsi="Arial" w:cs="Arial"/>
                <w:sz w:val="18"/>
                <w:szCs w:val="18"/>
              </w:rPr>
              <w:t>9.61</w:t>
            </w:r>
          </w:p>
        </w:tc>
        <w:tc>
          <w:tcPr>
            <w:tcW w:w="0" w:type="auto"/>
            <w:noWrap/>
            <w:hideMark/>
          </w:tcPr>
          <w:p w:rsidR="00C65AD4" w:rsidRPr="00E1257B" w:rsidRDefault="00F213DB" w:rsidP="00C65AD4">
            <w:pPr>
              <w:rPr>
                <w:rFonts w:ascii="Arial" w:hAnsi="Arial" w:cs="Arial"/>
                <w:sz w:val="18"/>
                <w:szCs w:val="18"/>
              </w:rPr>
            </w:pPr>
            <w:r>
              <w:rPr>
                <w:rFonts w:ascii="Arial" w:hAnsi="Arial" w:cs="Arial"/>
                <w:sz w:val="18"/>
                <w:szCs w:val="18"/>
              </w:rPr>
              <w:t>9.03</w:t>
            </w:r>
          </w:p>
        </w:tc>
        <w:tc>
          <w:tcPr>
            <w:tcW w:w="0" w:type="auto"/>
            <w:noWrap/>
            <w:hideMark/>
          </w:tcPr>
          <w:p w:rsidR="00C65AD4" w:rsidRPr="00E1257B" w:rsidRDefault="00F213DB" w:rsidP="00C65AD4">
            <w:pPr>
              <w:rPr>
                <w:rFonts w:ascii="Arial" w:hAnsi="Arial" w:cs="Arial"/>
                <w:sz w:val="18"/>
                <w:szCs w:val="18"/>
              </w:rPr>
            </w:pPr>
            <w:r>
              <w:rPr>
                <w:rFonts w:ascii="Arial" w:hAnsi="Arial" w:cs="Arial"/>
                <w:sz w:val="18"/>
                <w:szCs w:val="18"/>
              </w:rPr>
              <w:t>9.03</w:t>
            </w:r>
          </w:p>
        </w:tc>
      </w:tr>
    </w:tbl>
    <w:p w:rsidR="00DA5ED6" w:rsidRDefault="00DA5ED6" w:rsidP="00DA5ED6">
      <w:pPr>
        <w:overflowPunct w:val="0"/>
        <w:autoSpaceDE w:val="0"/>
        <w:autoSpaceDN w:val="0"/>
        <w:adjustRightInd w:val="0"/>
        <w:spacing w:after="180"/>
        <w:textAlignment w:val="baseline"/>
        <w:rPr>
          <w:szCs w:val="20"/>
          <w:lang w:val="en-GB" w:eastAsia="en-GB"/>
        </w:rPr>
      </w:pPr>
    </w:p>
    <w:p w:rsidR="00C65AD4" w:rsidRDefault="00C65AD4" w:rsidP="00C65AD4">
      <w:pPr>
        <w:overflowPunct w:val="0"/>
        <w:autoSpaceDE w:val="0"/>
        <w:autoSpaceDN w:val="0"/>
        <w:adjustRightInd w:val="0"/>
        <w:spacing w:after="180"/>
        <w:textAlignment w:val="baseline"/>
        <w:rPr>
          <w:szCs w:val="20"/>
          <w:lang w:eastAsia="en-GB"/>
        </w:rPr>
      </w:pPr>
      <w:r>
        <w:rPr>
          <w:szCs w:val="20"/>
          <w:lang w:eastAsia="en-GB"/>
        </w:rPr>
        <w:t xml:space="preserve">To investigate the impact on &lt; 20MHz E-UTRA channel bandwidth with the more relax relative ACLR requirements </w:t>
      </w:r>
      <w:r>
        <w:rPr>
          <w:szCs w:val="20"/>
          <w:lang w:val="en-GB" w:eastAsia="en-GB"/>
        </w:rPr>
        <w:t>for below 6GHz NR BS</w:t>
      </w:r>
      <w:r>
        <w:rPr>
          <w:szCs w:val="20"/>
          <w:lang w:eastAsia="en-GB"/>
        </w:rPr>
        <w:t>, DL simulation runs have been performed for 10MHz E-UTRA victim and 100MHz NR aggressor, and the simulation results are provided in Table 4 below. 10MHz E-UTRA is selected here because it is the largest channel bandwidth that still uses the 33dBc UE ACS requirement, which results in the smallest gap between the NR BS ACLR and E-UTRA UE ACS. Using a smaller E-UTRA channel bandwidth results in less interference falling into the narrower victim channel with the same NR BS ACLR.</w:t>
      </w:r>
    </w:p>
    <w:p w:rsidR="00C65AD4" w:rsidRDefault="00C65AD4" w:rsidP="00C65AD4">
      <w:pPr>
        <w:pStyle w:val="TH"/>
      </w:pPr>
      <w:r w:rsidRPr="00C1714A">
        <w:t xml:space="preserve">Table </w:t>
      </w:r>
      <w:r>
        <w:t>4</w:t>
      </w:r>
      <w:r w:rsidRPr="00C1714A">
        <w:t xml:space="preserve">: </w:t>
      </w:r>
      <w:r>
        <w:t xml:space="preserve">DL simulation </w:t>
      </w:r>
      <w:r>
        <w:rPr>
          <w:lang w:eastAsia="en-GB"/>
        </w:rPr>
        <w:t>results with 10MHz</w:t>
      </w:r>
      <w:r w:rsidRPr="00C65AD4">
        <w:rPr>
          <w:lang w:eastAsia="en-GB"/>
        </w:rPr>
        <w:t xml:space="preserve"> </w:t>
      </w:r>
      <w:r>
        <w:rPr>
          <w:lang w:eastAsia="en-GB"/>
        </w:rPr>
        <w:t>E-UTRA channel bandwidth</w:t>
      </w:r>
    </w:p>
    <w:tbl>
      <w:tblPr>
        <w:tblStyle w:val="TableGrid"/>
        <w:tblW w:w="0" w:type="auto"/>
        <w:jc w:val="center"/>
        <w:tblLook w:val="04A0" w:firstRow="1" w:lastRow="0" w:firstColumn="1" w:lastColumn="0" w:noHBand="0" w:noVBand="1"/>
      </w:tblPr>
      <w:tblGrid>
        <w:gridCol w:w="2498"/>
        <w:gridCol w:w="567"/>
        <w:gridCol w:w="567"/>
        <w:gridCol w:w="567"/>
        <w:gridCol w:w="567"/>
        <w:gridCol w:w="567"/>
        <w:gridCol w:w="567"/>
        <w:gridCol w:w="567"/>
        <w:gridCol w:w="567"/>
      </w:tblGrid>
      <w:tr w:rsidR="00C65AD4" w:rsidRPr="00E1257B" w:rsidTr="0024111E">
        <w:trPr>
          <w:trHeight w:val="315"/>
          <w:jc w:val="center"/>
        </w:trPr>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38</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39</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40</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41</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42</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43</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44</w:t>
            </w:r>
          </w:p>
        </w:tc>
        <w:tc>
          <w:tcPr>
            <w:tcW w:w="0" w:type="auto"/>
            <w:noWrap/>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45</w:t>
            </w:r>
          </w:p>
        </w:tc>
      </w:tr>
      <w:tr w:rsidR="00C65AD4" w:rsidRPr="00E1257B" w:rsidTr="0024111E">
        <w:trPr>
          <w:trHeight w:val="300"/>
          <w:jc w:val="center"/>
        </w:trPr>
        <w:tc>
          <w:tcPr>
            <w:tcW w:w="0" w:type="auto"/>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1.19</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1.17</w:t>
            </w:r>
          </w:p>
        </w:tc>
        <w:tc>
          <w:tcPr>
            <w:tcW w:w="0" w:type="auto"/>
            <w:noWrap/>
            <w:hideMark/>
          </w:tcPr>
          <w:p w:rsidR="00C65AD4" w:rsidRPr="00E1257B" w:rsidRDefault="00C65AD4" w:rsidP="0024111E">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Pr="006C775C">
              <w:rPr>
                <w:rFonts w:ascii="Arial" w:hAnsi="Arial" w:cs="Arial"/>
                <w:sz w:val="18"/>
                <w:szCs w:val="18"/>
              </w:rPr>
              <w:t>1</w:t>
            </w:r>
            <w:r>
              <w:rPr>
                <w:rFonts w:ascii="Arial" w:hAnsi="Arial" w:cs="Arial"/>
                <w:sz w:val="18"/>
                <w:szCs w:val="18"/>
              </w:rPr>
              <w:t>6</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1.15</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1.14</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1.13</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1.12</w:t>
            </w:r>
          </w:p>
        </w:tc>
        <w:tc>
          <w:tcPr>
            <w:tcW w:w="0" w:type="auto"/>
            <w:noWrap/>
            <w:hideMark/>
          </w:tcPr>
          <w:p w:rsidR="00C65AD4" w:rsidRPr="00E1257B" w:rsidRDefault="00C65AD4" w:rsidP="0024111E">
            <w:pPr>
              <w:rPr>
                <w:rFonts w:ascii="Arial" w:hAnsi="Arial" w:cs="Arial"/>
                <w:sz w:val="18"/>
                <w:szCs w:val="18"/>
              </w:rPr>
            </w:pPr>
            <w:r w:rsidRPr="006C775C">
              <w:rPr>
                <w:rFonts w:ascii="Arial" w:hAnsi="Arial" w:cs="Arial"/>
                <w:sz w:val="18"/>
                <w:szCs w:val="18"/>
              </w:rPr>
              <w:t>1</w:t>
            </w:r>
            <w:r>
              <w:rPr>
                <w:rFonts w:ascii="Arial" w:hAnsi="Arial" w:cs="Arial"/>
                <w:sz w:val="18"/>
                <w:szCs w:val="18"/>
              </w:rPr>
              <w:t>.</w:t>
            </w:r>
            <w:r w:rsidRPr="006C775C">
              <w:rPr>
                <w:rFonts w:ascii="Arial" w:hAnsi="Arial" w:cs="Arial"/>
                <w:sz w:val="18"/>
                <w:szCs w:val="18"/>
              </w:rPr>
              <w:t>1</w:t>
            </w:r>
            <w:r>
              <w:rPr>
                <w:rFonts w:ascii="Arial" w:hAnsi="Arial" w:cs="Arial"/>
                <w:sz w:val="18"/>
                <w:szCs w:val="18"/>
              </w:rPr>
              <w:t>2</w:t>
            </w:r>
          </w:p>
        </w:tc>
      </w:tr>
      <w:tr w:rsidR="00C65AD4" w:rsidRPr="00E1257B" w:rsidTr="0024111E">
        <w:trPr>
          <w:trHeight w:val="315"/>
          <w:jc w:val="center"/>
        </w:trPr>
        <w:tc>
          <w:tcPr>
            <w:tcW w:w="0" w:type="auto"/>
            <w:hideMark/>
          </w:tcPr>
          <w:p w:rsidR="00C65AD4" w:rsidRPr="00E1257B" w:rsidRDefault="00C65AD4" w:rsidP="0024111E">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c>
          <w:tcPr>
            <w:tcW w:w="0" w:type="auto"/>
            <w:noWrap/>
            <w:hideMark/>
          </w:tcPr>
          <w:p w:rsidR="00C65AD4" w:rsidRPr="00E1257B" w:rsidRDefault="00C65AD4" w:rsidP="0024111E">
            <w:pPr>
              <w:rPr>
                <w:rFonts w:ascii="Arial" w:hAnsi="Arial" w:cs="Arial"/>
                <w:sz w:val="18"/>
                <w:szCs w:val="18"/>
              </w:rPr>
            </w:pPr>
            <w:r>
              <w:rPr>
                <w:rFonts w:ascii="Arial" w:hAnsi="Arial" w:cs="Arial"/>
                <w:sz w:val="18"/>
                <w:szCs w:val="18"/>
              </w:rPr>
              <w:t>6.97</w:t>
            </w:r>
          </w:p>
        </w:tc>
      </w:tr>
    </w:tbl>
    <w:p w:rsidR="00C65AD4" w:rsidRDefault="00C65AD4" w:rsidP="00C65AD4">
      <w:pPr>
        <w:overflowPunct w:val="0"/>
        <w:autoSpaceDE w:val="0"/>
        <w:autoSpaceDN w:val="0"/>
        <w:adjustRightInd w:val="0"/>
        <w:spacing w:after="180"/>
        <w:textAlignment w:val="baseline"/>
        <w:rPr>
          <w:szCs w:val="20"/>
          <w:lang w:val="en-GB" w:eastAsia="en-GB"/>
        </w:rPr>
      </w:pPr>
    </w:p>
    <w:p w:rsidR="00BC0D8B" w:rsidRDefault="00BC0D8B" w:rsidP="00BC0D8B">
      <w:pPr>
        <w:overflowPunct w:val="0"/>
        <w:autoSpaceDE w:val="0"/>
        <w:autoSpaceDN w:val="0"/>
        <w:adjustRightInd w:val="0"/>
        <w:spacing w:after="180"/>
        <w:textAlignment w:val="baseline"/>
        <w:rPr>
          <w:szCs w:val="20"/>
          <w:lang w:val="en-GB" w:eastAsia="en-GB"/>
        </w:rPr>
      </w:pPr>
      <w:r>
        <w:rPr>
          <w:szCs w:val="20"/>
          <w:lang w:val="en-GB" w:eastAsia="en-GB"/>
        </w:rPr>
        <w:t>It can be seen from the results in Table</w:t>
      </w:r>
      <w:r w:rsidR="00D00DA0">
        <w:rPr>
          <w:szCs w:val="20"/>
          <w:lang w:val="en-GB" w:eastAsia="en-GB"/>
        </w:rPr>
        <w:t>s</w:t>
      </w:r>
      <w:r>
        <w:rPr>
          <w:szCs w:val="20"/>
          <w:lang w:val="en-GB" w:eastAsia="en-GB"/>
        </w:rPr>
        <w:t xml:space="preserve"> 3 </w:t>
      </w:r>
      <w:r w:rsidR="00D00DA0">
        <w:rPr>
          <w:szCs w:val="20"/>
          <w:lang w:val="en-GB" w:eastAsia="en-GB"/>
        </w:rPr>
        <w:t xml:space="preserve">and 4 </w:t>
      </w:r>
      <w:r>
        <w:rPr>
          <w:szCs w:val="20"/>
          <w:lang w:val="en-GB" w:eastAsia="en-GB"/>
        </w:rPr>
        <w:t xml:space="preserve">that </w:t>
      </w:r>
      <w:r w:rsidR="00D00DA0">
        <w:rPr>
          <w:szCs w:val="20"/>
          <w:lang w:val="en-GB" w:eastAsia="en-GB"/>
        </w:rPr>
        <w:t xml:space="preserve">a </w:t>
      </w:r>
      <w:r>
        <w:rPr>
          <w:szCs w:val="20"/>
          <w:lang w:val="en-GB" w:eastAsia="en-GB"/>
        </w:rPr>
        <w:t>43dB</w:t>
      </w:r>
      <w:r w:rsidR="00D00DA0">
        <w:rPr>
          <w:szCs w:val="20"/>
          <w:lang w:val="en-GB" w:eastAsia="en-GB"/>
        </w:rPr>
        <w:t>c</w:t>
      </w:r>
      <w:r>
        <w:rPr>
          <w:szCs w:val="20"/>
          <w:lang w:val="en-GB" w:eastAsia="en-GB"/>
        </w:rPr>
        <w:t xml:space="preserve"> </w:t>
      </w:r>
      <w:r w:rsidR="00D00DA0">
        <w:rPr>
          <w:szCs w:val="20"/>
          <w:lang w:eastAsia="en-GB"/>
        </w:rPr>
        <w:t xml:space="preserve">relative ACLR requirements </w:t>
      </w:r>
      <w:r w:rsidR="00D00DA0">
        <w:rPr>
          <w:szCs w:val="20"/>
          <w:lang w:val="en-GB" w:eastAsia="en-GB"/>
        </w:rPr>
        <w:t xml:space="preserve">for below 6GHz NR BS would not </w:t>
      </w:r>
      <w:r w:rsidR="00C83077">
        <w:rPr>
          <w:szCs w:val="20"/>
          <w:lang w:val="en-GB" w:eastAsia="en-GB"/>
        </w:rPr>
        <w:t>cause</w:t>
      </w:r>
      <w:r w:rsidR="00D00DA0">
        <w:rPr>
          <w:szCs w:val="20"/>
          <w:lang w:val="en-GB" w:eastAsia="en-GB"/>
        </w:rPr>
        <w:t xml:space="preserve"> notable impacts on</w:t>
      </w:r>
      <w:r>
        <w:rPr>
          <w:szCs w:val="20"/>
          <w:lang w:val="en-GB" w:eastAsia="en-GB"/>
        </w:rPr>
        <w:t xml:space="preserve"> the average and 5%-tile throughput degradations</w:t>
      </w:r>
      <w:r w:rsidR="00D00DA0">
        <w:rPr>
          <w:szCs w:val="20"/>
          <w:lang w:val="en-GB" w:eastAsia="en-GB"/>
        </w:rPr>
        <w:t>.</w:t>
      </w:r>
      <w:r>
        <w:rPr>
          <w:szCs w:val="20"/>
          <w:lang w:val="en-GB" w:eastAsia="en-GB"/>
        </w:rPr>
        <w:t xml:space="preserve"> Therefore, even in the urban macro scenario where it has been found to be the most demanding DL one from the </w:t>
      </w:r>
      <w:r>
        <w:rPr>
          <w:lang w:eastAsia="ja-JP"/>
        </w:rPr>
        <w:t xml:space="preserve">WP5D coexistence study, the </w:t>
      </w:r>
      <w:r w:rsidR="00D00DA0">
        <w:rPr>
          <w:lang w:eastAsia="ja-JP"/>
        </w:rPr>
        <w:t xml:space="preserve">relative </w:t>
      </w:r>
      <w:r>
        <w:rPr>
          <w:szCs w:val="20"/>
          <w:lang w:val="en-GB" w:eastAsia="en-GB"/>
        </w:rPr>
        <w:t xml:space="preserve">ACLR requirements for below 6GHz NR BS with larger channel bandwidth can be relaxed for 2 dB </w:t>
      </w:r>
      <w:r w:rsidR="00D00DA0">
        <w:rPr>
          <w:szCs w:val="20"/>
          <w:lang w:val="en-GB" w:eastAsia="en-GB"/>
        </w:rPr>
        <w:t xml:space="preserve">without notable </w:t>
      </w:r>
      <w:r>
        <w:rPr>
          <w:szCs w:val="20"/>
          <w:lang w:val="en-GB" w:eastAsia="en-GB"/>
        </w:rPr>
        <w:t xml:space="preserve">impact on </w:t>
      </w:r>
      <w:r w:rsidR="00D00DA0">
        <w:rPr>
          <w:szCs w:val="20"/>
          <w:lang w:val="en-GB" w:eastAsia="en-GB"/>
        </w:rPr>
        <w:t xml:space="preserve">DL </w:t>
      </w:r>
      <w:r>
        <w:rPr>
          <w:szCs w:val="20"/>
          <w:lang w:val="en-GB" w:eastAsia="en-GB"/>
        </w:rPr>
        <w:t xml:space="preserve">coexistence. Hence it is proposed to adopt the following </w:t>
      </w:r>
      <w:r w:rsidR="00C83077">
        <w:rPr>
          <w:szCs w:val="20"/>
          <w:lang w:val="en-GB" w:eastAsia="en-GB"/>
        </w:rPr>
        <w:t>r</w:t>
      </w:r>
      <w:r w:rsidR="00D00DA0">
        <w:rPr>
          <w:szCs w:val="20"/>
          <w:lang w:eastAsia="en-GB"/>
        </w:rPr>
        <w:t xml:space="preserve">elative ACLR requirements </w:t>
      </w:r>
      <w:r w:rsidR="00D00DA0">
        <w:rPr>
          <w:szCs w:val="20"/>
          <w:lang w:val="en-GB" w:eastAsia="en-GB"/>
        </w:rPr>
        <w:t xml:space="preserve">for </w:t>
      </w:r>
      <w:r>
        <w:rPr>
          <w:szCs w:val="20"/>
          <w:lang w:val="en-GB" w:eastAsia="en-GB"/>
        </w:rPr>
        <w:t>below 6GHz NR BS:</w:t>
      </w:r>
    </w:p>
    <w:p w:rsidR="00BC0D8B" w:rsidRDefault="00BC0D8B" w:rsidP="00BC0D8B">
      <w:pPr>
        <w:pStyle w:val="TH"/>
      </w:pPr>
      <w:r>
        <w:t xml:space="preserve">Table </w:t>
      </w:r>
      <w:r w:rsidR="00E65E81">
        <w:rPr>
          <w:rFonts w:eastAsia="MS Mincho"/>
        </w:rPr>
        <w:t>5</w:t>
      </w:r>
      <w:r>
        <w:t xml:space="preserve">: </w:t>
      </w:r>
      <w:r w:rsidR="00D00DA0">
        <w:t>Proposed relative</w:t>
      </w:r>
      <w:r w:rsidR="00D00DA0" w:rsidRPr="00285AE8">
        <w:t xml:space="preserve"> </w:t>
      </w:r>
      <w:r w:rsidR="00D00DA0">
        <w:t>ACLR requirements</w:t>
      </w:r>
      <w:r w:rsidR="00D00DA0" w:rsidRPr="00285AE8">
        <w:t xml:space="preserve"> below 6GHz</w:t>
      </w:r>
      <w:r w:rsidR="00D00DA0">
        <w:t xml:space="preserve"> NR</w:t>
      </w:r>
      <w:r w:rsidR="00D00DA0" w:rsidRPr="00F635D3">
        <w:t xml:space="preserve"> </w:t>
      </w:r>
      <w:r w:rsidR="00D00DA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BC0D8B" w:rsidTr="00BC0D8B">
        <w:trPr>
          <w:jc w:val="center"/>
        </w:trPr>
        <w:tc>
          <w:tcPr>
            <w:tcW w:w="1377" w:type="dxa"/>
            <w:tcBorders>
              <w:top w:val="single" w:sz="4" w:space="0" w:color="auto"/>
              <w:left w:val="single" w:sz="4" w:space="0" w:color="auto"/>
              <w:bottom w:val="single" w:sz="4" w:space="0" w:color="auto"/>
              <w:right w:val="single" w:sz="4" w:space="0" w:color="auto"/>
            </w:tcBorders>
          </w:tcPr>
          <w:p w:rsidR="00BC0D8B" w:rsidRDefault="00BC0D8B">
            <w:pPr>
              <w:pStyle w:val="TAH"/>
              <w:rPr>
                <w:rFonts w:cs="Arial"/>
                <w:lang w:eastAsia="en-US"/>
              </w:rPr>
            </w:pPr>
          </w:p>
        </w:tc>
        <w:tc>
          <w:tcPr>
            <w:tcW w:w="999" w:type="dxa"/>
            <w:tcBorders>
              <w:top w:val="single" w:sz="4" w:space="0" w:color="auto"/>
              <w:left w:val="single" w:sz="4" w:space="0" w:color="auto"/>
              <w:bottom w:val="single" w:sz="4" w:space="0" w:color="auto"/>
              <w:right w:val="single" w:sz="4" w:space="0" w:color="auto"/>
            </w:tcBorders>
          </w:tcPr>
          <w:p w:rsidR="00BC0D8B" w:rsidRDefault="00BC0D8B">
            <w:pPr>
              <w:pStyle w:val="TAH"/>
              <w:rPr>
                <w:rFonts w:cs="Arial"/>
                <w:lang w:eastAsia="en-US"/>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BC0D8B" w:rsidRDefault="00BC0D8B">
            <w:pPr>
              <w:pStyle w:val="TAH"/>
              <w:rPr>
                <w:rFonts w:cs="Arial"/>
                <w:lang w:eastAsia="en-US"/>
              </w:rPr>
            </w:pPr>
            <w:r>
              <w:rPr>
                <w:rFonts w:cs="Arial"/>
                <w:lang w:eastAsia="en-US"/>
              </w:rPr>
              <w:t>Channel bandwidth</w:t>
            </w:r>
            <w:r w:rsidR="00B9695F">
              <w:rPr>
                <w:rFonts w:cs="Arial"/>
                <w:lang w:eastAsia="en-US"/>
              </w:rPr>
              <w:t xml:space="preserve"> (CBW)</w:t>
            </w:r>
          </w:p>
        </w:tc>
      </w:tr>
      <w:tr w:rsidR="00B9695F" w:rsidTr="00BC0D8B">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B9695F" w:rsidRDefault="00B9695F" w:rsidP="00B9695F">
            <w:pPr>
              <w:pStyle w:val="TAH"/>
              <w:rPr>
                <w:rFonts w:cs="Arial"/>
                <w:lang w:eastAsia="en-US"/>
              </w:rPr>
            </w:pPr>
            <w:proofErr w:type="spellStart"/>
            <w:r>
              <w:rPr>
                <w:rFonts w:cs="Arial"/>
                <w:lang w:eastAsia="en-US"/>
              </w:rPr>
              <w:t>Tx</w:t>
            </w:r>
            <w:proofErr w:type="spellEnd"/>
            <w:r>
              <w:rPr>
                <w:rFonts w:cs="Arial"/>
                <w:lang w:eastAsia="en-US"/>
              </w:rPr>
              <w:t xml:space="preserve"> Parameter</w:t>
            </w:r>
          </w:p>
        </w:tc>
        <w:tc>
          <w:tcPr>
            <w:tcW w:w="999" w:type="dxa"/>
            <w:tcBorders>
              <w:top w:val="single" w:sz="4" w:space="0" w:color="auto"/>
              <w:left w:val="single" w:sz="4" w:space="0" w:color="auto"/>
              <w:bottom w:val="single" w:sz="4" w:space="0" w:color="auto"/>
              <w:right w:val="single" w:sz="4" w:space="0" w:color="auto"/>
            </w:tcBorders>
            <w:hideMark/>
          </w:tcPr>
          <w:p w:rsidR="00B9695F" w:rsidRDefault="00B9695F" w:rsidP="00B9695F">
            <w:pPr>
              <w:pStyle w:val="TAH"/>
              <w:rPr>
                <w:rFonts w:cs="Arial"/>
                <w:lang w:eastAsia="en-US"/>
              </w:rPr>
            </w:pPr>
            <w:r>
              <w:rPr>
                <w:rFonts w:cs="Arial"/>
                <w:lang w:eastAsia="en-US"/>
              </w:rPr>
              <w:t>Units</w:t>
            </w:r>
          </w:p>
        </w:tc>
        <w:tc>
          <w:tcPr>
            <w:tcW w:w="1134" w:type="dxa"/>
            <w:tcBorders>
              <w:top w:val="single" w:sz="4" w:space="0" w:color="auto"/>
              <w:left w:val="single" w:sz="4" w:space="0" w:color="auto"/>
              <w:bottom w:val="single" w:sz="4" w:space="0" w:color="auto"/>
              <w:right w:val="single" w:sz="4" w:space="0" w:color="auto"/>
            </w:tcBorders>
            <w:hideMark/>
          </w:tcPr>
          <w:p w:rsidR="00B9695F" w:rsidRDefault="00B9695F" w:rsidP="00B9695F">
            <w:pPr>
              <w:pStyle w:val="TAH"/>
              <w:rPr>
                <w:rFonts w:cs="Arial"/>
                <w:lang w:eastAsia="en-US"/>
              </w:rPr>
            </w:pPr>
            <w:r>
              <w:rPr>
                <w:rFonts w:cs="Arial"/>
                <w:lang w:eastAsia="en-US"/>
              </w:rPr>
              <w:t>≤ 20MHz</w:t>
            </w:r>
          </w:p>
        </w:tc>
        <w:tc>
          <w:tcPr>
            <w:tcW w:w="1134" w:type="dxa"/>
            <w:tcBorders>
              <w:top w:val="single" w:sz="4" w:space="0" w:color="auto"/>
              <w:left w:val="single" w:sz="4" w:space="0" w:color="auto"/>
              <w:bottom w:val="single" w:sz="4" w:space="0" w:color="auto"/>
              <w:right w:val="single" w:sz="4" w:space="0" w:color="auto"/>
            </w:tcBorders>
            <w:hideMark/>
          </w:tcPr>
          <w:p w:rsidR="00B9695F" w:rsidRPr="00570FF5" w:rsidRDefault="00B9695F" w:rsidP="00B9695F">
            <w:pPr>
              <w:pStyle w:val="TAH"/>
              <w:rPr>
                <w:rFonts w:cs="Arial"/>
                <w:lang w:eastAsia="en-US"/>
              </w:rPr>
            </w:pPr>
            <w:r>
              <w:rPr>
                <w:rFonts w:cs="Arial"/>
                <w:lang w:eastAsia="en-US"/>
              </w:rPr>
              <w:t xml:space="preserve">20MHz &lt; CBW </w:t>
            </w:r>
            <w:r w:rsidRPr="00570FF5">
              <w:rPr>
                <w:rFonts w:cs="Arial"/>
                <w:lang w:eastAsia="en-US"/>
              </w:rPr>
              <w:t xml:space="preserve">≤ </w:t>
            </w:r>
            <w:r>
              <w:rPr>
                <w:rFonts w:cs="Arial"/>
                <w:lang w:eastAsia="en-US"/>
              </w:rPr>
              <w:t>40MHz</w:t>
            </w:r>
          </w:p>
        </w:tc>
        <w:tc>
          <w:tcPr>
            <w:tcW w:w="1134" w:type="dxa"/>
            <w:tcBorders>
              <w:top w:val="single" w:sz="4" w:space="0" w:color="auto"/>
              <w:left w:val="single" w:sz="4" w:space="0" w:color="auto"/>
              <w:bottom w:val="single" w:sz="4" w:space="0" w:color="auto"/>
              <w:right w:val="single" w:sz="4" w:space="0" w:color="auto"/>
            </w:tcBorders>
            <w:hideMark/>
          </w:tcPr>
          <w:p w:rsidR="00B9695F" w:rsidRPr="00570FF5" w:rsidRDefault="00B9695F" w:rsidP="00B9695F">
            <w:pPr>
              <w:pStyle w:val="TAH"/>
              <w:rPr>
                <w:rFonts w:cs="Arial"/>
                <w:lang w:eastAsia="en-US"/>
              </w:rPr>
            </w:pPr>
            <w:r>
              <w:rPr>
                <w:rFonts w:cs="Arial"/>
                <w:lang w:eastAsia="en-US"/>
              </w:rPr>
              <w:t xml:space="preserve">40MHz &lt; CBW </w:t>
            </w:r>
            <w:r w:rsidRPr="00570FF5">
              <w:rPr>
                <w:rFonts w:cs="Arial"/>
                <w:lang w:eastAsia="en-US"/>
              </w:rPr>
              <w:t xml:space="preserve">≤ </w:t>
            </w:r>
            <w:r>
              <w:rPr>
                <w:rFonts w:cs="Arial"/>
                <w:lang w:eastAsia="en-US"/>
              </w:rPr>
              <w:t>60MHz</w:t>
            </w:r>
          </w:p>
        </w:tc>
        <w:tc>
          <w:tcPr>
            <w:tcW w:w="1134" w:type="dxa"/>
            <w:tcBorders>
              <w:top w:val="single" w:sz="4" w:space="0" w:color="auto"/>
              <w:left w:val="single" w:sz="4" w:space="0" w:color="auto"/>
              <w:bottom w:val="single" w:sz="4" w:space="0" w:color="auto"/>
              <w:right w:val="single" w:sz="4" w:space="0" w:color="auto"/>
            </w:tcBorders>
            <w:hideMark/>
          </w:tcPr>
          <w:p w:rsidR="00B9695F" w:rsidRPr="00570FF5" w:rsidRDefault="00B9695F" w:rsidP="00B9695F">
            <w:pPr>
              <w:pStyle w:val="TAH"/>
              <w:rPr>
                <w:rFonts w:cs="Arial"/>
                <w:lang w:eastAsia="en-US"/>
              </w:rPr>
            </w:pPr>
            <w:r>
              <w:rPr>
                <w:rFonts w:cs="Arial"/>
                <w:lang w:eastAsia="en-US"/>
              </w:rPr>
              <w:t xml:space="preserve">60MHz &lt; CBW </w:t>
            </w:r>
            <w:r w:rsidRPr="00570FF5">
              <w:rPr>
                <w:rFonts w:cs="Arial"/>
                <w:lang w:eastAsia="en-US"/>
              </w:rPr>
              <w:t xml:space="preserve">≤ </w:t>
            </w:r>
            <w:r>
              <w:rPr>
                <w:rFonts w:cs="Arial"/>
                <w:lang w:eastAsia="en-US"/>
              </w:rPr>
              <w:t>80MHz</w:t>
            </w:r>
          </w:p>
        </w:tc>
        <w:tc>
          <w:tcPr>
            <w:tcW w:w="1134" w:type="dxa"/>
            <w:tcBorders>
              <w:top w:val="single" w:sz="4" w:space="0" w:color="auto"/>
              <w:left w:val="single" w:sz="4" w:space="0" w:color="auto"/>
              <w:bottom w:val="single" w:sz="4" w:space="0" w:color="auto"/>
              <w:right w:val="single" w:sz="4" w:space="0" w:color="auto"/>
            </w:tcBorders>
            <w:hideMark/>
          </w:tcPr>
          <w:p w:rsidR="00B9695F" w:rsidRPr="00570FF5" w:rsidRDefault="00B9695F" w:rsidP="00B9695F">
            <w:pPr>
              <w:pStyle w:val="TAH"/>
              <w:rPr>
                <w:rFonts w:cs="Arial"/>
                <w:lang w:eastAsia="en-US"/>
              </w:rPr>
            </w:pPr>
            <w:r>
              <w:rPr>
                <w:rFonts w:cs="Arial"/>
                <w:lang w:eastAsia="en-US"/>
              </w:rPr>
              <w:t xml:space="preserve">80MHz &lt; CBW </w:t>
            </w:r>
            <w:r w:rsidRPr="00570FF5">
              <w:rPr>
                <w:rFonts w:cs="Arial"/>
                <w:lang w:eastAsia="en-US"/>
              </w:rPr>
              <w:t xml:space="preserve">≤ </w:t>
            </w:r>
            <w:r>
              <w:rPr>
                <w:rFonts w:cs="Arial"/>
                <w:lang w:eastAsia="en-US"/>
              </w:rPr>
              <w:t>100MHz</w:t>
            </w:r>
          </w:p>
        </w:tc>
      </w:tr>
      <w:tr w:rsidR="00BC0D8B" w:rsidTr="00BC0D8B">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eastAsia="MS Mincho" w:cs="Arial"/>
                <w:lang w:eastAsia="en-US"/>
              </w:rPr>
              <w:t>ACLR</w:t>
            </w:r>
          </w:p>
        </w:tc>
        <w:tc>
          <w:tcPr>
            <w:tcW w:w="999"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en-US"/>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en-US"/>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zh-CN"/>
              </w:rPr>
              <w:t>44</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0D8B" w:rsidRDefault="00BC0D8B">
            <w:pPr>
              <w:pStyle w:val="TAC"/>
              <w:rPr>
                <w:rFonts w:cs="Arial"/>
                <w:lang w:eastAsia="en-US"/>
              </w:rPr>
            </w:pPr>
            <w:r>
              <w:rPr>
                <w:rFonts w:cs="Arial"/>
                <w:lang w:eastAsia="zh-CN"/>
              </w:rPr>
              <w:t>43</w:t>
            </w:r>
          </w:p>
        </w:tc>
      </w:tr>
    </w:tbl>
    <w:p w:rsidR="00BC0D8B" w:rsidRDefault="00BC0D8B" w:rsidP="00BC0D8B">
      <w:pPr>
        <w:overflowPunct w:val="0"/>
        <w:autoSpaceDE w:val="0"/>
        <w:autoSpaceDN w:val="0"/>
        <w:adjustRightInd w:val="0"/>
        <w:spacing w:after="180"/>
        <w:textAlignment w:val="baseline"/>
        <w:rPr>
          <w:szCs w:val="20"/>
          <w:lang w:val="en-GB" w:eastAsia="en-GB"/>
        </w:rPr>
      </w:pPr>
    </w:p>
    <w:p w:rsidR="00F213DB" w:rsidRDefault="00F213DB" w:rsidP="00BC0D8B">
      <w:pPr>
        <w:overflowPunct w:val="0"/>
        <w:autoSpaceDE w:val="0"/>
        <w:autoSpaceDN w:val="0"/>
        <w:adjustRightInd w:val="0"/>
        <w:spacing w:after="180"/>
        <w:textAlignment w:val="baseline"/>
        <w:rPr>
          <w:szCs w:val="20"/>
          <w:lang w:val="en-GB" w:eastAsia="en-GB"/>
        </w:rPr>
      </w:pPr>
      <w:r>
        <w:rPr>
          <w:rFonts w:eastAsia="宋体"/>
          <w:szCs w:val="21"/>
          <w:lang w:eastAsia="zh-CN"/>
        </w:rPr>
        <w:t>Moreover, it is proposed</w:t>
      </w:r>
      <w:r w:rsidR="00D00DA0">
        <w:rPr>
          <w:szCs w:val="20"/>
          <w:lang w:val="en-GB" w:eastAsia="en-GB"/>
        </w:rPr>
        <w:t xml:space="preserve"> to adopt the </w:t>
      </w:r>
      <w:r w:rsidR="00E65E81">
        <w:rPr>
          <w:rFonts w:eastAsia="宋体"/>
          <w:szCs w:val="21"/>
          <w:lang w:eastAsia="zh-CN"/>
        </w:rPr>
        <w:t>absolute ACLR requirement</w:t>
      </w:r>
      <w:r>
        <w:rPr>
          <w:rFonts w:eastAsia="宋体"/>
          <w:szCs w:val="21"/>
          <w:lang w:eastAsia="zh-CN"/>
        </w:rPr>
        <w:t xml:space="preserve"> of each E-UTRA BS class to the corresponding </w:t>
      </w:r>
      <w:r>
        <w:rPr>
          <w:szCs w:val="20"/>
          <w:lang w:val="en-GB" w:eastAsia="en-GB"/>
        </w:rPr>
        <w:t>below 6GHz NR BS class</w:t>
      </w:r>
      <w:r w:rsidR="00D00DA0">
        <w:rPr>
          <w:szCs w:val="20"/>
          <w:lang w:val="en-GB" w:eastAsia="en-GB"/>
        </w:rPr>
        <w:t>, as well as</w:t>
      </w:r>
      <w:r w:rsidR="00D00DA0" w:rsidRPr="00D00DA0">
        <w:rPr>
          <w:rFonts w:eastAsia="宋体"/>
          <w:szCs w:val="21"/>
          <w:lang w:eastAsia="zh-CN"/>
        </w:rPr>
        <w:t xml:space="preserve"> </w:t>
      </w:r>
      <w:r w:rsidR="00D00DA0">
        <w:rPr>
          <w:rFonts w:eastAsia="宋体"/>
          <w:szCs w:val="21"/>
          <w:lang w:eastAsia="zh-CN"/>
        </w:rPr>
        <w:t>to adopt the E-UTRA BS ACS requirement (</w:t>
      </w:r>
      <w:proofErr w:type="spellStart"/>
      <w:r w:rsidR="00D00DA0">
        <w:rPr>
          <w:rFonts w:eastAsia="宋体"/>
          <w:szCs w:val="21"/>
          <w:lang w:eastAsia="zh-CN"/>
        </w:rPr>
        <w:t>dBc</w:t>
      </w:r>
      <w:proofErr w:type="spellEnd"/>
      <w:r w:rsidR="00D00DA0">
        <w:rPr>
          <w:rFonts w:eastAsia="宋体"/>
          <w:szCs w:val="21"/>
          <w:lang w:eastAsia="zh-CN"/>
        </w:rPr>
        <w:t xml:space="preserve">) for </w:t>
      </w:r>
      <w:r w:rsidR="00D00DA0">
        <w:rPr>
          <w:szCs w:val="20"/>
          <w:lang w:val="en-GB" w:eastAsia="en-GB"/>
        </w:rPr>
        <w:t>below 6GHz NR BS</w:t>
      </w:r>
      <w:r>
        <w:rPr>
          <w:szCs w:val="20"/>
          <w:lang w:val="en-GB" w:eastAsia="en-GB"/>
        </w:rPr>
        <w:t>.</w:t>
      </w:r>
    </w:p>
    <w:p w:rsidR="00F213DB" w:rsidRDefault="00F213DB" w:rsidP="00C65AD4">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w:t>
      </w:r>
      <w:r w:rsidR="002C2C61">
        <w:rPr>
          <w:rFonts w:eastAsia="宋体"/>
          <w:szCs w:val="21"/>
          <w:lang w:eastAsia="zh-CN"/>
        </w:rPr>
        <w:t xml:space="preserve">shown that </w:t>
      </w:r>
      <w:r w:rsidR="002C2C61">
        <w:rPr>
          <w:szCs w:val="20"/>
          <w:lang w:val="en-GB" w:eastAsia="en-GB"/>
        </w:rPr>
        <w:t>there is room to relax the</w:t>
      </w:r>
      <w:r w:rsidR="00C83077">
        <w:rPr>
          <w:szCs w:val="20"/>
          <w:lang w:val="en-GB" w:eastAsia="en-GB"/>
        </w:rPr>
        <w:t xml:space="preserve"> relative</w:t>
      </w:r>
      <w:r w:rsidR="002C2C61">
        <w:rPr>
          <w:szCs w:val="20"/>
          <w:lang w:val="en-GB" w:eastAsia="en-GB"/>
        </w:rPr>
        <w:t xml:space="preserve"> ACLR requirements for below 6GHz NR BS with larger channel bandwidth without </w:t>
      </w:r>
      <w:r w:rsidR="00D00DA0">
        <w:rPr>
          <w:szCs w:val="20"/>
          <w:lang w:val="en-GB" w:eastAsia="en-GB"/>
        </w:rPr>
        <w:t>notable</w:t>
      </w:r>
      <w:r w:rsidR="002C2C61">
        <w:rPr>
          <w:szCs w:val="20"/>
          <w:lang w:val="en-GB" w:eastAsia="en-GB"/>
        </w:rPr>
        <w:t xml:space="preserve"> impact on </w:t>
      </w:r>
      <w:r w:rsidR="00D00DA0">
        <w:rPr>
          <w:szCs w:val="20"/>
          <w:lang w:val="en-GB" w:eastAsia="en-GB"/>
        </w:rPr>
        <w:t xml:space="preserve">DL </w:t>
      </w:r>
      <w:r w:rsidR="002C2C61">
        <w:rPr>
          <w:szCs w:val="20"/>
          <w:lang w:val="en-GB" w:eastAsia="en-GB"/>
        </w:rPr>
        <w:t>coexistence, if the E-UTRA UE ACS specifications are adopted for</w:t>
      </w:r>
      <w:r w:rsidR="002C2C61" w:rsidRPr="00ED2AC8">
        <w:rPr>
          <w:szCs w:val="20"/>
          <w:lang w:val="en-GB" w:eastAsia="en-GB"/>
        </w:rPr>
        <w:t xml:space="preserve"> </w:t>
      </w:r>
      <w:r w:rsidR="002C2C61">
        <w:rPr>
          <w:szCs w:val="20"/>
          <w:lang w:val="en-GB" w:eastAsia="en-GB"/>
        </w:rPr>
        <w:t>below 6GHz NR</w:t>
      </w:r>
      <w:r w:rsidR="008A7931">
        <w:rPr>
          <w:rFonts w:eastAsia="宋体"/>
          <w:szCs w:val="21"/>
          <w:lang w:eastAsia="zh-CN"/>
        </w:rPr>
        <w:t>.</w:t>
      </w:r>
    </w:p>
    <w:p w:rsidR="00BE1921" w:rsidRDefault="00601B35" w:rsidP="00601B35">
      <w:pPr>
        <w:overflowPunct w:val="0"/>
        <w:autoSpaceDE w:val="0"/>
        <w:autoSpaceDN w:val="0"/>
        <w:adjustRightInd w:val="0"/>
        <w:spacing w:after="180"/>
        <w:textAlignment w:val="baseline"/>
        <w:rPr>
          <w:szCs w:val="20"/>
          <w:lang w:val="en-GB" w:eastAsia="en-GB"/>
        </w:rPr>
      </w:pPr>
      <w:r>
        <w:rPr>
          <w:szCs w:val="20"/>
          <w:lang w:val="en-GB" w:eastAsia="en-GB"/>
        </w:rPr>
        <w:lastRenderedPageBreak/>
        <w:t>Proposal</w:t>
      </w:r>
      <w:r w:rsidR="00BE1921">
        <w:rPr>
          <w:szCs w:val="20"/>
          <w:lang w:val="en-GB" w:eastAsia="en-GB"/>
        </w:rPr>
        <w:t>s</w:t>
      </w:r>
      <w:r>
        <w:rPr>
          <w:szCs w:val="20"/>
          <w:lang w:val="en-GB" w:eastAsia="en-GB"/>
        </w:rPr>
        <w:t>:</w:t>
      </w:r>
    </w:p>
    <w:p w:rsidR="00601B35" w:rsidRDefault="00D00DA0" w:rsidP="00601B35">
      <w:pPr>
        <w:overflowPunct w:val="0"/>
        <w:autoSpaceDE w:val="0"/>
        <w:autoSpaceDN w:val="0"/>
        <w:adjustRightInd w:val="0"/>
        <w:spacing w:after="180"/>
        <w:textAlignment w:val="baseline"/>
      </w:pPr>
      <w:r>
        <w:rPr>
          <w:szCs w:val="20"/>
          <w:lang w:val="en-GB" w:eastAsia="en-GB"/>
        </w:rPr>
        <w:t>1</w:t>
      </w:r>
      <w:r w:rsidR="00BE1921">
        <w:rPr>
          <w:szCs w:val="20"/>
          <w:lang w:val="en-GB" w:eastAsia="en-GB"/>
        </w:rPr>
        <w:t>)</w:t>
      </w:r>
      <w:r w:rsidR="00BE1921">
        <w:rPr>
          <w:szCs w:val="20"/>
          <w:lang w:val="en-GB" w:eastAsia="en-GB"/>
        </w:rPr>
        <w:tab/>
        <w:t xml:space="preserve">To adopt the </w:t>
      </w:r>
      <w:r w:rsidR="002C2C61">
        <w:rPr>
          <w:szCs w:val="20"/>
          <w:lang w:val="en-GB" w:eastAsia="en-GB"/>
        </w:rPr>
        <w:t xml:space="preserve">following </w:t>
      </w:r>
      <w:r>
        <w:rPr>
          <w:szCs w:val="20"/>
          <w:lang w:val="en-GB" w:eastAsia="en-GB"/>
        </w:rPr>
        <w:t xml:space="preserve">relative </w:t>
      </w:r>
      <w:r w:rsidR="002C2C61">
        <w:rPr>
          <w:szCs w:val="20"/>
          <w:lang w:val="en-GB" w:eastAsia="en-GB"/>
        </w:rPr>
        <w:t>ACLR</w:t>
      </w:r>
      <w:r w:rsidR="002C2C61" w:rsidRPr="002C2C61">
        <w:rPr>
          <w:szCs w:val="20"/>
          <w:lang w:val="en-GB" w:eastAsia="en-GB"/>
        </w:rPr>
        <w:t xml:space="preserve"> </w:t>
      </w:r>
      <w:r w:rsidR="00BE1921">
        <w:rPr>
          <w:szCs w:val="20"/>
          <w:lang w:val="en-GB" w:eastAsia="en-GB"/>
        </w:rPr>
        <w:t>conducted requirement</w:t>
      </w:r>
      <w:r w:rsidR="00C83077">
        <w:rPr>
          <w:szCs w:val="20"/>
          <w:lang w:val="en-GB" w:eastAsia="en-GB"/>
        </w:rPr>
        <w:t>s</w:t>
      </w:r>
      <w:r w:rsidR="00BE1921">
        <w:rPr>
          <w:szCs w:val="20"/>
          <w:lang w:val="en-GB" w:eastAsia="en-GB"/>
        </w:rPr>
        <w:t xml:space="preserve"> f</w:t>
      </w:r>
      <w:r w:rsidR="002C2C61">
        <w:rPr>
          <w:szCs w:val="20"/>
          <w:lang w:val="en-GB" w:eastAsia="en-GB"/>
        </w:rPr>
        <w:t>or below 6GHz NR BS</w:t>
      </w:r>
      <w:r w:rsidR="00D7789A">
        <w:t>.</w:t>
      </w:r>
    </w:p>
    <w:p w:rsidR="002C2C61" w:rsidRPr="00570FF5" w:rsidRDefault="002C2C61" w:rsidP="002C2C61">
      <w:pPr>
        <w:pStyle w:val="TH"/>
      </w:pPr>
      <w:r w:rsidRPr="00570FF5">
        <w:t xml:space="preserve">Table </w:t>
      </w:r>
      <w:r w:rsidR="00E65E81">
        <w:rPr>
          <w:rFonts w:eastAsia="MS Mincho"/>
        </w:rPr>
        <w:t>5</w:t>
      </w:r>
      <w:r w:rsidRPr="00570FF5">
        <w:t xml:space="preserve">: </w:t>
      </w:r>
      <w:r w:rsidR="00285AE8">
        <w:t>Proposed relative</w:t>
      </w:r>
      <w:r w:rsidR="00285AE8" w:rsidRPr="00285AE8">
        <w:t xml:space="preserve"> </w:t>
      </w:r>
      <w:r w:rsidR="00285AE8">
        <w:t>ACLR requirements</w:t>
      </w:r>
      <w:r w:rsidR="00285AE8" w:rsidRPr="00285AE8">
        <w:t xml:space="preserve"> below 6GHz</w:t>
      </w:r>
      <w:r w:rsidR="00285AE8">
        <w:t xml:space="preserve"> NR</w:t>
      </w:r>
      <w:r w:rsidR="00D00DA0" w:rsidRPr="00D00DA0">
        <w:t xml:space="preserve"> </w:t>
      </w:r>
      <w:r w:rsidR="00D00DA0">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2C2C61" w:rsidRPr="00570FF5" w:rsidTr="00D02AEA">
        <w:trPr>
          <w:jc w:val="center"/>
        </w:trPr>
        <w:tc>
          <w:tcPr>
            <w:tcW w:w="1377" w:type="dxa"/>
          </w:tcPr>
          <w:p w:rsidR="002C2C61" w:rsidRPr="00570FF5" w:rsidRDefault="002C2C61" w:rsidP="00D02AEA">
            <w:pPr>
              <w:pStyle w:val="TAH"/>
              <w:rPr>
                <w:rFonts w:cs="Arial"/>
                <w:lang w:eastAsia="en-US"/>
              </w:rPr>
            </w:pPr>
          </w:p>
        </w:tc>
        <w:tc>
          <w:tcPr>
            <w:tcW w:w="999" w:type="dxa"/>
          </w:tcPr>
          <w:p w:rsidR="002C2C61" w:rsidRPr="00570FF5" w:rsidRDefault="002C2C61" w:rsidP="00D02AEA">
            <w:pPr>
              <w:pStyle w:val="TAH"/>
              <w:rPr>
                <w:rFonts w:cs="Arial"/>
                <w:lang w:eastAsia="en-US"/>
              </w:rPr>
            </w:pPr>
          </w:p>
        </w:tc>
        <w:tc>
          <w:tcPr>
            <w:tcW w:w="5670" w:type="dxa"/>
            <w:gridSpan w:val="5"/>
          </w:tcPr>
          <w:p w:rsidR="002C2C61" w:rsidRPr="00570FF5" w:rsidDel="00A30704" w:rsidRDefault="002C2C61" w:rsidP="00D02AEA">
            <w:pPr>
              <w:pStyle w:val="TAH"/>
              <w:rPr>
                <w:rFonts w:cs="Arial"/>
                <w:lang w:eastAsia="en-US"/>
              </w:rPr>
            </w:pPr>
            <w:r>
              <w:rPr>
                <w:rFonts w:cs="Arial"/>
                <w:lang w:eastAsia="en-US"/>
              </w:rPr>
              <w:t>Channel bandwidth</w:t>
            </w:r>
            <w:r w:rsidR="00B9695F">
              <w:rPr>
                <w:rFonts w:cs="Arial"/>
                <w:lang w:eastAsia="en-US"/>
              </w:rPr>
              <w:t xml:space="preserve"> (CBW)</w:t>
            </w:r>
          </w:p>
        </w:tc>
      </w:tr>
      <w:tr w:rsidR="00B9695F" w:rsidRPr="00570FF5" w:rsidTr="00D02AEA">
        <w:trPr>
          <w:trHeight w:val="387"/>
          <w:jc w:val="center"/>
        </w:trPr>
        <w:tc>
          <w:tcPr>
            <w:tcW w:w="1377" w:type="dxa"/>
          </w:tcPr>
          <w:p w:rsidR="00B9695F" w:rsidRPr="00570FF5" w:rsidRDefault="00B9695F" w:rsidP="00B9695F">
            <w:pPr>
              <w:pStyle w:val="TAH"/>
              <w:rPr>
                <w:rFonts w:cs="Arial"/>
                <w:lang w:eastAsia="en-US"/>
              </w:rPr>
            </w:pPr>
            <w:proofErr w:type="spellStart"/>
            <w:r>
              <w:rPr>
                <w:rFonts w:cs="Arial"/>
                <w:lang w:eastAsia="en-US"/>
              </w:rPr>
              <w:t>T</w:t>
            </w:r>
            <w:r w:rsidRPr="00570FF5">
              <w:rPr>
                <w:rFonts w:cs="Arial"/>
                <w:lang w:eastAsia="en-US"/>
              </w:rPr>
              <w:t>x</w:t>
            </w:r>
            <w:proofErr w:type="spellEnd"/>
            <w:r w:rsidRPr="00570FF5">
              <w:rPr>
                <w:rFonts w:cs="Arial"/>
                <w:lang w:eastAsia="en-US"/>
              </w:rPr>
              <w:t xml:space="preserve"> Parameter</w:t>
            </w:r>
          </w:p>
        </w:tc>
        <w:tc>
          <w:tcPr>
            <w:tcW w:w="999" w:type="dxa"/>
          </w:tcPr>
          <w:p w:rsidR="00B9695F" w:rsidRPr="00570FF5" w:rsidRDefault="00B9695F" w:rsidP="00B9695F">
            <w:pPr>
              <w:pStyle w:val="TAH"/>
              <w:rPr>
                <w:rFonts w:cs="Arial"/>
                <w:lang w:eastAsia="en-US"/>
              </w:rPr>
            </w:pPr>
            <w:r w:rsidRPr="00570FF5">
              <w:rPr>
                <w:rFonts w:cs="Arial"/>
                <w:lang w:eastAsia="en-US"/>
              </w:rPr>
              <w:t>Units</w:t>
            </w:r>
          </w:p>
        </w:tc>
        <w:tc>
          <w:tcPr>
            <w:tcW w:w="1134" w:type="dxa"/>
          </w:tcPr>
          <w:p w:rsidR="00B9695F" w:rsidRPr="00570FF5" w:rsidRDefault="00B9695F" w:rsidP="00B9695F">
            <w:pPr>
              <w:pStyle w:val="TAH"/>
              <w:rPr>
                <w:rFonts w:cs="Arial"/>
                <w:lang w:eastAsia="en-US"/>
              </w:rPr>
            </w:pPr>
            <w:r w:rsidRPr="00570FF5">
              <w:rPr>
                <w:rFonts w:cs="Arial"/>
                <w:lang w:eastAsia="en-US"/>
              </w:rPr>
              <w:t xml:space="preserve">≤ </w:t>
            </w:r>
            <w:r>
              <w:rPr>
                <w:rFonts w:cs="Arial"/>
                <w:lang w:eastAsia="en-US"/>
              </w:rPr>
              <w:t>20MHz</w:t>
            </w:r>
          </w:p>
        </w:tc>
        <w:tc>
          <w:tcPr>
            <w:tcW w:w="1134" w:type="dxa"/>
          </w:tcPr>
          <w:p w:rsidR="00B9695F" w:rsidRPr="00570FF5" w:rsidRDefault="00B9695F" w:rsidP="00B9695F">
            <w:pPr>
              <w:pStyle w:val="TAH"/>
              <w:rPr>
                <w:rFonts w:cs="Arial"/>
                <w:lang w:eastAsia="en-US"/>
              </w:rPr>
            </w:pPr>
            <w:r>
              <w:rPr>
                <w:rFonts w:cs="Arial"/>
                <w:lang w:eastAsia="en-US"/>
              </w:rPr>
              <w:t xml:space="preserve">20MHz &lt; CBW </w:t>
            </w:r>
            <w:r w:rsidRPr="00570FF5">
              <w:rPr>
                <w:rFonts w:cs="Arial"/>
                <w:lang w:eastAsia="en-US"/>
              </w:rPr>
              <w:t xml:space="preserve">≤ </w:t>
            </w:r>
            <w:r>
              <w:rPr>
                <w:rFonts w:cs="Arial"/>
                <w:lang w:eastAsia="en-US"/>
              </w:rPr>
              <w:t>40MHz</w:t>
            </w:r>
          </w:p>
        </w:tc>
        <w:tc>
          <w:tcPr>
            <w:tcW w:w="1134" w:type="dxa"/>
          </w:tcPr>
          <w:p w:rsidR="00B9695F" w:rsidRPr="00570FF5" w:rsidRDefault="00B9695F" w:rsidP="00B9695F">
            <w:pPr>
              <w:pStyle w:val="TAH"/>
              <w:rPr>
                <w:rFonts w:cs="Arial"/>
                <w:lang w:eastAsia="en-US"/>
              </w:rPr>
            </w:pPr>
            <w:r>
              <w:rPr>
                <w:rFonts w:cs="Arial"/>
                <w:lang w:eastAsia="en-US"/>
              </w:rPr>
              <w:t xml:space="preserve">40MHz &lt; CBW </w:t>
            </w:r>
            <w:r w:rsidRPr="00570FF5">
              <w:rPr>
                <w:rFonts w:cs="Arial"/>
                <w:lang w:eastAsia="en-US"/>
              </w:rPr>
              <w:t xml:space="preserve">≤ </w:t>
            </w:r>
            <w:r>
              <w:rPr>
                <w:rFonts w:cs="Arial"/>
                <w:lang w:eastAsia="en-US"/>
              </w:rPr>
              <w:t>60MHz</w:t>
            </w:r>
          </w:p>
        </w:tc>
        <w:tc>
          <w:tcPr>
            <w:tcW w:w="1134" w:type="dxa"/>
          </w:tcPr>
          <w:p w:rsidR="00B9695F" w:rsidRPr="00570FF5" w:rsidRDefault="00B9695F" w:rsidP="00B9695F">
            <w:pPr>
              <w:pStyle w:val="TAH"/>
              <w:rPr>
                <w:rFonts w:cs="Arial"/>
                <w:lang w:eastAsia="en-US"/>
              </w:rPr>
            </w:pPr>
            <w:r>
              <w:rPr>
                <w:rFonts w:cs="Arial"/>
                <w:lang w:eastAsia="en-US"/>
              </w:rPr>
              <w:t xml:space="preserve">60MHz &lt; CBW </w:t>
            </w:r>
            <w:r w:rsidRPr="00570FF5">
              <w:rPr>
                <w:rFonts w:cs="Arial"/>
                <w:lang w:eastAsia="en-US"/>
              </w:rPr>
              <w:t xml:space="preserve">≤ </w:t>
            </w:r>
            <w:r>
              <w:rPr>
                <w:rFonts w:cs="Arial"/>
                <w:lang w:eastAsia="en-US"/>
              </w:rPr>
              <w:t>80MHz</w:t>
            </w:r>
          </w:p>
        </w:tc>
        <w:tc>
          <w:tcPr>
            <w:tcW w:w="1134" w:type="dxa"/>
          </w:tcPr>
          <w:p w:rsidR="00B9695F" w:rsidRPr="00570FF5" w:rsidRDefault="00B9695F" w:rsidP="00B9695F">
            <w:pPr>
              <w:pStyle w:val="TAH"/>
              <w:rPr>
                <w:rFonts w:cs="Arial"/>
                <w:lang w:eastAsia="en-US"/>
              </w:rPr>
            </w:pPr>
            <w:r>
              <w:rPr>
                <w:rFonts w:cs="Arial"/>
                <w:lang w:eastAsia="en-US"/>
              </w:rPr>
              <w:t xml:space="preserve">80MHz &lt; CBW </w:t>
            </w:r>
            <w:r w:rsidRPr="00570FF5">
              <w:rPr>
                <w:rFonts w:cs="Arial"/>
                <w:lang w:eastAsia="en-US"/>
              </w:rPr>
              <w:t xml:space="preserve">≤ </w:t>
            </w:r>
            <w:r>
              <w:rPr>
                <w:rFonts w:cs="Arial"/>
                <w:lang w:eastAsia="en-US"/>
              </w:rPr>
              <w:t>100MHz</w:t>
            </w:r>
          </w:p>
        </w:tc>
      </w:tr>
      <w:tr w:rsidR="00E73732" w:rsidRPr="00570FF5" w:rsidTr="00D02AEA">
        <w:trPr>
          <w:trHeight w:val="387"/>
          <w:jc w:val="center"/>
        </w:trPr>
        <w:tc>
          <w:tcPr>
            <w:tcW w:w="1377" w:type="dxa"/>
            <w:vAlign w:val="center"/>
          </w:tcPr>
          <w:p w:rsidR="00E73732" w:rsidRPr="00570FF5" w:rsidRDefault="00E73732" w:rsidP="00E73732">
            <w:pPr>
              <w:pStyle w:val="TAC"/>
              <w:rPr>
                <w:rFonts w:cs="Arial"/>
                <w:lang w:eastAsia="en-US"/>
              </w:rPr>
            </w:pPr>
            <w:r w:rsidRPr="00570FF5">
              <w:rPr>
                <w:rFonts w:eastAsia="MS Mincho" w:cs="Arial"/>
                <w:lang w:eastAsia="en-US"/>
              </w:rPr>
              <w:t>AC</w:t>
            </w:r>
            <w:r>
              <w:rPr>
                <w:rFonts w:eastAsia="MS Mincho" w:cs="Arial"/>
                <w:lang w:eastAsia="en-US"/>
              </w:rPr>
              <w:t>LR</w:t>
            </w:r>
          </w:p>
        </w:tc>
        <w:tc>
          <w:tcPr>
            <w:tcW w:w="999" w:type="dxa"/>
            <w:vAlign w:val="center"/>
          </w:tcPr>
          <w:p w:rsidR="00E73732" w:rsidRPr="00570FF5" w:rsidRDefault="00E73732" w:rsidP="00E73732">
            <w:pPr>
              <w:pStyle w:val="TAC"/>
              <w:rPr>
                <w:rFonts w:cs="Arial"/>
                <w:lang w:eastAsia="en-US"/>
              </w:rPr>
            </w:pPr>
            <w:r w:rsidRPr="00570FF5">
              <w:rPr>
                <w:rFonts w:cs="Arial"/>
                <w:lang w:eastAsia="en-US"/>
              </w:rPr>
              <w:t>dB</w:t>
            </w:r>
          </w:p>
        </w:tc>
        <w:tc>
          <w:tcPr>
            <w:tcW w:w="1134" w:type="dxa"/>
            <w:vAlign w:val="center"/>
          </w:tcPr>
          <w:p w:rsidR="00E73732" w:rsidRPr="00570FF5" w:rsidRDefault="00E73732" w:rsidP="00E73732">
            <w:pPr>
              <w:pStyle w:val="TAC"/>
              <w:rPr>
                <w:rFonts w:cs="Arial"/>
                <w:lang w:eastAsia="en-US"/>
              </w:rPr>
            </w:pPr>
            <w:r>
              <w:rPr>
                <w:rFonts w:cs="Arial"/>
                <w:lang w:eastAsia="en-US"/>
              </w:rPr>
              <w:t>45</w:t>
            </w:r>
          </w:p>
        </w:tc>
        <w:tc>
          <w:tcPr>
            <w:tcW w:w="1134" w:type="dxa"/>
            <w:vAlign w:val="center"/>
          </w:tcPr>
          <w:p w:rsidR="00E73732" w:rsidRPr="00570FF5" w:rsidRDefault="00E73732" w:rsidP="00E73732">
            <w:pPr>
              <w:pStyle w:val="TAC"/>
              <w:rPr>
                <w:rFonts w:cs="Arial"/>
                <w:lang w:eastAsia="en-US"/>
              </w:rPr>
            </w:pPr>
            <w:r>
              <w:rPr>
                <w:rFonts w:cs="Arial"/>
                <w:lang w:eastAsia="en-US"/>
              </w:rPr>
              <w:t>45</w:t>
            </w:r>
          </w:p>
        </w:tc>
        <w:tc>
          <w:tcPr>
            <w:tcW w:w="1134" w:type="dxa"/>
            <w:vAlign w:val="center"/>
          </w:tcPr>
          <w:p w:rsidR="00E73732" w:rsidRPr="00570FF5" w:rsidRDefault="00E73732" w:rsidP="00E73732">
            <w:pPr>
              <w:pStyle w:val="TAC"/>
              <w:rPr>
                <w:rFonts w:cs="Arial"/>
                <w:lang w:eastAsia="en-US"/>
              </w:rPr>
            </w:pPr>
            <w:r>
              <w:rPr>
                <w:rFonts w:cs="Arial"/>
                <w:lang w:eastAsia="zh-CN"/>
              </w:rPr>
              <w:t>45</w:t>
            </w:r>
          </w:p>
        </w:tc>
        <w:tc>
          <w:tcPr>
            <w:tcW w:w="1134" w:type="dxa"/>
            <w:vAlign w:val="center"/>
          </w:tcPr>
          <w:p w:rsidR="00E73732" w:rsidRPr="00570FF5" w:rsidRDefault="00E73732" w:rsidP="00E73732">
            <w:pPr>
              <w:pStyle w:val="TAC"/>
              <w:rPr>
                <w:rFonts w:cs="Arial"/>
                <w:lang w:eastAsia="en-US"/>
              </w:rPr>
            </w:pPr>
            <w:r>
              <w:rPr>
                <w:rFonts w:cs="Arial"/>
                <w:lang w:eastAsia="zh-CN"/>
              </w:rPr>
              <w:t>44</w:t>
            </w:r>
          </w:p>
        </w:tc>
        <w:tc>
          <w:tcPr>
            <w:tcW w:w="1134" w:type="dxa"/>
            <w:vAlign w:val="center"/>
          </w:tcPr>
          <w:p w:rsidR="00E73732" w:rsidRPr="00570FF5" w:rsidRDefault="00E73732" w:rsidP="00E73732">
            <w:pPr>
              <w:pStyle w:val="TAC"/>
              <w:rPr>
                <w:rFonts w:cs="Arial"/>
                <w:lang w:eastAsia="en-US"/>
              </w:rPr>
            </w:pPr>
            <w:r>
              <w:rPr>
                <w:rFonts w:cs="Arial"/>
                <w:lang w:eastAsia="zh-CN"/>
              </w:rPr>
              <w:t>43</w:t>
            </w:r>
          </w:p>
        </w:tc>
      </w:tr>
    </w:tbl>
    <w:p w:rsidR="00D00DA0" w:rsidRDefault="00D00DA0" w:rsidP="00D00DA0">
      <w:pPr>
        <w:overflowPunct w:val="0"/>
        <w:autoSpaceDE w:val="0"/>
        <w:autoSpaceDN w:val="0"/>
        <w:adjustRightInd w:val="0"/>
        <w:spacing w:after="180"/>
        <w:textAlignment w:val="baseline"/>
        <w:rPr>
          <w:szCs w:val="20"/>
          <w:lang w:val="en-GB" w:eastAsia="en-GB"/>
        </w:rPr>
      </w:pPr>
    </w:p>
    <w:p w:rsidR="00D00DA0" w:rsidRDefault="00D00DA0" w:rsidP="00D00DA0">
      <w:pPr>
        <w:overflowPunct w:val="0"/>
        <w:autoSpaceDE w:val="0"/>
        <w:autoSpaceDN w:val="0"/>
        <w:adjustRightInd w:val="0"/>
        <w:spacing w:after="180"/>
        <w:ind w:left="426" w:hanging="426"/>
        <w:textAlignment w:val="baseline"/>
        <w:rPr>
          <w:szCs w:val="20"/>
          <w:lang w:val="en-GB" w:eastAsia="en-GB"/>
        </w:rPr>
      </w:pPr>
      <w:r>
        <w:rPr>
          <w:szCs w:val="20"/>
          <w:lang w:val="en-GB" w:eastAsia="en-GB"/>
        </w:rPr>
        <w:t>2)</w:t>
      </w:r>
      <w:r>
        <w:rPr>
          <w:szCs w:val="20"/>
          <w:lang w:val="en-GB" w:eastAsia="en-GB"/>
        </w:rPr>
        <w:tab/>
        <w:t xml:space="preserve">To adopt the </w:t>
      </w:r>
      <w:r>
        <w:rPr>
          <w:rFonts w:eastAsia="宋体"/>
          <w:szCs w:val="21"/>
          <w:lang w:eastAsia="zh-CN"/>
        </w:rPr>
        <w:t xml:space="preserve">absolute ACLR </w:t>
      </w:r>
      <w:r w:rsidR="00E65E81">
        <w:rPr>
          <w:szCs w:val="20"/>
          <w:lang w:val="en-GB" w:eastAsia="en-GB"/>
        </w:rPr>
        <w:t xml:space="preserve">conducted </w:t>
      </w:r>
      <w:r w:rsidR="00E65E81">
        <w:rPr>
          <w:rFonts w:eastAsia="宋体"/>
          <w:szCs w:val="21"/>
          <w:lang w:eastAsia="zh-CN"/>
        </w:rPr>
        <w:t>requirement</w:t>
      </w:r>
      <w:r>
        <w:rPr>
          <w:rFonts w:eastAsia="宋体"/>
          <w:szCs w:val="21"/>
          <w:lang w:eastAsia="zh-CN"/>
        </w:rPr>
        <w:t xml:space="preserve"> of each E-UTRA BS class to the corresponding </w:t>
      </w:r>
      <w:r>
        <w:rPr>
          <w:szCs w:val="20"/>
          <w:lang w:val="en-GB" w:eastAsia="en-GB"/>
        </w:rPr>
        <w:t>below 6GHz NR BS class.</w:t>
      </w:r>
    </w:p>
    <w:p w:rsidR="00D00DA0" w:rsidRDefault="00D00DA0" w:rsidP="00D00DA0">
      <w:pPr>
        <w:overflowPunct w:val="0"/>
        <w:autoSpaceDE w:val="0"/>
        <w:autoSpaceDN w:val="0"/>
        <w:adjustRightInd w:val="0"/>
        <w:spacing w:after="180"/>
        <w:textAlignment w:val="baseline"/>
      </w:pPr>
      <w:r>
        <w:rPr>
          <w:szCs w:val="20"/>
          <w:lang w:val="en-GB" w:eastAsia="en-GB"/>
        </w:rPr>
        <w:t>3)</w:t>
      </w:r>
      <w:r>
        <w:rPr>
          <w:szCs w:val="20"/>
          <w:lang w:val="en-GB" w:eastAsia="en-GB"/>
        </w:rPr>
        <w:tab/>
        <w:t xml:space="preserve">To adopt </w:t>
      </w:r>
      <w:r>
        <w:rPr>
          <w:rFonts w:eastAsia="宋体"/>
          <w:szCs w:val="21"/>
          <w:lang w:eastAsia="zh-CN"/>
        </w:rPr>
        <w:t xml:space="preserve">the E-UTRA BS ACS conducted requirement (46dBc) for </w:t>
      </w:r>
      <w:r>
        <w:rPr>
          <w:szCs w:val="20"/>
          <w:lang w:val="en-GB" w:eastAsia="en-GB"/>
        </w:rPr>
        <w:t>below 6GHz NR BS</w:t>
      </w:r>
      <w:r>
        <w:t>.</w:t>
      </w:r>
    </w:p>
    <w:p w:rsidR="004F3136" w:rsidRDefault="004F3136" w:rsidP="00601B35">
      <w:pPr>
        <w:overflowPunct w:val="0"/>
        <w:autoSpaceDE w:val="0"/>
        <w:autoSpaceDN w:val="0"/>
        <w:adjustRightInd w:val="0"/>
        <w:spacing w:after="180"/>
        <w:textAlignment w:val="baseline"/>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2B4FFB" w:rsidRDefault="002B4FFB" w:rsidP="002B4FFB">
      <w:pPr>
        <w:tabs>
          <w:tab w:val="center" w:pos="4153"/>
          <w:tab w:val="right" w:pos="8306"/>
        </w:tabs>
        <w:ind w:left="567" w:hanging="567"/>
      </w:pPr>
      <w:r w:rsidRPr="00E00A26">
        <w:t>[</w:t>
      </w:r>
      <w:r>
        <w:t>1</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D733BA" w:rsidRDefault="00D733BA" w:rsidP="002B4FFB">
      <w:pPr>
        <w:tabs>
          <w:tab w:val="center" w:pos="4153"/>
          <w:tab w:val="right" w:pos="8306"/>
        </w:tabs>
        <w:ind w:left="567" w:hanging="567"/>
      </w:pPr>
      <w:r w:rsidRPr="00E00A26">
        <w:t>[</w:t>
      </w:r>
      <w:r w:rsidR="005D6818">
        <w:t>2</w:t>
      </w:r>
      <w:r w:rsidRPr="00E00A26">
        <w:t>]</w:t>
      </w:r>
      <w:r w:rsidRPr="00E00A26">
        <w:tab/>
      </w:r>
      <w:r w:rsidR="00C51DC0" w:rsidRPr="00C51DC0">
        <w:t>R4-170</w:t>
      </w:r>
      <w:r w:rsidR="005D6818">
        <w:t>xxxx</w:t>
      </w:r>
      <w:r w:rsidR="00D55CFD">
        <w:t>,</w:t>
      </w:r>
      <w:r w:rsidR="00D55CFD" w:rsidRPr="00362F47">
        <w:t xml:space="preserve"> “</w:t>
      </w:r>
      <w:r w:rsidR="005D6818" w:rsidRPr="005D6818">
        <w:rPr>
          <w:rFonts w:cs="Arial"/>
          <w:sz w:val="18"/>
          <w:szCs w:val="18"/>
          <w:lang w:val="en-GB" w:eastAsia="zh-CN"/>
        </w:rPr>
        <w:t>RAN4#82</w:t>
      </w:r>
      <w:r w:rsidR="005D6818">
        <w:rPr>
          <w:rFonts w:cs="Arial"/>
          <w:sz w:val="18"/>
          <w:szCs w:val="18"/>
          <w:lang w:val="en-GB" w:eastAsia="zh-CN"/>
        </w:rPr>
        <w:t>bis</w:t>
      </w:r>
      <w:r w:rsidR="005D6818" w:rsidRPr="005D6818">
        <w:rPr>
          <w:rFonts w:cs="Arial"/>
          <w:sz w:val="18"/>
          <w:szCs w:val="18"/>
          <w:lang w:val="en-GB" w:eastAsia="zh-CN"/>
        </w:rPr>
        <w:t xml:space="preserve"> Meeting Report</w:t>
      </w:r>
      <w:r w:rsidR="00D55CFD" w:rsidRPr="00362F47">
        <w:t>”</w:t>
      </w:r>
      <w:r w:rsidR="00C51DC0">
        <w:t xml:space="preserve">, </w:t>
      </w:r>
      <w:r w:rsidR="005D6818">
        <w:rPr>
          <w:rFonts w:cs="Arial"/>
          <w:sz w:val="18"/>
          <w:szCs w:val="18"/>
          <w:lang w:val="en-GB" w:eastAsia="zh-CN"/>
        </w:rPr>
        <w:t>MCC</w:t>
      </w:r>
      <w:r w:rsidR="00D55CFD" w:rsidRPr="00362F47">
        <w:t>.</w:t>
      </w:r>
    </w:p>
    <w:p w:rsidR="005D6818" w:rsidRDefault="005D6818" w:rsidP="005D6818">
      <w:pPr>
        <w:tabs>
          <w:tab w:val="center" w:pos="4153"/>
          <w:tab w:val="right" w:pos="8306"/>
        </w:tabs>
        <w:ind w:left="567" w:hanging="567"/>
      </w:pPr>
      <w:r w:rsidRPr="00E00A26">
        <w:t>[</w:t>
      </w:r>
      <w:r>
        <w:t>3</w:t>
      </w:r>
      <w:r w:rsidRPr="00E00A26">
        <w:t>]</w:t>
      </w:r>
      <w:r w:rsidRPr="00E00A26">
        <w:tab/>
      </w:r>
      <w:r w:rsidRPr="00362F47">
        <w:t>3GPP T</w:t>
      </w:r>
      <w:r>
        <w:t>S</w:t>
      </w:r>
      <w:r w:rsidRPr="00362F47">
        <w:t xml:space="preserve"> 3</w:t>
      </w:r>
      <w:r>
        <w:t>6</w:t>
      </w:r>
      <w:r w:rsidRPr="00362F47">
        <w:t>.</w:t>
      </w:r>
      <w:r>
        <w:t>101 v14.3.0,</w:t>
      </w:r>
      <w:r w:rsidRPr="00362F47">
        <w:t xml:space="preserve"> “</w:t>
      </w:r>
      <w:r>
        <w:rPr>
          <w:lang w:eastAsia="ja-JP"/>
        </w:rPr>
        <w:t>Evolved Universal Terrestrial Radio Access (E-UTRA); User Equipment (UE) radio transmission and reception</w:t>
      </w:r>
      <w:r w:rsidRPr="00362F47">
        <w:t>”.</w:t>
      </w:r>
    </w:p>
    <w:p w:rsidR="005D6818" w:rsidRDefault="005D6818" w:rsidP="005D6818">
      <w:pPr>
        <w:tabs>
          <w:tab w:val="center" w:pos="4153"/>
          <w:tab w:val="right" w:pos="8306"/>
        </w:tabs>
        <w:ind w:left="567" w:hanging="567"/>
      </w:pPr>
      <w:r>
        <w:t>[4</w:t>
      </w:r>
      <w:r w:rsidRPr="00E00A26">
        <w:t>]</w:t>
      </w:r>
      <w:r w:rsidRPr="00E00A26">
        <w:tab/>
      </w:r>
      <w:r w:rsidRPr="00362F47">
        <w:t>3GPP T</w:t>
      </w:r>
      <w:r>
        <w:t>S</w:t>
      </w:r>
      <w:r w:rsidRPr="00362F47">
        <w:t xml:space="preserve"> 3</w:t>
      </w:r>
      <w:r>
        <w:t>6</w:t>
      </w:r>
      <w:r w:rsidRPr="00362F47">
        <w:t>.</w:t>
      </w:r>
      <w:r>
        <w:t>104 v14.3.0,</w:t>
      </w:r>
      <w:r w:rsidRPr="00362F47">
        <w:t xml:space="preserve"> “</w:t>
      </w:r>
      <w:r>
        <w:rPr>
          <w:lang w:eastAsia="ja-JP"/>
        </w:rPr>
        <w:t>Evolved Universal Terrestrial Radio Access (E-UTRA); Base Station (BS) radio transmission and reception</w:t>
      </w:r>
      <w:r w:rsidRPr="00362F47">
        <w:t>”.</w:t>
      </w:r>
    </w:p>
    <w:p w:rsidR="00E1257B" w:rsidRDefault="00E1257B" w:rsidP="00E1257B">
      <w:pPr>
        <w:tabs>
          <w:tab w:val="center" w:pos="4153"/>
          <w:tab w:val="right" w:pos="8306"/>
        </w:tabs>
        <w:ind w:left="567" w:hanging="567"/>
      </w:pPr>
      <w:r w:rsidRPr="00E00A26">
        <w:t>[</w:t>
      </w:r>
      <w:r>
        <w:t>5</w:t>
      </w:r>
      <w:r w:rsidRPr="00E00A26">
        <w:t>]</w:t>
      </w:r>
      <w:r w:rsidRPr="00E00A26">
        <w:tab/>
      </w:r>
      <w:r w:rsidRPr="00362F47">
        <w:t>3GPP T</w:t>
      </w:r>
      <w:r>
        <w:t>R</w:t>
      </w:r>
      <w:r w:rsidRPr="00362F47">
        <w:t xml:space="preserve"> 3</w:t>
      </w:r>
      <w:r>
        <w:t>6</w:t>
      </w:r>
      <w:r w:rsidRPr="00362F47">
        <w:t>.</w:t>
      </w:r>
      <w:r>
        <w:t>942 v13.0.0,</w:t>
      </w:r>
      <w:r w:rsidRPr="00362F47">
        <w:t xml:space="preserve"> “</w:t>
      </w:r>
      <w:r>
        <w:rPr>
          <w:lang w:eastAsia="ja-JP"/>
        </w:rPr>
        <w:t xml:space="preserve">Evolved Universal Terrestrial Radio Access (E-UTRA); </w:t>
      </w:r>
      <w:r w:rsidRPr="00E1257B">
        <w:rPr>
          <w:lang w:eastAsia="ja-JP"/>
        </w:rPr>
        <w:t>Radio Frequency (RF) system scenarios</w:t>
      </w:r>
      <w:r w:rsidRPr="00362F47">
        <w:t>”.</w:t>
      </w:r>
    </w:p>
    <w:p w:rsidR="00E1257B" w:rsidRDefault="00E1257B" w:rsidP="00E1257B">
      <w:pPr>
        <w:tabs>
          <w:tab w:val="center" w:pos="4153"/>
          <w:tab w:val="right" w:pos="8306"/>
        </w:tabs>
        <w:ind w:left="567" w:hanging="567"/>
      </w:pPr>
      <w:r w:rsidRPr="00E00A26">
        <w:t>[</w:t>
      </w:r>
      <w:r>
        <w:t>6</w:t>
      </w:r>
      <w:r w:rsidRPr="00E00A26">
        <w:t>]</w:t>
      </w:r>
      <w:r w:rsidRPr="00E00A26">
        <w:tab/>
      </w:r>
      <w:r w:rsidRPr="00362F47">
        <w:t>3GPP T</w:t>
      </w:r>
      <w:r>
        <w:t>R</w:t>
      </w:r>
      <w:r w:rsidRPr="00362F47">
        <w:t xml:space="preserve"> 3</w:t>
      </w:r>
      <w:r>
        <w:t>8</w:t>
      </w:r>
      <w:r w:rsidRPr="00362F47">
        <w:t>.</w:t>
      </w:r>
      <w:r>
        <w:t>901 v14.0.0,</w:t>
      </w:r>
      <w:r w:rsidRPr="00362F47">
        <w:t xml:space="preserve"> “</w:t>
      </w:r>
      <w:r w:rsidRPr="0046239D">
        <w:rPr>
          <w:lang w:eastAsia="ko-KR"/>
        </w:rPr>
        <w:t xml:space="preserve">Study on channel model for frequencies </w:t>
      </w:r>
      <w:r>
        <w:rPr>
          <w:lang w:eastAsia="ko-KR"/>
        </w:rPr>
        <w:t xml:space="preserve">from 0.5 to </w:t>
      </w:r>
      <w:r w:rsidRPr="0046239D">
        <w:rPr>
          <w:lang w:eastAsia="ko-KR"/>
        </w:rPr>
        <w:t>100</w:t>
      </w:r>
      <w:r>
        <w:rPr>
          <w:lang w:eastAsia="ko-KR"/>
        </w:rPr>
        <w:t xml:space="preserve"> </w:t>
      </w:r>
      <w:r w:rsidRPr="0046239D">
        <w:rPr>
          <w:lang w:eastAsia="ko-KR"/>
        </w:rPr>
        <w:t>GHz</w:t>
      </w:r>
      <w:r w:rsidRPr="00362F47">
        <w:t>”.</w:t>
      </w:r>
    </w:p>
    <w:p w:rsidR="002C2C61" w:rsidRDefault="002C2C61" w:rsidP="005D6818">
      <w:pPr>
        <w:tabs>
          <w:tab w:val="center" w:pos="4153"/>
          <w:tab w:val="right" w:pos="8306"/>
        </w:tabs>
        <w:ind w:left="567" w:hanging="567"/>
      </w:pPr>
    </w:p>
    <w:sectPr w:rsidR="002C2C61"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AF8" w:rsidRPr="004E3B67" w:rsidRDefault="00555AF8" w:rsidP="00DA44AD">
      <w:pPr>
        <w:rPr>
          <w:rFonts w:eastAsia="宋体" w:cs="Arial"/>
          <w:color w:val="0000FF"/>
          <w:kern w:val="2"/>
          <w:lang w:eastAsia="zh-CN"/>
        </w:rPr>
      </w:pPr>
      <w:r>
        <w:separator/>
      </w:r>
    </w:p>
  </w:endnote>
  <w:endnote w:type="continuationSeparator" w:id="0">
    <w:p w:rsidR="00555AF8" w:rsidRPr="004E3B67" w:rsidRDefault="00555AF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3A1DDF" w:rsidRPr="003A1DDF">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AF8" w:rsidRPr="004E3B67" w:rsidRDefault="00555AF8" w:rsidP="00DA44AD">
      <w:pPr>
        <w:rPr>
          <w:rFonts w:eastAsia="宋体" w:cs="Arial"/>
          <w:color w:val="0000FF"/>
          <w:kern w:val="2"/>
          <w:lang w:eastAsia="zh-CN"/>
        </w:rPr>
      </w:pPr>
      <w:r>
        <w:separator/>
      </w:r>
    </w:p>
  </w:footnote>
  <w:footnote w:type="continuationSeparator" w:id="0">
    <w:p w:rsidR="00555AF8" w:rsidRPr="004E3B67" w:rsidRDefault="00555AF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700"/>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0B8B"/>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336E"/>
    <w:rsid w:val="0091531D"/>
    <w:rsid w:val="00922837"/>
    <w:rsid w:val="00924C0B"/>
    <w:rsid w:val="00932D73"/>
    <w:rsid w:val="00937FC2"/>
    <w:rsid w:val="00942A7C"/>
    <w:rsid w:val="00945508"/>
    <w:rsid w:val="009474B0"/>
    <w:rsid w:val="009478A1"/>
    <w:rsid w:val="00952624"/>
    <w:rsid w:val="0095291E"/>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65AD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369E3"/>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544B"/>
    <w:rsid w:val="00E301FB"/>
    <w:rsid w:val="00E31B08"/>
    <w:rsid w:val="00E33755"/>
    <w:rsid w:val="00E36878"/>
    <w:rsid w:val="00E36966"/>
    <w:rsid w:val="00E44B2F"/>
    <w:rsid w:val="00E45C57"/>
    <w:rsid w:val="00E53D09"/>
    <w:rsid w:val="00E545F9"/>
    <w:rsid w:val="00E559DD"/>
    <w:rsid w:val="00E5637A"/>
    <w:rsid w:val="00E60383"/>
    <w:rsid w:val="00E61717"/>
    <w:rsid w:val="00E64C1E"/>
    <w:rsid w:val="00E65E81"/>
    <w:rsid w:val="00E70A6C"/>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5148"/>
    <w:rsid w:val="00F26605"/>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64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7D0BF-7EA2-4CA4-8FFE-4246C176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2017-04-27T18:20:00Z</dcterms:created>
  <dcterms:modified xsi:type="dcterms:W3CDTF">2017-05-05T15:27:00Z</dcterms:modified>
</cp:coreProperties>
</file>