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0BD" w:rsidRPr="003C2EB2" w:rsidRDefault="001D10BD" w:rsidP="001D10BD">
      <w:pPr>
        <w:pStyle w:val="a3"/>
        <w:tabs>
          <w:tab w:val="right" w:pos="9072"/>
          <w:tab w:val="left" w:pos="9781"/>
        </w:tabs>
        <w:ind w:right="-28"/>
        <w:rPr>
          <w:rFonts w:ascii="Times New Roman" w:hAnsi="Times New Roman"/>
          <w:sz w:val="24"/>
          <w:szCs w:val="24"/>
          <w:lang w:eastAsia="zh-CN"/>
        </w:rPr>
      </w:pPr>
      <w:r w:rsidRPr="003C2EB2">
        <w:rPr>
          <w:rFonts w:ascii="Times New Roman" w:hAnsi="Times New Roman"/>
          <w:sz w:val="24"/>
          <w:szCs w:val="24"/>
        </w:rPr>
        <w:t>3GPP TSG-RAN WG4 Meeting #</w:t>
      </w:r>
      <w:r w:rsidRPr="003C2EB2">
        <w:rPr>
          <w:rFonts w:ascii="Times New Roman" w:hAnsi="Times New Roman"/>
          <w:sz w:val="24"/>
          <w:szCs w:val="24"/>
          <w:lang w:eastAsia="zh-CN"/>
        </w:rPr>
        <w:t>8</w:t>
      </w:r>
      <w:r w:rsidR="00146A53">
        <w:rPr>
          <w:rFonts w:ascii="Times New Roman" w:hAnsi="Times New Roman" w:hint="eastAsia"/>
          <w:sz w:val="24"/>
          <w:szCs w:val="24"/>
          <w:lang w:eastAsia="zh-CN"/>
        </w:rPr>
        <w:t>3</w:t>
      </w:r>
      <w:r w:rsidRPr="003C2EB2">
        <w:rPr>
          <w:rFonts w:ascii="Times New Roman" w:hAnsi="Times New Roman"/>
          <w:sz w:val="24"/>
          <w:szCs w:val="24"/>
        </w:rPr>
        <w:tab/>
        <w:t xml:space="preserve"> R4-</w:t>
      </w:r>
      <w:r w:rsidR="00CD0A8D" w:rsidRPr="003C2EB2">
        <w:rPr>
          <w:rFonts w:ascii="Times New Roman" w:hAnsi="Times New Roman"/>
          <w:sz w:val="24"/>
          <w:szCs w:val="24"/>
          <w:lang w:eastAsia="zh-CN"/>
        </w:rPr>
        <w:t>1</w:t>
      </w:r>
      <w:r w:rsidR="00CD0A8D">
        <w:rPr>
          <w:rFonts w:ascii="Times New Roman" w:hAnsi="Times New Roman" w:hint="eastAsia"/>
          <w:sz w:val="24"/>
          <w:szCs w:val="24"/>
          <w:lang w:eastAsia="zh-CN"/>
        </w:rPr>
        <w:t>704773</w:t>
      </w:r>
    </w:p>
    <w:p w:rsidR="001D10BD" w:rsidRPr="003C2EB2" w:rsidRDefault="00146A53" w:rsidP="001D10BD">
      <w:pPr>
        <w:pStyle w:val="a3"/>
        <w:tabs>
          <w:tab w:val="right" w:pos="9072"/>
          <w:tab w:val="left" w:pos="9781"/>
        </w:tabs>
        <w:ind w:right="-28"/>
        <w:rPr>
          <w:rFonts w:ascii="Times New Roman" w:hAnsi="Times New Roman"/>
          <w:sz w:val="24"/>
          <w:szCs w:val="24"/>
          <w:lang w:eastAsia="zh-CN"/>
        </w:rPr>
      </w:pPr>
      <w:r>
        <w:rPr>
          <w:rFonts w:ascii="Times New Roman" w:hAnsi="Times New Roman" w:hint="eastAsia"/>
          <w:sz w:val="24"/>
          <w:szCs w:val="24"/>
          <w:lang w:eastAsia="zh-CN"/>
        </w:rPr>
        <w:t>Hangzhou</w:t>
      </w:r>
      <w:r w:rsidR="001D10BD" w:rsidRPr="003C2EB2">
        <w:rPr>
          <w:rFonts w:ascii="Times New Roman" w:hAnsi="Times New Roman"/>
          <w:sz w:val="24"/>
          <w:szCs w:val="24"/>
        </w:rPr>
        <w:t xml:space="preserve">, </w:t>
      </w:r>
      <w:r>
        <w:rPr>
          <w:rFonts w:ascii="Times New Roman" w:hAnsi="Times New Roman" w:hint="eastAsia"/>
          <w:sz w:val="24"/>
          <w:szCs w:val="24"/>
          <w:lang w:eastAsia="zh-CN"/>
        </w:rPr>
        <w:t>China</w:t>
      </w:r>
      <w:r w:rsidR="001D10BD" w:rsidRPr="003C2EB2">
        <w:rPr>
          <w:rFonts w:ascii="Times New Roman" w:hAnsi="Times New Roman"/>
          <w:sz w:val="24"/>
          <w:szCs w:val="24"/>
        </w:rPr>
        <w:t xml:space="preserve">, </w:t>
      </w:r>
      <w:r>
        <w:rPr>
          <w:rFonts w:ascii="Times New Roman" w:hAnsi="Times New Roman" w:hint="eastAsia"/>
          <w:sz w:val="24"/>
          <w:szCs w:val="24"/>
          <w:lang w:eastAsia="zh-CN"/>
        </w:rPr>
        <w:t>15-19</w:t>
      </w:r>
      <w:r w:rsidR="001D10BD" w:rsidRPr="003C2EB2">
        <w:rPr>
          <w:rFonts w:ascii="Times New Roman" w:hAnsi="Times New Roman"/>
          <w:sz w:val="24"/>
          <w:szCs w:val="24"/>
        </w:rPr>
        <w:t xml:space="preserve"> </w:t>
      </w:r>
      <w:r>
        <w:rPr>
          <w:rFonts w:ascii="Times New Roman" w:hAnsi="Times New Roman" w:hint="eastAsia"/>
          <w:sz w:val="24"/>
          <w:szCs w:val="24"/>
          <w:lang w:eastAsia="zh-CN"/>
        </w:rPr>
        <w:t>May</w:t>
      </w:r>
      <w:r w:rsidR="001D10BD" w:rsidRPr="003C2EB2">
        <w:rPr>
          <w:rFonts w:ascii="Times New Roman" w:hAnsi="Times New Roman"/>
          <w:sz w:val="24"/>
          <w:szCs w:val="24"/>
        </w:rPr>
        <w:t>, 201</w:t>
      </w:r>
      <w:r w:rsidR="00D027D7">
        <w:rPr>
          <w:rFonts w:ascii="Times New Roman" w:hAnsi="Times New Roman" w:hint="eastAsia"/>
          <w:sz w:val="24"/>
          <w:szCs w:val="24"/>
          <w:lang w:eastAsia="zh-CN"/>
        </w:rPr>
        <w:t>7</w:t>
      </w:r>
    </w:p>
    <w:p w:rsidR="001D10BD" w:rsidRPr="003C2EB2" w:rsidRDefault="001D10BD" w:rsidP="001D10BD">
      <w:pPr>
        <w:tabs>
          <w:tab w:val="left" w:pos="1985"/>
          <w:tab w:val="left" w:pos="3614"/>
          <w:tab w:val="left" w:pos="5961"/>
        </w:tabs>
        <w:spacing w:before="240" w:after="0"/>
        <w:ind w:right="-28"/>
        <w:jc w:val="both"/>
        <w:rPr>
          <w:b/>
          <w:color w:val="000000"/>
          <w:sz w:val="24"/>
          <w:szCs w:val="24"/>
          <w:lang w:val="en-US" w:eastAsia="zh-CN"/>
        </w:rPr>
      </w:pPr>
      <w:r w:rsidRPr="003C2EB2">
        <w:rPr>
          <w:b/>
          <w:sz w:val="24"/>
          <w:szCs w:val="24"/>
          <w:lang w:val="en-US"/>
        </w:rPr>
        <w:t>Agenda Item:</w:t>
      </w:r>
      <w:r w:rsidRPr="003C2EB2">
        <w:rPr>
          <w:b/>
          <w:sz w:val="24"/>
          <w:szCs w:val="24"/>
          <w:lang w:val="en-US"/>
        </w:rPr>
        <w:tab/>
      </w:r>
      <w:r w:rsidR="003721A6">
        <w:rPr>
          <w:rFonts w:hint="eastAsia"/>
          <w:b/>
          <w:color w:val="000000"/>
          <w:sz w:val="24"/>
          <w:szCs w:val="24"/>
          <w:lang w:val="en-US" w:eastAsia="zh-CN"/>
        </w:rPr>
        <w:t>10.</w:t>
      </w:r>
      <w:r w:rsidR="00146A53">
        <w:rPr>
          <w:rFonts w:hint="eastAsia"/>
          <w:b/>
          <w:color w:val="000000"/>
          <w:sz w:val="24"/>
          <w:szCs w:val="24"/>
          <w:lang w:val="en-US" w:eastAsia="zh-CN"/>
        </w:rPr>
        <w:t>3.</w:t>
      </w:r>
      <w:r w:rsidR="008F1C5A">
        <w:rPr>
          <w:rFonts w:hint="eastAsia"/>
          <w:b/>
          <w:color w:val="000000"/>
          <w:sz w:val="24"/>
          <w:szCs w:val="24"/>
          <w:lang w:val="en-US" w:eastAsia="zh-CN"/>
        </w:rPr>
        <w:t>1</w:t>
      </w:r>
      <w:r>
        <w:rPr>
          <w:b/>
          <w:color w:val="000000"/>
          <w:sz w:val="24"/>
          <w:szCs w:val="24"/>
          <w:lang w:val="en-US" w:eastAsia="zh-CN"/>
        </w:rPr>
        <w:tab/>
      </w:r>
      <w:r>
        <w:rPr>
          <w:b/>
          <w:color w:val="000000"/>
          <w:sz w:val="24"/>
          <w:szCs w:val="24"/>
          <w:lang w:val="en-US" w:eastAsia="zh-CN"/>
        </w:rPr>
        <w:tab/>
      </w:r>
    </w:p>
    <w:p w:rsidR="001D10BD" w:rsidRPr="003C2EB2" w:rsidRDefault="001D10BD" w:rsidP="00D027D7">
      <w:pPr>
        <w:tabs>
          <w:tab w:val="left" w:pos="1985"/>
          <w:tab w:val="left" w:pos="9781"/>
        </w:tabs>
        <w:spacing w:after="0"/>
        <w:ind w:rightChars="-14" w:right="-28"/>
        <w:jc w:val="both"/>
        <w:rPr>
          <w:b/>
          <w:color w:val="FF0000"/>
          <w:sz w:val="24"/>
          <w:szCs w:val="24"/>
          <w:lang w:eastAsia="zh-CN"/>
        </w:rPr>
      </w:pPr>
      <w:r w:rsidRPr="003C2EB2">
        <w:rPr>
          <w:b/>
          <w:sz w:val="24"/>
          <w:szCs w:val="24"/>
        </w:rPr>
        <w:t xml:space="preserve">Source: </w:t>
      </w:r>
      <w:r w:rsidRPr="003C2EB2">
        <w:rPr>
          <w:b/>
          <w:sz w:val="24"/>
          <w:szCs w:val="24"/>
        </w:rPr>
        <w:tab/>
      </w:r>
      <w:r w:rsidRPr="003C2EB2">
        <w:rPr>
          <w:b/>
          <w:bCs/>
          <w:sz w:val="24"/>
          <w:szCs w:val="24"/>
          <w:lang w:eastAsia="zh-CN"/>
        </w:rPr>
        <w:t>Samsung</w:t>
      </w:r>
    </w:p>
    <w:p w:rsidR="001D10BD" w:rsidRPr="003C2EB2" w:rsidRDefault="001D10BD" w:rsidP="001D10BD">
      <w:pPr>
        <w:spacing w:after="0"/>
        <w:ind w:left="1968" w:hangingChars="817" w:hanging="1968"/>
        <w:jc w:val="both"/>
        <w:rPr>
          <w:b/>
          <w:bCs/>
          <w:sz w:val="24"/>
          <w:szCs w:val="24"/>
          <w:lang w:eastAsia="zh-CN"/>
        </w:rPr>
      </w:pPr>
      <w:r w:rsidRPr="003C2EB2">
        <w:rPr>
          <w:b/>
          <w:sz w:val="24"/>
          <w:szCs w:val="24"/>
        </w:rPr>
        <w:t xml:space="preserve">Title: </w:t>
      </w:r>
      <w:r w:rsidRPr="003C2EB2">
        <w:rPr>
          <w:b/>
          <w:sz w:val="24"/>
          <w:szCs w:val="24"/>
        </w:rPr>
        <w:tab/>
      </w:r>
      <w:r w:rsidR="00C737B8">
        <w:rPr>
          <w:rFonts w:hint="eastAsia"/>
          <w:b/>
          <w:sz w:val="24"/>
          <w:szCs w:val="24"/>
          <w:lang w:eastAsia="zh-CN"/>
        </w:rPr>
        <w:t xml:space="preserve">Discussion on </w:t>
      </w:r>
      <w:r w:rsidR="00146A53">
        <w:rPr>
          <w:rFonts w:hint="eastAsia"/>
          <w:b/>
          <w:sz w:val="24"/>
          <w:szCs w:val="24"/>
          <w:lang w:eastAsia="zh-CN"/>
        </w:rPr>
        <w:t xml:space="preserve">NR </w:t>
      </w:r>
      <w:r w:rsidR="00C664E2">
        <w:rPr>
          <w:rFonts w:hint="eastAsia"/>
          <w:b/>
          <w:sz w:val="24"/>
          <w:szCs w:val="24"/>
          <w:lang w:eastAsia="zh-CN"/>
        </w:rPr>
        <w:t>wide</w:t>
      </w:r>
      <w:r w:rsidR="008F1C5A">
        <w:rPr>
          <w:rFonts w:hint="eastAsia"/>
          <w:b/>
          <w:sz w:val="24"/>
          <w:szCs w:val="24"/>
          <w:lang w:eastAsia="zh-CN"/>
        </w:rPr>
        <w:t>band</w:t>
      </w:r>
      <w:r w:rsidR="00C664E2">
        <w:rPr>
          <w:rFonts w:hint="eastAsia"/>
          <w:b/>
          <w:sz w:val="24"/>
          <w:szCs w:val="24"/>
          <w:lang w:eastAsia="zh-CN"/>
        </w:rPr>
        <w:t xml:space="preserve"> </w:t>
      </w:r>
      <w:r w:rsidR="008F1C5A">
        <w:rPr>
          <w:rFonts w:hint="eastAsia"/>
          <w:b/>
          <w:sz w:val="24"/>
          <w:szCs w:val="24"/>
          <w:lang w:eastAsia="zh-CN"/>
        </w:rPr>
        <w:t>operation</w:t>
      </w:r>
      <w:r w:rsidR="00B17FD9">
        <w:rPr>
          <w:rFonts w:hint="eastAsia"/>
          <w:b/>
          <w:sz w:val="24"/>
          <w:szCs w:val="24"/>
          <w:lang w:eastAsia="zh-CN"/>
        </w:rPr>
        <w:t xml:space="preserve"> </w:t>
      </w:r>
    </w:p>
    <w:p w:rsidR="001D10BD" w:rsidRPr="003C2EB2" w:rsidRDefault="001D10BD" w:rsidP="001D10BD">
      <w:pPr>
        <w:tabs>
          <w:tab w:val="left" w:pos="1985"/>
          <w:tab w:val="left" w:pos="9781"/>
        </w:tabs>
        <w:spacing w:after="0"/>
        <w:ind w:right="-28"/>
        <w:jc w:val="both"/>
        <w:rPr>
          <w:b/>
          <w:sz w:val="24"/>
          <w:szCs w:val="24"/>
          <w:lang w:eastAsia="zh-CN"/>
        </w:rPr>
      </w:pPr>
      <w:r w:rsidRPr="003C2EB2">
        <w:rPr>
          <w:b/>
          <w:sz w:val="24"/>
          <w:szCs w:val="24"/>
        </w:rPr>
        <w:t>Document for:</w:t>
      </w:r>
      <w:r w:rsidRPr="003C2EB2">
        <w:rPr>
          <w:b/>
          <w:sz w:val="24"/>
          <w:szCs w:val="24"/>
        </w:rPr>
        <w:tab/>
      </w:r>
      <w:r w:rsidR="00DB1908">
        <w:rPr>
          <w:rFonts w:hint="eastAsia"/>
          <w:b/>
          <w:sz w:val="24"/>
          <w:szCs w:val="24"/>
          <w:lang w:eastAsia="zh-CN"/>
        </w:rPr>
        <w:t>Discussion</w:t>
      </w:r>
    </w:p>
    <w:p w:rsidR="00271E81" w:rsidRDefault="001D10BD" w:rsidP="00271E81">
      <w:pPr>
        <w:pStyle w:val="1"/>
        <w:tabs>
          <w:tab w:val="left" w:pos="9781"/>
        </w:tabs>
        <w:ind w:right="-28"/>
        <w:jc w:val="both"/>
        <w:rPr>
          <w:rFonts w:cs="Arial"/>
          <w:lang w:eastAsia="zh-CN"/>
        </w:rPr>
      </w:pPr>
      <w:r w:rsidRPr="002D1706">
        <w:rPr>
          <w:rFonts w:cs="Arial"/>
        </w:rPr>
        <w:t>Introduction</w:t>
      </w:r>
    </w:p>
    <w:p w:rsidR="000040EA" w:rsidRDefault="008F1C5A" w:rsidP="008F1C5A">
      <w:pPr>
        <w:spacing w:after="0"/>
        <w:rPr>
          <w:lang w:eastAsia="zh-CN"/>
        </w:rPr>
      </w:pPr>
      <w:r>
        <w:rPr>
          <w:rFonts w:hint="eastAsia"/>
          <w:lang w:eastAsia="zh-CN"/>
        </w:rPr>
        <w:t xml:space="preserve">In RAN1#88bis meeting the LS </w:t>
      </w:r>
      <w:r w:rsidR="00171232">
        <w:rPr>
          <w:rFonts w:hint="eastAsia"/>
          <w:lang w:eastAsia="zh-CN"/>
        </w:rPr>
        <w:t>o</w:t>
      </w:r>
      <w:r w:rsidR="00171232" w:rsidRPr="00171232">
        <w:rPr>
          <w:lang w:eastAsia="zh-CN"/>
        </w:rPr>
        <w:t>n Wideband Operating Options</w:t>
      </w:r>
      <w:r>
        <w:rPr>
          <w:rFonts w:hint="eastAsia"/>
          <w:lang w:eastAsia="zh-CN"/>
        </w:rPr>
        <w:t xml:space="preserve"> </w:t>
      </w:r>
      <w:r w:rsidR="000040EA">
        <w:rPr>
          <w:rFonts w:hint="eastAsia"/>
          <w:lang w:eastAsia="zh-CN"/>
        </w:rPr>
        <w:t>sent to inform RAN4 RAN1 agreement as below:</w:t>
      </w:r>
    </w:p>
    <w:p w:rsidR="000040EA" w:rsidRPr="00724D07" w:rsidRDefault="000040EA" w:rsidP="000040EA">
      <w:pPr>
        <w:rPr>
          <w:rFonts w:ascii="Courier New" w:eastAsia="MS Mincho" w:hAnsi="Courier New" w:cs="Courier New"/>
          <w:lang w:eastAsia="ja-JP"/>
        </w:rPr>
      </w:pPr>
      <w:r w:rsidRPr="00724D07">
        <w:rPr>
          <w:rFonts w:ascii="Courier New" w:eastAsia="MS Mincho" w:hAnsi="Courier New" w:cs="Courier New"/>
          <w:highlight w:val="green"/>
          <w:lang w:eastAsia="ja-JP"/>
        </w:rPr>
        <w:t>Agreement</w:t>
      </w:r>
    </w:p>
    <w:p w:rsidR="000040EA" w:rsidRPr="00724D07" w:rsidRDefault="000040EA" w:rsidP="000040EA">
      <w:pPr>
        <w:numPr>
          <w:ilvl w:val="0"/>
          <w:numId w:val="12"/>
        </w:numPr>
        <w:spacing w:after="0"/>
        <w:rPr>
          <w:rFonts w:ascii="Courier New" w:eastAsia="MS Mincho" w:hAnsi="Courier New" w:cs="Courier New"/>
          <w:lang w:val="en-US" w:eastAsia="ja-JP"/>
        </w:rPr>
      </w:pPr>
      <w:r w:rsidRPr="00724D07">
        <w:rPr>
          <w:rFonts w:ascii="Courier New" w:eastAsia="MS Mincho" w:hAnsi="Courier New" w:cs="Courier New"/>
          <w:lang w:val="en-US" w:eastAsia="ja-JP"/>
        </w:rPr>
        <w:t xml:space="preserve">Support the following: </w:t>
      </w:r>
    </w:p>
    <w:p w:rsidR="000040EA" w:rsidRPr="00724D07" w:rsidRDefault="000040EA" w:rsidP="000040EA">
      <w:pPr>
        <w:numPr>
          <w:ilvl w:val="1"/>
          <w:numId w:val="12"/>
        </w:numPr>
        <w:spacing w:after="0"/>
        <w:rPr>
          <w:rFonts w:ascii="Courier New" w:eastAsia="MS Mincho" w:hAnsi="Courier New" w:cs="Courier New"/>
          <w:lang w:val="en-US" w:eastAsia="ja-JP"/>
        </w:rPr>
      </w:pPr>
      <w:r w:rsidRPr="00724D07">
        <w:rPr>
          <w:rFonts w:ascii="Courier New" w:eastAsia="MS Mincho" w:hAnsi="Courier New" w:cs="Courier New"/>
          <w:lang w:val="en-US" w:eastAsia="ja-JP"/>
        </w:rPr>
        <w:t xml:space="preserve">A </w:t>
      </w:r>
      <w:proofErr w:type="spellStart"/>
      <w:r w:rsidRPr="00724D07">
        <w:rPr>
          <w:rFonts w:ascii="Courier New" w:eastAsia="MS Mincho" w:hAnsi="Courier New" w:cs="Courier New"/>
          <w:lang w:val="en-US" w:eastAsia="ja-JP"/>
        </w:rPr>
        <w:t>gNB</w:t>
      </w:r>
      <w:proofErr w:type="spellEnd"/>
      <w:r w:rsidRPr="00724D07">
        <w:rPr>
          <w:rFonts w:ascii="Courier New" w:eastAsia="MS Mincho" w:hAnsi="Courier New" w:cs="Courier New"/>
          <w:lang w:val="en-US" w:eastAsia="ja-JP"/>
        </w:rPr>
        <w:t xml:space="preserve"> can operate simultaneously as wideband CC for some UEs and as a set of intra-band contiguous CCs with CA for other UEs </w:t>
      </w:r>
    </w:p>
    <w:p w:rsidR="000040EA" w:rsidRPr="00724D07" w:rsidRDefault="000040EA" w:rsidP="000040EA">
      <w:pPr>
        <w:numPr>
          <w:ilvl w:val="2"/>
          <w:numId w:val="12"/>
        </w:numPr>
        <w:spacing w:after="0"/>
        <w:rPr>
          <w:rFonts w:ascii="Courier New" w:eastAsia="MS Mincho" w:hAnsi="Courier New" w:cs="Courier New"/>
          <w:lang w:val="en-US" w:eastAsia="ja-JP"/>
        </w:rPr>
      </w:pPr>
      <w:r w:rsidRPr="00724D07">
        <w:rPr>
          <w:rFonts w:ascii="Courier New" w:eastAsia="MS Mincho" w:hAnsi="Courier New" w:cs="Courier New"/>
          <w:lang w:val="en-US" w:eastAsia="ja-JP"/>
        </w:rPr>
        <w:t xml:space="preserve">RAN1 believes that it is beneficial to allow zero </w:t>
      </w:r>
      <w:proofErr w:type="spellStart"/>
      <w:r w:rsidRPr="00724D07">
        <w:rPr>
          <w:rFonts w:ascii="Courier New" w:eastAsia="MS Mincho" w:hAnsi="Courier New" w:cs="Courier New"/>
          <w:lang w:val="en-US" w:eastAsia="ja-JP"/>
        </w:rPr>
        <w:t>guardband</w:t>
      </w:r>
      <w:proofErr w:type="spellEnd"/>
      <w:r w:rsidRPr="00724D07">
        <w:rPr>
          <w:rFonts w:ascii="Courier New" w:eastAsia="MS Mincho" w:hAnsi="Courier New" w:cs="Courier New"/>
          <w:lang w:val="en-US" w:eastAsia="ja-JP"/>
        </w:rPr>
        <w:t xml:space="preserve"> between CCs within wideband CC and asks RAN4 to take it into account when discussing channel raster</w:t>
      </w:r>
    </w:p>
    <w:p w:rsidR="000040EA" w:rsidRPr="00724D07" w:rsidRDefault="000040EA" w:rsidP="000040EA">
      <w:pPr>
        <w:numPr>
          <w:ilvl w:val="3"/>
          <w:numId w:val="12"/>
        </w:numPr>
        <w:spacing w:after="0"/>
        <w:rPr>
          <w:rFonts w:ascii="Courier New" w:eastAsia="MS Mincho" w:hAnsi="Courier New" w:cs="Courier New"/>
          <w:lang w:val="en-US" w:eastAsia="ja-JP"/>
        </w:rPr>
      </w:pPr>
      <w:r w:rsidRPr="00724D07">
        <w:rPr>
          <w:rFonts w:ascii="Courier New" w:eastAsia="MS Mincho" w:hAnsi="Courier New" w:cs="Courier New"/>
          <w:lang w:val="en-US" w:eastAsia="ja-JP"/>
        </w:rPr>
        <w:t>If there are scenarios where guard band is considered necessary, strive to minimize the number of subcarriers for guard-band between CCs within wideband CC</w:t>
      </w:r>
    </w:p>
    <w:p w:rsidR="000040EA" w:rsidRPr="00724D07" w:rsidRDefault="000040EA" w:rsidP="000040EA">
      <w:pPr>
        <w:numPr>
          <w:ilvl w:val="3"/>
          <w:numId w:val="12"/>
        </w:numPr>
        <w:spacing w:after="0"/>
        <w:rPr>
          <w:rFonts w:ascii="Courier New" w:eastAsia="MS Mincho" w:hAnsi="Courier New" w:cs="Courier New"/>
          <w:lang w:val="en-US" w:eastAsia="ja-JP"/>
        </w:rPr>
      </w:pPr>
      <w:r w:rsidRPr="00724D07">
        <w:rPr>
          <w:rFonts w:ascii="Courier New" w:eastAsia="MS Mincho" w:hAnsi="Courier New" w:cs="Courier New"/>
          <w:lang w:val="en-US" w:eastAsia="ja-JP"/>
        </w:rPr>
        <w:t xml:space="preserve">It is RAN1 understanding that guard band might be supported by RAN4 </w:t>
      </w:r>
    </w:p>
    <w:p w:rsidR="000040EA" w:rsidRPr="00724D07" w:rsidRDefault="000040EA" w:rsidP="000040EA">
      <w:pPr>
        <w:numPr>
          <w:ilvl w:val="2"/>
          <w:numId w:val="12"/>
        </w:numPr>
        <w:spacing w:after="0"/>
        <w:rPr>
          <w:rFonts w:ascii="Courier New" w:eastAsia="MS Mincho" w:hAnsi="Courier New" w:cs="Courier New"/>
          <w:lang w:val="en-US" w:eastAsia="ja-JP"/>
        </w:rPr>
      </w:pPr>
      <w:r w:rsidRPr="00724D07">
        <w:rPr>
          <w:rFonts w:ascii="Courier New" w:eastAsia="MS Mincho" w:hAnsi="Courier New" w:cs="Courier New"/>
          <w:lang w:val="en-US" w:eastAsia="ja-JP"/>
        </w:rPr>
        <w:t>Allow single or multiple Sync signal locations in wideband CC</w:t>
      </w:r>
    </w:p>
    <w:p w:rsidR="000040EA" w:rsidRPr="00724D07" w:rsidRDefault="000040EA" w:rsidP="000040EA">
      <w:pPr>
        <w:numPr>
          <w:ilvl w:val="0"/>
          <w:numId w:val="12"/>
        </w:numPr>
        <w:spacing w:after="0"/>
        <w:rPr>
          <w:rFonts w:ascii="Courier New" w:eastAsia="MS Mincho" w:hAnsi="Courier New" w:cs="Courier New"/>
          <w:lang w:val="en-US" w:eastAsia="ja-JP"/>
        </w:rPr>
      </w:pPr>
      <w:r w:rsidRPr="00724D07">
        <w:rPr>
          <w:rFonts w:ascii="Courier New" w:eastAsia="MS Mincho" w:hAnsi="Courier New" w:cs="Courier New"/>
          <w:lang w:val="en-US" w:eastAsia="ja-JP"/>
        </w:rPr>
        <w:t xml:space="preserve">Consider further impact on design for: </w:t>
      </w:r>
    </w:p>
    <w:p w:rsidR="000040EA" w:rsidRPr="00724D07" w:rsidRDefault="000040EA" w:rsidP="000040EA">
      <w:pPr>
        <w:numPr>
          <w:ilvl w:val="1"/>
          <w:numId w:val="12"/>
        </w:numPr>
        <w:spacing w:after="0"/>
        <w:rPr>
          <w:rFonts w:ascii="Courier New" w:eastAsia="MS Mincho" w:hAnsi="Courier New" w:cs="Courier New"/>
          <w:lang w:val="en-US" w:eastAsia="ja-JP"/>
        </w:rPr>
      </w:pPr>
      <w:r w:rsidRPr="00724D07">
        <w:rPr>
          <w:rFonts w:ascii="Courier New" w:eastAsia="MS Mincho" w:hAnsi="Courier New" w:cs="Courier New"/>
          <w:lang w:val="en-US" w:eastAsia="ja-JP"/>
        </w:rPr>
        <w:t>Reference signals</w:t>
      </w:r>
    </w:p>
    <w:p w:rsidR="000040EA" w:rsidRPr="00720CB9" w:rsidRDefault="000040EA" w:rsidP="000040EA">
      <w:pPr>
        <w:numPr>
          <w:ilvl w:val="1"/>
          <w:numId w:val="12"/>
        </w:numPr>
        <w:spacing w:after="0"/>
        <w:rPr>
          <w:rFonts w:ascii="Courier New" w:eastAsia="MS Mincho" w:hAnsi="Courier New" w:cs="Courier New"/>
          <w:lang w:val="en-US" w:eastAsia="ja-JP"/>
        </w:rPr>
      </w:pPr>
      <w:r w:rsidRPr="00724D07">
        <w:rPr>
          <w:rFonts w:ascii="Courier New" w:eastAsia="MS Mincho" w:hAnsi="Courier New" w:cs="Courier New"/>
          <w:lang w:val="en-US" w:eastAsia="ja-JP"/>
        </w:rPr>
        <w:t xml:space="preserve">Resource Block Group design and CSI </w:t>
      </w:r>
      <w:proofErr w:type="spellStart"/>
      <w:r w:rsidRPr="00724D07">
        <w:rPr>
          <w:rFonts w:ascii="Courier New" w:eastAsia="MS Mincho" w:hAnsi="Courier New" w:cs="Courier New"/>
          <w:lang w:val="en-US" w:eastAsia="ja-JP"/>
        </w:rPr>
        <w:t>subbands</w:t>
      </w:r>
      <w:proofErr w:type="spellEnd"/>
    </w:p>
    <w:p w:rsidR="00B34F88" w:rsidRPr="000040EA" w:rsidRDefault="000040EA" w:rsidP="000040EA">
      <w:pPr>
        <w:spacing w:after="0"/>
        <w:rPr>
          <w:rFonts w:eastAsiaTheme="minorEastAsia"/>
          <w:highlight w:val="yellow"/>
          <w:lang w:eastAsia="zh-CN"/>
        </w:rPr>
      </w:pPr>
      <w:r>
        <w:rPr>
          <w:rFonts w:hint="eastAsia"/>
          <w:lang w:eastAsia="zh-CN"/>
        </w:rPr>
        <w:t>Regarding the channel raster aspect indicated in RAN1 LS, we share our understanding in this contribution.</w:t>
      </w:r>
    </w:p>
    <w:p w:rsidR="00FF4718" w:rsidRDefault="00CA3D7F" w:rsidP="00FF4718">
      <w:pPr>
        <w:pStyle w:val="1"/>
        <w:rPr>
          <w:rFonts w:cs="Arial"/>
          <w:lang w:eastAsia="zh-CN"/>
        </w:rPr>
      </w:pPr>
      <w:r>
        <w:rPr>
          <w:rFonts w:cs="Arial" w:hint="eastAsia"/>
          <w:lang w:eastAsia="zh-CN"/>
        </w:rPr>
        <w:t>LTE background</w:t>
      </w:r>
    </w:p>
    <w:p w:rsidR="00ED476A" w:rsidRPr="00ED476A" w:rsidRDefault="00ED476A" w:rsidP="00ED476A">
      <w:pPr>
        <w:jc w:val="both"/>
        <w:rPr>
          <w:b/>
          <w:u w:val="single"/>
          <w:lang w:eastAsia="zh-CN"/>
        </w:rPr>
      </w:pPr>
      <w:r w:rsidRPr="00ED476A">
        <w:rPr>
          <w:rFonts w:hint="eastAsia"/>
          <w:b/>
          <w:u w:val="single"/>
          <w:lang w:eastAsia="zh-CN"/>
        </w:rPr>
        <w:t>Background in LTE</w:t>
      </w:r>
    </w:p>
    <w:p w:rsidR="00ED476A" w:rsidRDefault="00ED476A" w:rsidP="00ED476A">
      <w:pPr>
        <w:rPr>
          <w:lang w:eastAsia="zh-CN"/>
        </w:rPr>
      </w:pPr>
      <w:r>
        <w:rPr>
          <w:rFonts w:hint="eastAsia"/>
          <w:lang w:eastAsia="zh-CN"/>
        </w:rPr>
        <w:t xml:space="preserve">Regarding channel raster related definition in LTE, we make a </w:t>
      </w:r>
      <w:r>
        <w:rPr>
          <w:lang w:eastAsia="zh-CN"/>
        </w:rPr>
        <w:t>brief</w:t>
      </w:r>
      <w:r>
        <w:rPr>
          <w:rFonts w:hint="eastAsia"/>
          <w:lang w:eastAsia="zh-CN"/>
        </w:rPr>
        <w:t xml:space="preserve"> summary here. In LT</w:t>
      </w:r>
      <w:r w:rsidR="00CA3D7F">
        <w:rPr>
          <w:rFonts w:hint="eastAsia"/>
          <w:lang w:eastAsia="zh-CN"/>
        </w:rPr>
        <w:t>E,</w:t>
      </w:r>
    </w:p>
    <w:p w:rsidR="00CA3D7F" w:rsidRPr="00CA3D7F" w:rsidRDefault="00CA3D7F" w:rsidP="00CA3D7F">
      <w:pPr>
        <w:pStyle w:val="a4"/>
        <w:numPr>
          <w:ilvl w:val="0"/>
          <w:numId w:val="13"/>
        </w:numPr>
        <w:ind w:firstLineChars="0"/>
        <w:rPr>
          <w:rFonts w:ascii="Times New Roman" w:eastAsia="方正姚体" w:hAnsi="Times New Roman" w:cs="Times New Roman"/>
          <w:sz w:val="20"/>
          <w:szCs w:val="20"/>
        </w:rPr>
      </w:pPr>
      <w:r w:rsidRPr="00CA3D7F">
        <w:rPr>
          <w:rFonts w:ascii="Times New Roman" w:eastAsia="方正姚体" w:hAnsi="Times New Roman" w:cs="Times New Roman"/>
          <w:sz w:val="20"/>
          <w:szCs w:val="20"/>
        </w:rPr>
        <w:t>Channel raster= synchronization raster=100KHz</w:t>
      </w:r>
    </w:p>
    <w:p w:rsidR="00CA3D7F" w:rsidRPr="00CA3D7F" w:rsidRDefault="00CA3D7F" w:rsidP="00CA3D7F">
      <w:pPr>
        <w:pStyle w:val="a4"/>
        <w:numPr>
          <w:ilvl w:val="0"/>
          <w:numId w:val="13"/>
        </w:numPr>
        <w:ind w:firstLineChars="0"/>
        <w:rPr>
          <w:rFonts w:ascii="Times New Roman" w:eastAsia="方正姚体" w:hAnsi="Times New Roman" w:cs="Times New Roman"/>
          <w:sz w:val="20"/>
          <w:szCs w:val="20"/>
        </w:rPr>
      </w:pPr>
      <w:r w:rsidRPr="00CA3D7F">
        <w:rPr>
          <w:rFonts w:ascii="Times New Roman" w:eastAsia="方正姚体" w:hAnsi="Times New Roman" w:cs="Times New Roman"/>
          <w:sz w:val="20"/>
          <w:szCs w:val="20"/>
        </w:rPr>
        <w:t>RF centre frequency =synchronization frequency</w:t>
      </w:r>
    </w:p>
    <w:p w:rsidR="00CA3D7F" w:rsidRDefault="00CA3D7F" w:rsidP="00CA3D7F">
      <w:pPr>
        <w:pStyle w:val="a4"/>
        <w:numPr>
          <w:ilvl w:val="0"/>
          <w:numId w:val="13"/>
        </w:numPr>
        <w:ind w:firstLineChars="0"/>
        <w:rPr>
          <w:rFonts w:ascii="Times New Roman" w:eastAsia="方正姚体" w:hAnsi="Times New Roman" w:cs="Times New Roman"/>
          <w:sz w:val="20"/>
          <w:szCs w:val="20"/>
        </w:rPr>
      </w:pPr>
      <w:r w:rsidRPr="00CA3D7F">
        <w:rPr>
          <w:rFonts w:ascii="Times New Roman" w:eastAsia="方正姚体" w:hAnsi="Times New Roman" w:cs="Times New Roman"/>
          <w:sz w:val="20"/>
          <w:szCs w:val="20"/>
        </w:rPr>
        <w:t xml:space="preserve">Channel raster for </w:t>
      </w:r>
      <w:r w:rsidR="00844510">
        <w:rPr>
          <w:rFonts w:ascii="Times New Roman" w:eastAsia="方正姚体" w:hAnsi="Times New Roman" w:cs="Times New Roman" w:hint="eastAsia"/>
          <w:sz w:val="20"/>
          <w:szCs w:val="20"/>
        </w:rPr>
        <w:t xml:space="preserve">intra band contiguous </w:t>
      </w:r>
      <w:r w:rsidRPr="00CA3D7F">
        <w:rPr>
          <w:rFonts w:ascii="Times New Roman" w:eastAsia="方正姚体" w:hAnsi="Times New Roman" w:cs="Times New Roman"/>
          <w:sz w:val="20"/>
          <w:szCs w:val="20"/>
        </w:rPr>
        <w:t>CA nominal channel spacing= 300KHz</w:t>
      </w:r>
    </w:p>
    <w:p w:rsidR="00CA3D7F" w:rsidRDefault="00CA3D7F" w:rsidP="00CA3D7F">
      <w:pPr>
        <w:pStyle w:val="a4"/>
        <w:numPr>
          <w:ilvl w:val="0"/>
          <w:numId w:val="13"/>
        </w:numPr>
        <w:ind w:firstLineChars="0"/>
        <w:rPr>
          <w:rFonts w:ascii="Times New Roman" w:eastAsia="方正姚体" w:hAnsi="Times New Roman" w:cs="Times New Roman"/>
          <w:sz w:val="20"/>
          <w:szCs w:val="20"/>
        </w:rPr>
      </w:pPr>
      <w:r>
        <w:rPr>
          <w:rFonts w:ascii="Times New Roman" w:eastAsia="方正姚体" w:hAnsi="Times New Roman" w:cs="Times New Roman" w:hint="eastAsia"/>
          <w:sz w:val="20"/>
          <w:szCs w:val="20"/>
        </w:rPr>
        <w:t>No DL EARFCN informed for normal UE, i.e., the DL center frequency is obtained by in procedure of UE cell search</w:t>
      </w:r>
    </w:p>
    <w:p w:rsidR="00CA3D7F" w:rsidRPr="00CA3D7F" w:rsidRDefault="00CA3D7F" w:rsidP="00ED476A">
      <w:pPr>
        <w:pStyle w:val="a4"/>
        <w:numPr>
          <w:ilvl w:val="0"/>
          <w:numId w:val="13"/>
        </w:numPr>
        <w:ind w:firstLineChars="0"/>
        <w:rPr>
          <w:rFonts w:ascii="Times New Roman" w:eastAsia="方正姚体" w:hAnsi="Times New Roman" w:cs="Times New Roman"/>
          <w:sz w:val="20"/>
          <w:szCs w:val="20"/>
        </w:rPr>
      </w:pPr>
      <w:r>
        <w:rPr>
          <w:rFonts w:ascii="Times New Roman" w:eastAsia="方正姚体" w:hAnsi="Times New Roman" w:cs="Times New Roman" w:hint="eastAsia"/>
          <w:sz w:val="20"/>
          <w:szCs w:val="20"/>
        </w:rPr>
        <w:t>UL EARFCN for UL center frequency in SIB2 is optional</w:t>
      </w:r>
    </w:p>
    <w:p w:rsidR="00CA3D7F" w:rsidRPr="00CA3D7F" w:rsidRDefault="00CA3D7F" w:rsidP="00CA3D7F">
      <w:pPr>
        <w:pStyle w:val="1"/>
        <w:rPr>
          <w:rFonts w:cs="Arial"/>
          <w:lang w:eastAsia="zh-CN"/>
        </w:rPr>
      </w:pPr>
      <w:r>
        <w:rPr>
          <w:rFonts w:cs="Arial" w:hint="eastAsia"/>
          <w:lang w:eastAsia="zh-CN"/>
        </w:rPr>
        <w:lastRenderedPageBreak/>
        <w:t>Discussion on NR</w:t>
      </w:r>
    </w:p>
    <w:p w:rsidR="00C664E2" w:rsidRDefault="00C664E2" w:rsidP="008E49C8">
      <w:pPr>
        <w:jc w:val="both"/>
        <w:rPr>
          <w:lang w:eastAsia="zh-CN"/>
        </w:rPr>
      </w:pPr>
      <w:r w:rsidRPr="00C664E2">
        <w:rPr>
          <w:rFonts w:hint="eastAsia"/>
          <w:lang w:eastAsia="zh-CN"/>
        </w:rPr>
        <w:t>For</w:t>
      </w:r>
      <w:r>
        <w:rPr>
          <w:rFonts w:hint="eastAsia"/>
          <w:lang w:eastAsia="zh-CN"/>
        </w:rPr>
        <w:t xml:space="preserve"> NR to discuss for channel raster for wideband </w:t>
      </w:r>
      <w:r>
        <w:rPr>
          <w:lang w:eastAsia="zh-CN"/>
        </w:rPr>
        <w:t>operation</w:t>
      </w:r>
      <w:r>
        <w:rPr>
          <w:rFonts w:hint="eastAsia"/>
          <w:lang w:eastAsia="zh-CN"/>
        </w:rPr>
        <w:t xml:space="preserve">, it may be a little </w:t>
      </w:r>
      <w:r>
        <w:rPr>
          <w:lang w:eastAsia="zh-CN"/>
        </w:rPr>
        <w:t>premature</w:t>
      </w:r>
      <w:r w:rsidR="00701055">
        <w:rPr>
          <w:rFonts w:hint="eastAsia"/>
          <w:lang w:eastAsia="zh-CN"/>
        </w:rPr>
        <w:t xml:space="preserve"> since</w:t>
      </w:r>
      <w:r>
        <w:rPr>
          <w:rFonts w:hint="eastAsia"/>
          <w:lang w:eastAsia="zh-CN"/>
        </w:rPr>
        <w:t xml:space="preserve"> </w:t>
      </w:r>
      <w:r w:rsidR="00701055">
        <w:rPr>
          <w:rFonts w:hint="eastAsia"/>
          <w:lang w:eastAsia="zh-CN"/>
        </w:rPr>
        <w:t>several</w:t>
      </w:r>
      <w:r>
        <w:rPr>
          <w:rFonts w:hint="eastAsia"/>
          <w:lang w:eastAsia="zh-CN"/>
        </w:rPr>
        <w:t xml:space="preserve"> aspect</w:t>
      </w:r>
      <w:r w:rsidR="00701055">
        <w:rPr>
          <w:rFonts w:hint="eastAsia"/>
          <w:lang w:eastAsia="zh-CN"/>
        </w:rPr>
        <w:t>s</w:t>
      </w:r>
      <w:r>
        <w:rPr>
          <w:rFonts w:hint="eastAsia"/>
          <w:lang w:eastAsia="zh-CN"/>
        </w:rPr>
        <w:t xml:space="preserve"> are not clear in RAN1/2 design. For example, </w:t>
      </w:r>
      <w:r w:rsidR="00701055">
        <w:rPr>
          <w:rFonts w:hint="eastAsia"/>
          <w:lang w:eastAsia="zh-CN"/>
        </w:rPr>
        <w:t xml:space="preserve">if </w:t>
      </w:r>
      <w:r>
        <w:rPr>
          <w:rFonts w:hint="eastAsia"/>
          <w:lang w:eastAsia="zh-CN"/>
        </w:rPr>
        <w:t>wideband operation is configured</w:t>
      </w:r>
      <w:r w:rsidR="00701055">
        <w:rPr>
          <w:rFonts w:hint="eastAsia"/>
          <w:lang w:eastAsia="zh-CN"/>
        </w:rPr>
        <w:t xml:space="preserve"> for Network</w:t>
      </w:r>
      <w:r>
        <w:rPr>
          <w:rFonts w:hint="eastAsia"/>
          <w:lang w:eastAsia="zh-CN"/>
        </w:rPr>
        <w:t xml:space="preserve">, whether and how UE support wide system bandwidth by a set of </w:t>
      </w:r>
      <w:r>
        <w:rPr>
          <w:lang w:eastAsia="zh-CN"/>
        </w:rPr>
        <w:t>contiguous</w:t>
      </w:r>
      <w:r>
        <w:rPr>
          <w:rFonts w:hint="eastAsia"/>
          <w:lang w:eastAsia="zh-CN"/>
        </w:rPr>
        <w:t xml:space="preserve"> CCs should report its own implementation such as RF chains is not well-known</w:t>
      </w:r>
      <w:r w:rsidR="002660D1">
        <w:rPr>
          <w:rFonts w:hint="eastAsia"/>
          <w:lang w:eastAsia="zh-CN"/>
        </w:rPr>
        <w:t xml:space="preserve"> currently</w:t>
      </w:r>
      <w:r>
        <w:rPr>
          <w:rFonts w:hint="eastAsia"/>
          <w:lang w:eastAsia="zh-CN"/>
        </w:rPr>
        <w:t xml:space="preserve">. However, if </w:t>
      </w:r>
      <w:r w:rsidR="00220031">
        <w:rPr>
          <w:rFonts w:hint="eastAsia"/>
          <w:lang w:eastAsia="zh-CN"/>
        </w:rPr>
        <w:t>we refer to the LTE structure</w:t>
      </w:r>
      <w:r w:rsidR="00701055">
        <w:rPr>
          <w:rFonts w:hint="eastAsia"/>
          <w:lang w:eastAsia="zh-CN"/>
        </w:rPr>
        <w:t>/procedure</w:t>
      </w:r>
      <w:r w:rsidR="00220031">
        <w:rPr>
          <w:rFonts w:hint="eastAsia"/>
          <w:lang w:eastAsia="zh-CN"/>
        </w:rPr>
        <w:t xml:space="preserve"> and channel raster discussion shared by </w:t>
      </w:r>
      <w:r w:rsidR="00220031" w:rsidRPr="00220031">
        <w:rPr>
          <w:lang w:eastAsia="zh-CN"/>
        </w:rPr>
        <w:t>companion</w:t>
      </w:r>
      <w:r w:rsidR="00220031">
        <w:rPr>
          <w:rFonts w:hint="eastAsia"/>
          <w:lang w:eastAsia="zh-CN"/>
        </w:rPr>
        <w:t xml:space="preserve"> </w:t>
      </w:r>
      <w:r w:rsidR="007821BB">
        <w:rPr>
          <w:lang w:eastAsia="zh-CN"/>
        </w:rPr>
        <w:t>contribution [</w:t>
      </w:r>
      <w:r w:rsidR="00701055">
        <w:rPr>
          <w:rFonts w:hint="eastAsia"/>
          <w:lang w:eastAsia="zh-CN"/>
        </w:rPr>
        <w:t>2]</w:t>
      </w:r>
      <w:r w:rsidR="00220031">
        <w:rPr>
          <w:rFonts w:hint="eastAsia"/>
          <w:lang w:eastAsia="zh-CN"/>
        </w:rPr>
        <w:t xml:space="preserve">, our guess </w:t>
      </w:r>
      <w:r w:rsidR="00701055">
        <w:rPr>
          <w:rFonts w:hint="eastAsia"/>
          <w:lang w:eastAsia="zh-CN"/>
        </w:rPr>
        <w:t>c</w:t>
      </w:r>
      <w:r w:rsidR="00220031">
        <w:rPr>
          <w:rFonts w:hint="eastAsia"/>
          <w:lang w:eastAsia="zh-CN"/>
        </w:rPr>
        <w:t>oul</w:t>
      </w:r>
      <w:r w:rsidR="00701055">
        <w:rPr>
          <w:rFonts w:hint="eastAsia"/>
          <w:lang w:eastAsia="zh-CN"/>
        </w:rPr>
        <w:t>d be shown as below</w:t>
      </w:r>
      <w:r w:rsidR="00220031">
        <w:rPr>
          <w:rFonts w:hint="eastAsia"/>
          <w:lang w:eastAsia="zh-CN"/>
        </w:rPr>
        <w:t xml:space="preserve">. </w:t>
      </w:r>
    </w:p>
    <w:p w:rsidR="00CD0A8D" w:rsidRDefault="00CD0A8D" w:rsidP="008E49C8">
      <w:pPr>
        <w:jc w:val="both"/>
        <w:rPr>
          <w:lang w:eastAsia="zh-CN"/>
        </w:rPr>
      </w:pPr>
      <w:r>
        <w:rPr>
          <w:rFonts w:hint="eastAsia"/>
          <w:lang w:eastAsia="zh-CN"/>
        </w:rPr>
        <w:t xml:space="preserve">There are several </w:t>
      </w:r>
      <w:r w:rsidR="00811324">
        <w:rPr>
          <w:rFonts w:hint="eastAsia"/>
          <w:lang w:eastAsia="zh-CN"/>
        </w:rPr>
        <w:t>different operation modes shown following.</w:t>
      </w:r>
    </w:p>
    <w:p w:rsidR="00CD0A8D" w:rsidRDefault="002D4368" w:rsidP="008E49C8">
      <w:pPr>
        <w:jc w:val="both"/>
        <w:rPr>
          <w:lang w:eastAsia="zh-CN"/>
        </w:rPr>
      </w:pPr>
      <w:r>
        <w:rPr>
          <w:rFonts w:hint="eastAsia"/>
          <w:lang w:eastAsia="zh-CN"/>
        </w:rPr>
        <w:t xml:space="preserve">Mode </w:t>
      </w:r>
      <w:r w:rsidR="00CD0A8D">
        <w:t>1</w:t>
      </w:r>
      <w:r>
        <w:rPr>
          <w:rFonts w:hint="eastAsia"/>
          <w:lang w:eastAsia="zh-CN"/>
        </w:rPr>
        <w:t>: Wideband operation for both BS and UE</w:t>
      </w:r>
    </w:p>
    <w:p w:rsidR="00CD0A8D" w:rsidRPr="00CD0A8D" w:rsidRDefault="002D4368" w:rsidP="008E49C8">
      <w:pPr>
        <w:jc w:val="both"/>
        <w:rPr>
          <w:lang w:eastAsia="zh-CN"/>
        </w:rPr>
      </w:pPr>
      <w:r>
        <w:rPr>
          <w:rFonts w:hint="eastAsia"/>
          <w:lang w:eastAsia="zh-CN"/>
        </w:rPr>
        <w:t xml:space="preserve">Mode </w:t>
      </w:r>
      <w:r w:rsidR="00CD0A8D">
        <w:rPr>
          <w:rFonts w:hint="eastAsia"/>
          <w:lang w:eastAsia="zh-CN"/>
        </w:rPr>
        <w:t>2</w:t>
      </w:r>
      <w:r>
        <w:rPr>
          <w:rFonts w:hint="eastAsia"/>
          <w:lang w:eastAsia="zh-CN"/>
        </w:rPr>
        <w:t>:</w:t>
      </w:r>
      <w:r w:rsidR="00CD0A8D">
        <w:rPr>
          <w:rFonts w:hint="eastAsia"/>
          <w:lang w:eastAsia="zh-CN"/>
        </w:rPr>
        <w:t xml:space="preserve"> </w:t>
      </w:r>
      <w:r>
        <w:rPr>
          <w:lang w:eastAsia="zh-CN"/>
        </w:rPr>
        <w:t>M</w:t>
      </w:r>
      <w:r>
        <w:t xml:space="preserve">ultiple CCs in UE </w:t>
      </w:r>
      <w:r>
        <w:rPr>
          <w:rFonts w:hint="eastAsia"/>
          <w:lang w:eastAsia="zh-CN"/>
        </w:rPr>
        <w:t>to support</w:t>
      </w:r>
      <w:r>
        <w:t xml:space="preserve"> wideband operation in system side</w:t>
      </w:r>
    </w:p>
    <w:p w:rsidR="00CD0A8D" w:rsidRDefault="002D4368" w:rsidP="008E49C8">
      <w:pPr>
        <w:jc w:val="both"/>
        <w:rPr>
          <w:lang w:eastAsia="zh-CN"/>
        </w:rPr>
      </w:pPr>
      <w:r>
        <w:rPr>
          <w:rFonts w:hint="eastAsia"/>
          <w:lang w:eastAsia="zh-CN"/>
        </w:rPr>
        <w:t xml:space="preserve">Mode </w:t>
      </w:r>
      <w:r w:rsidR="00CD0A8D">
        <w:rPr>
          <w:rFonts w:hint="eastAsia"/>
          <w:lang w:eastAsia="zh-CN"/>
        </w:rPr>
        <w:t>3</w:t>
      </w:r>
      <w:r>
        <w:rPr>
          <w:rFonts w:hint="eastAsia"/>
          <w:lang w:eastAsia="zh-CN"/>
        </w:rPr>
        <w:t>:</w:t>
      </w:r>
      <w:r w:rsidR="00CD0A8D">
        <w:t xml:space="preserve"> </w:t>
      </w:r>
      <w:r w:rsidR="00CD0A8D">
        <w:rPr>
          <w:rFonts w:hint="eastAsia"/>
          <w:lang w:eastAsia="zh-CN"/>
        </w:rPr>
        <w:t>B</w:t>
      </w:r>
      <w:r w:rsidR="00CD0A8D">
        <w:t>oth Intra band CA for BS and UE.</w:t>
      </w:r>
    </w:p>
    <w:p w:rsidR="009241B5" w:rsidRDefault="009241B5" w:rsidP="008E49C8">
      <w:pPr>
        <w:jc w:val="both"/>
        <w:rPr>
          <w:b/>
          <w:u w:val="single"/>
          <w:lang w:eastAsia="zh-CN"/>
        </w:rPr>
      </w:pPr>
      <w:r w:rsidRPr="009241B5">
        <w:rPr>
          <w:rFonts w:hint="eastAsia"/>
          <w:b/>
          <w:u w:val="single"/>
          <w:lang w:eastAsia="zh-CN"/>
        </w:rPr>
        <w:t>Channel raster</w:t>
      </w:r>
      <w:r w:rsidR="00844510">
        <w:rPr>
          <w:rFonts w:hint="eastAsia"/>
          <w:b/>
          <w:u w:val="single"/>
          <w:lang w:eastAsia="zh-CN"/>
        </w:rPr>
        <w:t xml:space="preserve"> for single wideband system CC</w:t>
      </w:r>
    </w:p>
    <w:p w:rsidR="002D4368" w:rsidRDefault="002D4368" w:rsidP="00811324">
      <w:pPr>
        <w:jc w:val="both"/>
        <w:rPr>
          <w:lang w:eastAsia="zh-CN"/>
        </w:rPr>
      </w:pPr>
      <w:r w:rsidRPr="002D4368">
        <w:rPr>
          <w:rFonts w:hint="eastAsia"/>
          <w:lang w:eastAsia="zh-CN"/>
        </w:rPr>
        <w:t>Oper</w:t>
      </w:r>
      <w:r>
        <w:rPr>
          <w:rFonts w:hint="eastAsia"/>
          <w:lang w:eastAsia="zh-CN"/>
        </w:rPr>
        <w:t xml:space="preserve">ation mode1 and 2 would be discussed under this sub-bullet. </w:t>
      </w:r>
    </w:p>
    <w:p w:rsidR="002D4368" w:rsidRDefault="002D4368" w:rsidP="00811324">
      <w:pPr>
        <w:jc w:val="both"/>
        <w:rPr>
          <w:lang w:eastAsia="zh-CN"/>
        </w:rPr>
      </w:pPr>
      <w:r>
        <w:rPr>
          <w:rFonts w:hint="eastAsia"/>
          <w:lang w:eastAsia="zh-CN"/>
        </w:rPr>
        <w:t>For operation mode 1 it channel raster discussion in [2] could be reference. No specific definition is needed.</w:t>
      </w:r>
    </w:p>
    <w:p w:rsidR="00220031" w:rsidRDefault="002D4368" w:rsidP="00811324">
      <w:pPr>
        <w:jc w:val="both"/>
        <w:rPr>
          <w:lang w:eastAsia="zh-CN"/>
        </w:rPr>
      </w:pPr>
      <w:r>
        <w:rPr>
          <w:rFonts w:hint="eastAsia"/>
          <w:lang w:eastAsia="zh-CN"/>
        </w:rPr>
        <w:t xml:space="preserve">For operation mode 2, the channel raster for BS side it could also refer to </w:t>
      </w:r>
      <w:r>
        <w:rPr>
          <w:lang w:eastAsia="zh-CN"/>
        </w:rPr>
        <w:t>discussion</w:t>
      </w:r>
      <w:r>
        <w:rPr>
          <w:rFonts w:hint="eastAsia"/>
          <w:lang w:eastAsia="zh-CN"/>
        </w:rPr>
        <w:t xml:space="preserve"> shared in [2]. However,</w:t>
      </w:r>
      <w:r w:rsidR="00811324">
        <w:rPr>
          <w:rFonts w:hint="eastAsia"/>
          <w:lang w:eastAsia="zh-CN"/>
        </w:rPr>
        <w:t xml:space="preserve"> </w:t>
      </w:r>
      <w:r w:rsidR="00542970">
        <w:rPr>
          <w:rFonts w:hint="eastAsia"/>
          <w:lang w:eastAsia="zh-CN"/>
        </w:rPr>
        <w:t>for</w:t>
      </w:r>
      <w:r>
        <w:rPr>
          <w:rFonts w:hint="eastAsia"/>
          <w:lang w:eastAsia="zh-CN"/>
        </w:rPr>
        <w:t xml:space="preserve"> </w:t>
      </w:r>
      <w:r w:rsidR="008B5365">
        <w:rPr>
          <w:rFonts w:hint="eastAsia"/>
          <w:lang w:eastAsia="zh-CN"/>
        </w:rPr>
        <w:t>RAN1 suggest</w:t>
      </w:r>
      <w:r w:rsidR="00220031">
        <w:rPr>
          <w:rFonts w:hint="eastAsia"/>
          <w:lang w:eastAsia="zh-CN"/>
        </w:rPr>
        <w:t>ion to</w:t>
      </w:r>
      <w:r w:rsidR="008B5365">
        <w:rPr>
          <w:rFonts w:hint="eastAsia"/>
          <w:lang w:eastAsia="zh-CN"/>
        </w:rPr>
        <w:t xml:space="preserve"> </w:t>
      </w:r>
      <w:r w:rsidR="008B5365">
        <w:rPr>
          <w:lang w:eastAsia="zh-CN"/>
        </w:rPr>
        <w:t xml:space="preserve">allow zero </w:t>
      </w:r>
      <w:proofErr w:type="spellStart"/>
      <w:r w:rsidR="008B5365">
        <w:rPr>
          <w:lang w:eastAsia="zh-CN"/>
        </w:rPr>
        <w:t>guardband</w:t>
      </w:r>
      <w:proofErr w:type="spellEnd"/>
      <w:r w:rsidR="008B5365">
        <w:rPr>
          <w:lang w:eastAsia="zh-CN"/>
        </w:rPr>
        <w:t xml:space="preserve"> between CCs </w:t>
      </w:r>
      <w:r>
        <w:rPr>
          <w:rFonts w:hint="eastAsia"/>
          <w:lang w:eastAsia="zh-CN"/>
        </w:rPr>
        <w:t xml:space="preserve">in UE </w:t>
      </w:r>
      <w:r w:rsidR="00542970">
        <w:rPr>
          <w:lang w:eastAsia="zh-CN"/>
        </w:rPr>
        <w:t>side</w:t>
      </w:r>
      <w:r>
        <w:rPr>
          <w:rFonts w:hint="eastAsia"/>
          <w:lang w:eastAsia="zh-CN"/>
        </w:rPr>
        <w:t xml:space="preserve"> </w:t>
      </w:r>
      <w:r w:rsidR="008B5365">
        <w:rPr>
          <w:lang w:eastAsia="zh-CN"/>
        </w:rPr>
        <w:t xml:space="preserve">within </w:t>
      </w:r>
      <w:r w:rsidR="00220031">
        <w:rPr>
          <w:rFonts w:hint="eastAsia"/>
          <w:lang w:eastAsia="zh-CN"/>
        </w:rPr>
        <w:t xml:space="preserve">one </w:t>
      </w:r>
      <w:r w:rsidR="008B5365">
        <w:rPr>
          <w:lang w:eastAsia="zh-CN"/>
        </w:rPr>
        <w:t xml:space="preserve">wideband </w:t>
      </w:r>
      <w:r w:rsidR="00220031">
        <w:rPr>
          <w:rFonts w:hint="eastAsia"/>
          <w:lang w:eastAsia="zh-CN"/>
        </w:rPr>
        <w:t xml:space="preserve">system </w:t>
      </w:r>
      <w:r w:rsidR="008B5365">
        <w:rPr>
          <w:lang w:eastAsia="zh-CN"/>
        </w:rPr>
        <w:t>CC</w:t>
      </w:r>
      <w:r w:rsidR="008B5365">
        <w:rPr>
          <w:rFonts w:hint="eastAsia"/>
          <w:lang w:eastAsia="zh-CN"/>
        </w:rPr>
        <w:t xml:space="preserve"> in RA</w:t>
      </w:r>
      <w:r w:rsidR="00220031">
        <w:rPr>
          <w:rFonts w:hint="eastAsia"/>
          <w:lang w:eastAsia="zh-CN"/>
        </w:rPr>
        <w:t>N4 discussion of Channel raster,</w:t>
      </w:r>
      <w:r w:rsidR="008B5365">
        <w:rPr>
          <w:rFonts w:hint="eastAsia"/>
          <w:lang w:eastAsia="zh-CN"/>
        </w:rPr>
        <w:t xml:space="preserve"> </w:t>
      </w:r>
      <w:r w:rsidR="00220031">
        <w:rPr>
          <w:rFonts w:hint="eastAsia"/>
          <w:lang w:eastAsia="zh-CN"/>
        </w:rPr>
        <w:t>a</w:t>
      </w:r>
      <w:r w:rsidR="009241B5">
        <w:rPr>
          <w:rFonts w:hint="eastAsia"/>
          <w:lang w:eastAsia="zh-CN"/>
        </w:rPr>
        <w:t xml:space="preserve">ccording current understanding on RAN1/4 </w:t>
      </w:r>
      <w:r w:rsidR="00ED476A">
        <w:rPr>
          <w:rFonts w:hint="eastAsia"/>
          <w:lang w:eastAsia="zh-CN"/>
        </w:rPr>
        <w:t xml:space="preserve">agreement </w:t>
      </w:r>
      <w:r w:rsidR="009241B5">
        <w:rPr>
          <w:rFonts w:hint="eastAsia"/>
          <w:lang w:eastAsia="zh-CN"/>
        </w:rPr>
        <w:t xml:space="preserve">and legacy LTE procedure, we </w:t>
      </w:r>
      <w:r w:rsidR="0065399B">
        <w:rPr>
          <w:rFonts w:hint="eastAsia"/>
          <w:lang w:eastAsia="zh-CN"/>
        </w:rPr>
        <w:t xml:space="preserve">see the possibility to leave it as </w:t>
      </w:r>
      <w:r w:rsidR="0065399B">
        <w:rPr>
          <w:lang w:eastAsia="zh-CN"/>
        </w:rPr>
        <w:t>implementation</w:t>
      </w:r>
      <w:r w:rsidR="0065399B">
        <w:rPr>
          <w:rFonts w:hint="eastAsia"/>
          <w:lang w:eastAsia="zh-CN"/>
        </w:rPr>
        <w:t xml:space="preserve"> </w:t>
      </w:r>
      <w:r w:rsidR="00811324">
        <w:rPr>
          <w:rFonts w:hint="eastAsia"/>
          <w:lang w:eastAsia="zh-CN"/>
        </w:rPr>
        <w:t>issue</w:t>
      </w:r>
      <w:r w:rsidR="009241B5">
        <w:rPr>
          <w:rFonts w:hint="eastAsia"/>
          <w:lang w:eastAsia="zh-CN"/>
        </w:rPr>
        <w:t xml:space="preserve">. </w:t>
      </w:r>
      <w:r w:rsidR="00220031">
        <w:rPr>
          <w:rFonts w:hint="eastAsia"/>
          <w:lang w:eastAsia="zh-CN"/>
        </w:rPr>
        <w:t>The reasons include:</w:t>
      </w:r>
    </w:p>
    <w:p w:rsidR="00512D2A" w:rsidRDefault="00220031" w:rsidP="00811324">
      <w:pPr>
        <w:pStyle w:val="a4"/>
        <w:numPr>
          <w:ilvl w:val="0"/>
          <w:numId w:val="14"/>
        </w:numPr>
        <w:ind w:firstLineChars="0"/>
        <w:jc w:val="both"/>
        <w:rPr>
          <w:rFonts w:ascii="Times New Roman" w:hAnsi="Times New Roman" w:cs="Times New Roman"/>
          <w:sz w:val="20"/>
          <w:szCs w:val="20"/>
        </w:rPr>
      </w:pPr>
      <w:r w:rsidRPr="00220031">
        <w:rPr>
          <w:rFonts w:ascii="Times New Roman" w:hAnsi="Times New Roman" w:cs="Times New Roman"/>
          <w:sz w:val="20"/>
          <w:szCs w:val="20"/>
        </w:rPr>
        <w:t>UE</w:t>
      </w:r>
      <w:r>
        <w:rPr>
          <w:rFonts w:ascii="Times New Roman" w:hAnsi="Times New Roman" w:cs="Times New Roman" w:hint="eastAsia"/>
          <w:sz w:val="20"/>
          <w:szCs w:val="20"/>
        </w:rPr>
        <w:t xml:space="preserve"> may be informed the center frequency of NR carrier since the location of synchronization signal may not align with RF center </w:t>
      </w:r>
      <w:r>
        <w:rPr>
          <w:rFonts w:ascii="Times New Roman" w:hAnsi="Times New Roman" w:cs="Times New Roman"/>
          <w:sz w:val="20"/>
          <w:szCs w:val="20"/>
        </w:rPr>
        <w:t>frequency</w:t>
      </w:r>
      <w:r>
        <w:rPr>
          <w:rFonts w:ascii="Times New Roman" w:hAnsi="Times New Roman" w:cs="Times New Roman" w:hint="eastAsia"/>
          <w:sz w:val="20"/>
          <w:szCs w:val="20"/>
        </w:rPr>
        <w:t xml:space="preserve"> in NR phase.</w:t>
      </w:r>
    </w:p>
    <w:p w:rsidR="00220031" w:rsidRDefault="00220031" w:rsidP="00811324">
      <w:pPr>
        <w:pStyle w:val="a4"/>
        <w:numPr>
          <w:ilvl w:val="1"/>
          <w:numId w:val="14"/>
        </w:numPr>
        <w:ind w:firstLineChars="0"/>
        <w:jc w:val="both"/>
        <w:rPr>
          <w:rFonts w:ascii="Times New Roman" w:hAnsi="Times New Roman" w:cs="Times New Roman"/>
          <w:sz w:val="20"/>
          <w:szCs w:val="20"/>
        </w:rPr>
      </w:pPr>
      <w:r>
        <w:rPr>
          <w:rFonts w:ascii="Times New Roman" w:hAnsi="Times New Roman" w:cs="Times New Roman" w:hint="eastAsia"/>
          <w:sz w:val="20"/>
          <w:szCs w:val="20"/>
        </w:rPr>
        <w:t xml:space="preserve">Detail </w:t>
      </w:r>
      <w:r>
        <w:rPr>
          <w:rFonts w:ascii="Times New Roman" w:hAnsi="Times New Roman" w:cs="Times New Roman"/>
          <w:sz w:val="20"/>
          <w:szCs w:val="20"/>
        </w:rPr>
        <w:t>mechanism</w:t>
      </w:r>
      <w:r>
        <w:rPr>
          <w:rFonts w:ascii="Times New Roman" w:hAnsi="Times New Roman" w:cs="Times New Roman" w:hint="eastAsia"/>
          <w:sz w:val="20"/>
          <w:szCs w:val="20"/>
        </w:rPr>
        <w:t xml:space="preserve"> on center frequency indication is dependent on RAN1/2 discussion.</w:t>
      </w:r>
    </w:p>
    <w:p w:rsidR="00220031" w:rsidRDefault="00220031" w:rsidP="00811324">
      <w:pPr>
        <w:pStyle w:val="a4"/>
        <w:numPr>
          <w:ilvl w:val="0"/>
          <w:numId w:val="14"/>
        </w:numPr>
        <w:ind w:firstLineChars="0"/>
        <w:jc w:val="both"/>
        <w:rPr>
          <w:rFonts w:ascii="Times New Roman" w:hAnsi="Times New Roman" w:cs="Times New Roman"/>
          <w:sz w:val="20"/>
          <w:szCs w:val="20"/>
        </w:rPr>
      </w:pPr>
      <w:r>
        <w:rPr>
          <w:rFonts w:ascii="Times New Roman" w:hAnsi="Times New Roman" w:cs="Times New Roman" w:hint="eastAsia"/>
          <w:sz w:val="20"/>
          <w:szCs w:val="20"/>
        </w:rPr>
        <w:t>System information including downlink cell bandwidth would be broadcasted by PBCH.</w:t>
      </w:r>
    </w:p>
    <w:p w:rsidR="00220031" w:rsidRDefault="00844510" w:rsidP="00811324">
      <w:pPr>
        <w:pStyle w:val="a4"/>
        <w:numPr>
          <w:ilvl w:val="0"/>
          <w:numId w:val="14"/>
        </w:numPr>
        <w:ind w:firstLineChars="0"/>
        <w:jc w:val="both"/>
        <w:rPr>
          <w:rFonts w:ascii="Times New Roman" w:hAnsi="Times New Roman" w:cs="Times New Roman"/>
          <w:sz w:val="20"/>
          <w:szCs w:val="20"/>
        </w:rPr>
      </w:pPr>
      <w:r>
        <w:rPr>
          <w:rFonts w:ascii="Times New Roman" w:hAnsi="Times New Roman" w:cs="Times New Roman" w:hint="eastAsia"/>
          <w:sz w:val="20"/>
          <w:szCs w:val="20"/>
        </w:rPr>
        <w:t>In connect mode the PRB index would be indicated by DCI to UE.</w:t>
      </w:r>
    </w:p>
    <w:p w:rsidR="00844510" w:rsidRDefault="00844510" w:rsidP="00811324">
      <w:pPr>
        <w:ind w:left="97"/>
        <w:jc w:val="both"/>
        <w:rPr>
          <w:lang w:eastAsia="zh-CN"/>
        </w:rPr>
      </w:pPr>
      <w:r>
        <w:rPr>
          <w:rFonts w:hint="eastAsia"/>
          <w:lang w:eastAsia="zh-CN"/>
        </w:rPr>
        <w:t>With above information, UE would clearly understand its own reception and transmission PRB allocation</w:t>
      </w:r>
      <w:r w:rsidR="002D4368">
        <w:rPr>
          <w:rFonts w:hint="eastAsia"/>
          <w:lang w:eastAsia="zh-CN"/>
        </w:rPr>
        <w:t xml:space="preserve"> with the assumption to align PRB grid of UE the same as BS side</w:t>
      </w:r>
      <w:r>
        <w:rPr>
          <w:rFonts w:hint="eastAsia"/>
          <w:lang w:eastAsia="zh-CN"/>
        </w:rPr>
        <w:t xml:space="preserve">. Whether or not there would be </w:t>
      </w:r>
      <w:proofErr w:type="spellStart"/>
      <w:r>
        <w:rPr>
          <w:rFonts w:hint="eastAsia"/>
          <w:lang w:eastAsia="zh-CN"/>
        </w:rPr>
        <w:t>guardband</w:t>
      </w:r>
      <w:proofErr w:type="spellEnd"/>
      <w:r>
        <w:rPr>
          <w:rFonts w:hint="eastAsia"/>
          <w:lang w:eastAsia="zh-CN"/>
        </w:rPr>
        <w:t xml:space="preserve"> between CCs is dependent on Network configuration</w:t>
      </w:r>
      <w:r w:rsidR="00701055">
        <w:rPr>
          <w:rFonts w:hint="eastAsia"/>
          <w:lang w:eastAsia="zh-CN"/>
        </w:rPr>
        <w:t xml:space="preserve">, </w:t>
      </w:r>
      <w:r w:rsidR="00701055">
        <w:rPr>
          <w:lang w:eastAsia="zh-CN"/>
        </w:rPr>
        <w:t>system</w:t>
      </w:r>
      <w:r w:rsidR="00701055">
        <w:rPr>
          <w:rFonts w:hint="eastAsia"/>
          <w:lang w:eastAsia="zh-CN"/>
        </w:rPr>
        <w:t xml:space="preserve"> </w:t>
      </w:r>
      <w:proofErr w:type="gramStart"/>
      <w:r w:rsidR="00701055">
        <w:rPr>
          <w:rFonts w:hint="eastAsia"/>
          <w:lang w:eastAsia="zh-CN"/>
        </w:rPr>
        <w:t>parameter(</w:t>
      </w:r>
      <w:proofErr w:type="gramEnd"/>
      <w:r w:rsidR="00701055">
        <w:rPr>
          <w:rFonts w:hint="eastAsia"/>
          <w:lang w:eastAsia="zh-CN"/>
        </w:rPr>
        <w:t>such as SCS, channel bandwidth, etc.)</w:t>
      </w:r>
      <w:r>
        <w:rPr>
          <w:rFonts w:hint="eastAsia"/>
          <w:lang w:eastAsia="zh-CN"/>
        </w:rPr>
        <w:t xml:space="preserve"> and </w:t>
      </w:r>
      <w:r>
        <w:rPr>
          <w:lang w:eastAsia="zh-CN"/>
        </w:rPr>
        <w:t>specific</w:t>
      </w:r>
      <w:r>
        <w:rPr>
          <w:rFonts w:hint="eastAsia"/>
          <w:lang w:eastAsia="zh-CN"/>
        </w:rPr>
        <w:t xml:space="preserve"> </w:t>
      </w:r>
      <w:r w:rsidR="002D4368">
        <w:rPr>
          <w:rFonts w:hint="eastAsia"/>
          <w:lang w:eastAsia="zh-CN"/>
        </w:rPr>
        <w:t xml:space="preserve">BS and/or </w:t>
      </w:r>
      <w:r>
        <w:rPr>
          <w:rFonts w:hint="eastAsia"/>
          <w:lang w:eastAsia="zh-CN"/>
        </w:rPr>
        <w:t>UE implementation.</w:t>
      </w:r>
    </w:p>
    <w:p w:rsidR="00542970" w:rsidRPr="00ED7A41" w:rsidRDefault="0065399B" w:rsidP="00811324">
      <w:pPr>
        <w:pStyle w:val="af0"/>
        <w:spacing w:line="288" w:lineRule="auto"/>
        <w:jc w:val="both"/>
        <w:rPr>
          <w:rFonts w:eastAsia="Malgun Gothic"/>
          <w:lang w:val="en-US" w:eastAsia="ko-KR"/>
        </w:rPr>
      </w:pPr>
      <w:r>
        <w:rPr>
          <w:rFonts w:hint="eastAsia"/>
          <w:lang w:eastAsia="zh-CN"/>
        </w:rPr>
        <w:t>On the other hand, w</w:t>
      </w:r>
      <w:r w:rsidR="002D4368">
        <w:rPr>
          <w:rFonts w:hint="eastAsia"/>
          <w:lang w:eastAsia="zh-CN"/>
        </w:rPr>
        <w:t xml:space="preserve">e understand </w:t>
      </w:r>
      <w:r>
        <w:rPr>
          <w:rFonts w:hint="eastAsia"/>
          <w:lang w:val="en-US" w:eastAsia="zh-CN"/>
        </w:rPr>
        <w:t>i</w:t>
      </w:r>
      <w:r w:rsidRPr="009E3030">
        <w:rPr>
          <w:rFonts w:eastAsia="Malgun Gothic"/>
          <w:lang w:val="en-US" w:eastAsia="ko-KR"/>
        </w:rPr>
        <w:t>n LTE, carrier spacing between different carriers with intra-band contiguous CA is basically given by a multiple of 300kHz which is derived from the least common multiple</w:t>
      </w:r>
      <w:r w:rsidRPr="00ED7A41">
        <w:rPr>
          <w:rFonts w:eastAsia="Malgun Gothic"/>
          <w:lang w:val="en-US" w:eastAsia="ko-KR"/>
        </w:rPr>
        <w:t xml:space="preserve"> (LCM)</w:t>
      </w:r>
      <w:r w:rsidRPr="009E3030">
        <w:rPr>
          <w:rFonts w:eastAsia="Malgun Gothic"/>
          <w:lang w:val="en-US" w:eastAsia="ko-KR"/>
        </w:rPr>
        <w:t xml:space="preserve"> of 15kHz (subcarrier spacing) and 100kHz (channel raster) to support joint transmission/reception with single FFT block.</w:t>
      </w:r>
      <w:r>
        <w:rPr>
          <w:rFonts w:hint="eastAsia"/>
          <w:lang w:val="en-US" w:eastAsia="zh-CN"/>
        </w:rPr>
        <w:t xml:space="preserve"> If it is still the case </w:t>
      </w:r>
      <w:r w:rsidR="00542970">
        <w:rPr>
          <w:rFonts w:hint="eastAsia"/>
          <w:lang w:val="en-US" w:eastAsia="zh-CN"/>
        </w:rPr>
        <w:t xml:space="preserve">for NR </w:t>
      </w:r>
      <w:r>
        <w:rPr>
          <w:rFonts w:hint="eastAsia"/>
          <w:lang w:val="en-US" w:eastAsia="zh-CN"/>
        </w:rPr>
        <w:t>and agreed in RAN4</w:t>
      </w:r>
      <w:r w:rsidR="00542970">
        <w:rPr>
          <w:rFonts w:hint="eastAsia"/>
          <w:lang w:val="en-US" w:eastAsia="zh-CN"/>
        </w:rPr>
        <w:t>, then we should consider</w:t>
      </w:r>
      <w:r>
        <w:rPr>
          <w:rFonts w:hint="eastAsia"/>
          <w:lang w:val="en-US" w:eastAsia="zh-CN"/>
        </w:rPr>
        <w:t xml:space="preserve"> define requirement based with single F</w:t>
      </w:r>
      <w:r w:rsidR="00542970">
        <w:rPr>
          <w:rFonts w:hint="eastAsia"/>
          <w:lang w:val="en-US" w:eastAsia="zh-CN"/>
        </w:rPr>
        <w:t xml:space="preserve">FT block for UE side for mode 2 based on </w:t>
      </w:r>
      <w:r w:rsidR="00542970" w:rsidRPr="009E3030">
        <w:rPr>
          <w:rFonts w:eastAsia="Malgun Gothic"/>
          <w:lang w:val="en-US" w:eastAsia="ko-KR"/>
        </w:rPr>
        <w:t xml:space="preserve">PRB grid alignment </w:t>
      </w:r>
      <w:r w:rsidR="00542970">
        <w:rPr>
          <w:rFonts w:hint="eastAsia"/>
          <w:lang w:val="en-US" w:eastAsia="zh-CN"/>
        </w:rPr>
        <w:t>between BS and UE in mode2 as well</w:t>
      </w:r>
      <w:r w:rsidR="00542970" w:rsidRPr="009E3030">
        <w:rPr>
          <w:rFonts w:eastAsia="Malgun Gothic"/>
          <w:lang w:val="en-US" w:eastAsia="ko-KR"/>
        </w:rPr>
        <w:t xml:space="preserve">. When a certain wideband CC is placed within frequency band, </w:t>
      </w:r>
      <w:r w:rsidR="00542970" w:rsidRPr="00ED7A41">
        <w:rPr>
          <w:rFonts w:eastAsia="Malgun Gothic"/>
          <w:lang w:val="en-US" w:eastAsia="ko-KR"/>
        </w:rPr>
        <w:t xml:space="preserve">channel spacing between adjacent narrowband </w:t>
      </w:r>
      <w:r w:rsidR="00542970" w:rsidRPr="009E3030">
        <w:rPr>
          <w:rFonts w:eastAsia="Malgun Gothic"/>
          <w:lang w:val="en-US" w:eastAsia="ko-KR"/>
        </w:rPr>
        <w:t>CC</w:t>
      </w:r>
      <w:r w:rsidR="00542970" w:rsidRPr="00ED7A41">
        <w:rPr>
          <w:rFonts w:eastAsia="Malgun Gothic"/>
          <w:lang w:val="en-US" w:eastAsia="ko-KR"/>
        </w:rPr>
        <w:t xml:space="preserve">s within wideband CC or between narrowband CC and wideband CC </w:t>
      </w:r>
      <w:r w:rsidR="00542970" w:rsidRPr="009E3030">
        <w:rPr>
          <w:rFonts w:eastAsia="Malgun Gothic"/>
          <w:lang w:val="en-US" w:eastAsia="ko-KR"/>
        </w:rPr>
        <w:t>can be calculated by following equation:</w:t>
      </w:r>
    </w:p>
    <w:p w:rsidR="0065399B" w:rsidRPr="00ED7A41" w:rsidRDefault="00542970" w:rsidP="00542970">
      <w:pPr>
        <w:pStyle w:val="af0"/>
        <w:spacing w:line="288" w:lineRule="auto"/>
        <w:jc w:val="center"/>
        <w:rPr>
          <w:rFonts w:eastAsia="Malgun Gothic"/>
          <w:lang w:val="en-US" w:eastAsia="ko-KR"/>
        </w:rPr>
      </w:pPr>
      <w:r w:rsidRPr="00ED7A41">
        <w:rPr>
          <w:rFonts w:eastAsia="Malgun Gothic"/>
          <w:lang w:val="en-US" w:eastAsia="ko-KR"/>
        </w:rPr>
        <w:t xml:space="preserve">Channel spacing = n </w:t>
      </w:r>
      <w:r w:rsidRPr="00ED7A41">
        <w:rPr>
          <w:rFonts w:eastAsia="Malgun Gothic"/>
          <w:lang w:val="en-US" w:eastAsia="ko-KR"/>
        </w:rPr>
        <w:sym w:font="Symbol" w:char="F0B4"/>
      </w:r>
      <w:r w:rsidRPr="00ED7A41">
        <w:rPr>
          <w:rFonts w:eastAsia="Malgun Gothic"/>
          <w:lang w:val="en-US" w:eastAsia="ko-KR"/>
        </w:rPr>
        <w:t xml:space="preserve"> </w:t>
      </w:r>
      <w:proofErr w:type="gramStart"/>
      <w:r w:rsidRPr="00ED7A41">
        <w:rPr>
          <w:rFonts w:eastAsia="Malgun Gothic"/>
          <w:lang w:val="en-US" w:eastAsia="ko-KR"/>
        </w:rPr>
        <w:t>LCM(</w:t>
      </w:r>
      <w:proofErr w:type="gramEnd"/>
      <w:r w:rsidRPr="00ED7A41">
        <w:rPr>
          <w:rFonts w:eastAsia="Malgun Gothic"/>
          <w:lang w:val="en-US" w:eastAsia="ko-KR"/>
        </w:rPr>
        <w:t>channel raster, SCS</w:t>
      </w:r>
      <w:r w:rsidRPr="00ED7A41">
        <w:rPr>
          <w:rFonts w:eastAsia="Malgun Gothic"/>
          <w:lang w:val="en-US" w:eastAsia="ko-KR"/>
        </w:rPr>
        <w:sym w:font="Symbol" w:char="F0B4"/>
      </w:r>
      <w:r w:rsidRPr="00ED7A41">
        <w:rPr>
          <w:rFonts w:eastAsia="Malgun Gothic"/>
          <w:lang w:val="en-US" w:eastAsia="ko-KR"/>
        </w:rPr>
        <w:t>12), where n is non-negative integer</w:t>
      </w:r>
    </w:p>
    <w:p w:rsidR="002D4368" w:rsidRPr="00B53B30" w:rsidRDefault="00542970" w:rsidP="00844510">
      <w:pPr>
        <w:ind w:left="97"/>
        <w:jc w:val="both"/>
        <w:rPr>
          <w:lang w:val="en-US" w:eastAsia="zh-CN"/>
        </w:rPr>
      </w:pPr>
      <w:r>
        <w:rPr>
          <w:rFonts w:hint="eastAsia"/>
          <w:lang w:val="en-US" w:eastAsia="zh-CN"/>
        </w:rPr>
        <w:lastRenderedPageBreak/>
        <w:t xml:space="preserve">To summarize, our understanding is when we discuss for channel raster for UE in mode 2 the baseline </w:t>
      </w:r>
      <w:r>
        <w:rPr>
          <w:lang w:val="en-US" w:eastAsia="zh-CN"/>
        </w:rPr>
        <w:t>assumption</w:t>
      </w:r>
      <w:r>
        <w:rPr>
          <w:rFonts w:hint="eastAsia"/>
          <w:lang w:val="en-US" w:eastAsia="zh-CN"/>
        </w:rPr>
        <w:t xml:space="preserve"> would be PRB grid alignment between BS and UE. With this assumption RAN4 should decide</w:t>
      </w:r>
      <w:r w:rsidR="00B53B30">
        <w:rPr>
          <w:rFonts w:hint="eastAsia"/>
          <w:lang w:val="en-US" w:eastAsia="zh-CN"/>
        </w:rPr>
        <w:t xml:space="preserve"> further </w:t>
      </w:r>
      <w:r>
        <w:rPr>
          <w:rFonts w:hint="eastAsia"/>
          <w:lang w:val="en-US" w:eastAsia="zh-CN"/>
        </w:rPr>
        <w:t>whether it needs to define specific requirement fo</w:t>
      </w:r>
      <w:r w:rsidR="00B53B30">
        <w:rPr>
          <w:rFonts w:hint="eastAsia"/>
          <w:lang w:val="en-US" w:eastAsia="zh-CN"/>
        </w:rPr>
        <w:t>r UE in operation mode 2 or it could be leave as implementation regarding RAN1 request</w:t>
      </w:r>
      <w:r>
        <w:rPr>
          <w:rFonts w:hint="eastAsia"/>
          <w:lang w:val="en-US" w:eastAsia="zh-CN"/>
        </w:rPr>
        <w:t>.</w:t>
      </w:r>
      <w:r w:rsidR="00B53B30">
        <w:rPr>
          <w:rFonts w:hint="eastAsia"/>
          <w:lang w:val="en-US" w:eastAsia="zh-CN"/>
        </w:rPr>
        <w:t xml:space="preserve"> Furthermore, the other aspect should be considered is whether there is implementation challenge to have zero </w:t>
      </w:r>
      <w:proofErr w:type="spellStart"/>
      <w:r w:rsidR="00B53B30">
        <w:rPr>
          <w:rFonts w:hint="eastAsia"/>
          <w:lang w:val="en-US" w:eastAsia="zh-CN"/>
        </w:rPr>
        <w:t>guardband</w:t>
      </w:r>
      <w:proofErr w:type="spellEnd"/>
      <w:r w:rsidR="00B53B30">
        <w:rPr>
          <w:rFonts w:hint="eastAsia"/>
          <w:lang w:val="en-US" w:eastAsia="zh-CN"/>
        </w:rPr>
        <w:t xml:space="preserve"> for both BS and UE. </w:t>
      </w:r>
    </w:p>
    <w:p w:rsidR="009241B5" w:rsidRPr="009241B5" w:rsidRDefault="009241B5" w:rsidP="009241B5">
      <w:pPr>
        <w:jc w:val="both"/>
        <w:rPr>
          <w:b/>
          <w:u w:val="single"/>
          <w:lang w:eastAsia="zh-CN"/>
        </w:rPr>
      </w:pPr>
      <w:r w:rsidRPr="009241B5">
        <w:rPr>
          <w:rFonts w:hint="eastAsia"/>
          <w:b/>
          <w:u w:val="single"/>
          <w:lang w:eastAsia="zh-CN"/>
        </w:rPr>
        <w:t>Channel spacing</w:t>
      </w:r>
      <w:r w:rsidR="00844510">
        <w:rPr>
          <w:rFonts w:hint="eastAsia"/>
          <w:b/>
          <w:u w:val="single"/>
          <w:lang w:eastAsia="zh-CN"/>
        </w:rPr>
        <w:t xml:space="preserve"> for intra band contiguous CA for both BS and UE</w:t>
      </w:r>
    </w:p>
    <w:p w:rsidR="00844510" w:rsidRDefault="0065399B" w:rsidP="00844510">
      <w:pPr>
        <w:jc w:val="both"/>
        <w:rPr>
          <w:lang w:eastAsia="zh-CN"/>
        </w:rPr>
      </w:pPr>
      <w:r>
        <w:rPr>
          <w:rFonts w:hint="eastAsia"/>
          <w:lang w:eastAsia="zh-CN"/>
        </w:rPr>
        <w:t xml:space="preserve">Here discussion is dedicated for BS and UE for operation mode 3. </w:t>
      </w:r>
      <w:r w:rsidR="00844510">
        <w:rPr>
          <w:rFonts w:hint="eastAsia"/>
          <w:lang w:eastAsia="zh-CN"/>
        </w:rPr>
        <w:t xml:space="preserve">Refer to discussion in [2], for Channel spacing for intra band contiguous CA of below 6GHz, we propose to reuse </w:t>
      </w:r>
      <w:proofErr w:type="gramStart"/>
      <w:r w:rsidR="00844510">
        <w:rPr>
          <w:rFonts w:hint="eastAsia"/>
          <w:lang w:eastAsia="zh-CN"/>
        </w:rPr>
        <w:t>300KHz</w:t>
      </w:r>
      <w:proofErr w:type="gramEnd"/>
      <w:r w:rsidR="00844510">
        <w:rPr>
          <w:rFonts w:hint="eastAsia"/>
          <w:lang w:eastAsia="zh-CN"/>
        </w:rPr>
        <w:t xml:space="preserve"> channel raster</w:t>
      </w:r>
      <w:r w:rsidR="006B0559">
        <w:rPr>
          <w:rFonts w:hint="eastAsia"/>
          <w:lang w:eastAsia="zh-CN"/>
        </w:rPr>
        <w:t xml:space="preserve"> as well</w:t>
      </w:r>
      <w:r w:rsidR="00844510">
        <w:rPr>
          <w:rFonts w:hint="eastAsia"/>
          <w:lang w:eastAsia="zh-CN"/>
        </w:rPr>
        <w:t xml:space="preserve">. </w:t>
      </w:r>
      <w:r w:rsidR="007821BB">
        <w:rPr>
          <w:rFonts w:hint="eastAsia"/>
          <w:lang w:eastAsia="zh-CN"/>
        </w:rPr>
        <w:t>For above 6GHz case, it would be related to the channel raster discussion of single carrier case. Our preliminary thinking is that if</w:t>
      </w:r>
      <w:r w:rsidR="007821BB">
        <w:rPr>
          <w:rFonts w:hint="eastAsia"/>
          <w:lang w:val="en-US" w:eastAsia="zh-CN"/>
        </w:rPr>
        <w:t xml:space="preserve"> the channel raster are agreed to be the </w:t>
      </w:r>
      <w:r w:rsidR="007821BB">
        <w:rPr>
          <w:lang w:val="en-US" w:eastAsia="zh-CN"/>
        </w:rPr>
        <w:t>integer</w:t>
      </w:r>
      <w:r w:rsidR="007821BB">
        <w:rPr>
          <w:rFonts w:hint="eastAsia"/>
          <w:lang w:val="en-US" w:eastAsia="zh-CN"/>
        </w:rPr>
        <w:t xml:space="preserve"> multiple of sub-carrier spacing, it is possible for intra-band contiguous CA to reuse the channel raster of Single carrier case. </w:t>
      </w:r>
    </w:p>
    <w:p w:rsidR="009241B5" w:rsidRPr="009241B5" w:rsidRDefault="007821BB" w:rsidP="009241B5">
      <w:pPr>
        <w:jc w:val="both"/>
        <w:rPr>
          <w:b/>
          <w:u w:val="single"/>
          <w:lang w:val="en-US" w:eastAsia="zh-CN"/>
        </w:rPr>
      </w:pPr>
      <w:r>
        <w:rPr>
          <w:rFonts w:hint="eastAsia"/>
          <w:b/>
          <w:u w:val="single"/>
          <w:lang w:val="en-US" w:eastAsia="zh-CN"/>
        </w:rPr>
        <w:t xml:space="preserve">Other </w:t>
      </w:r>
      <w:r w:rsidR="009241B5" w:rsidRPr="009241B5">
        <w:rPr>
          <w:rFonts w:hint="eastAsia"/>
          <w:b/>
          <w:u w:val="single"/>
          <w:lang w:val="en-US" w:eastAsia="zh-CN"/>
        </w:rPr>
        <w:t>RAN1/2 dependency</w:t>
      </w:r>
    </w:p>
    <w:p w:rsidR="00D359B5" w:rsidRPr="00ED2E03" w:rsidRDefault="007821BB" w:rsidP="007821BB">
      <w:pPr>
        <w:jc w:val="both"/>
        <w:rPr>
          <w:lang w:val="en-US" w:eastAsia="zh-CN"/>
        </w:rPr>
      </w:pPr>
      <w:r>
        <w:rPr>
          <w:lang w:val="en-US" w:eastAsia="zh-CN"/>
        </w:rPr>
        <w:t>O</w:t>
      </w:r>
      <w:r>
        <w:rPr>
          <w:rFonts w:hint="eastAsia"/>
          <w:lang w:val="en-US" w:eastAsia="zh-CN"/>
        </w:rPr>
        <w:t xml:space="preserve">ther than the </w:t>
      </w:r>
      <w:r>
        <w:rPr>
          <w:lang w:val="en-US" w:eastAsia="zh-CN"/>
        </w:rPr>
        <w:t>signaling</w:t>
      </w:r>
      <w:r>
        <w:rPr>
          <w:rFonts w:hint="eastAsia"/>
          <w:lang w:val="en-US" w:eastAsia="zh-CN"/>
        </w:rPr>
        <w:t xml:space="preserve"> of UE implementation, th</w:t>
      </w:r>
      <w:r w:rsidR="0092533F" w:rsidRPr="00ED2E03">
        <w:rPr>
          <w:lang w:val="en-US" w:eastAsia="zh-CN"/>
        </w:rPr>
        <w:t>e necessity and mechanism of RRC signaling for UE UL EARFCN is</w:t>
      </w:r>
      <w:r>
        <w:rPr>
          <w:rFonts w:hint="eastAsia"/>
          <w:lang w:val="en-US" w:eastAsia="zh-CN"/>
        </w:rPr>
        <w:t xml:space="preserve"> also</w:t>
      </w:r>
      <w:r w:rsidR="0092533F" w:rsidRPr="00ED2E03">
        <w:rPr>
          <w:lang w:val="en-US" w:eastAsia="zh-CN"/>
        </w:rPr>
        <w:t xml:space="preserve"> dependent on RAN1/2 discussion</w:t>
      </w:r>
      <w:r>
        <w:rPr>
          <w:rFonts w:hint="eastAsia"/>
          <w:lang w:val="en-US" w:eastAsia="zh-CN"/>
        </w:rPr>
        <w:t>.</w:t>
      </w:r>
      <w:bookmarkStart w:id="0" w:name="_GoBack"/>
      <w:bookmarkEnd w:id="0"/>
      <w:r w:rsidR="00811324">
        <w:rPr>
          <w:rFonts w:hint="eastAsia"/>
          <w:lang w:val="en-US" w:eastAsia="zh-CN"/>
        </w:rPr>
        <w:t xml:space="preserve"> </w:t>
      </w:r>
      <w:r w:rsidR="00701055">
        <w:rPr>
          <w:rFonts w:hint="eastAsia"/>
          <w:lang w:val="en-US" w:eastAsia="zh-CN"/>
        </w:rPr>
        <w:t>If there is</w:t>
      </w:r>
      <w:r>
        <w:rPr>
          <w:rFonts w:hint="eastAsia"/>
          <w:lang w:val="en-US" w:eastAsia="zh-CN"/>
        </w:rPr>
        <w:t xml:space="preserve"> extra </w:t>
      </w:r>
      <w:r>
        <w:rPr>
          <w:lang w:val="en-US" w:eastAsia="zh-CN"/>
        </w:rPr>
        <w:t>mechanism</w:t>
      </w:r>
      <w:r>
        <w:rPr>
          <w:rFonts w:hint="eastAsia"/>
          <w:lang w:val="en-US" w:eastAsia="zh-CN"/>
        </w:rPr>
        <w:t xml:space="preserve"> agreed in RAN1/2</w:t>
      </w:r>
      <w:r w:rsidR="00701055">
        <w:rPr>
          <w:rFonts w:hint="eastAsia"/>
          <w:lang w:val="en-US" w:eastAsia="zh-CN"/>
        </w:rPr>
        <w:t xml:space="preserve">, </w:t>
      </w:r>
      <w:r>
        <w:rPr>
          <w:rFonts w:hint="eastAsia"/>
          <w:lang w:val="en-US" w:eastAsia="zh-CN"/>
        </w:rPr>
        <w:t>RAN4 should further</w:t>
      </w:r>
      <w:r w:rsidR="00701055">
        <w:rPr>
          <w:rFonts w:hint="eastAsia"/>
          <w:lang w:val="en-US" w:eastAsia="zh-CN"/>
        </w:rPr>
        <w:t xml:space="preserve"> study</w:t>
      </w:r>
      <w:r>
        <w:rPr>
          <w:rFonts w:hint="eastAsia"/>
          <w:lang w:val="en-US" w:eastAsia="zh-CN"/>
        </w:rPr>
        <w:t xml:space="preserve"> this issue based on the latest agreement</w:t>
      </w:r>
      <w:r w:rsidR="00701055">
        <w:rPr>
          <w:rFonts w:hint="eastAsia"/>
          <w:lang w:val="en-US" w:eastAsia="zh-CN"/>
        </w:rPr>
        <w:t xml:space="preserve"> shared by them.</w:t>
      </w:r>
      <w:r>
        <w:rPr>
          <w:rFonts w:hint="eastAsia"/>
          <w:lang w:val="en-US" w:eastAsia="zh-CN"/>
        </w:rPr>
        <w:t xml:space="preserve">   </w:t>
      </w:r>
    </w:p>
    <w:p w:rsidR="008B42D8" w:rsidRDefault="008B42D8" w:rsidP="008B42D8">
      <w:pPr>
        <w:pStyle w:val="1"/>
        <w:rPr>
          <w:rFonts w:cs="Arial"/>
          <w:lang w:eastAsia="zh-CN"/>
        </w:rPr>
      </w:pPr>
      <w:r>
        <w:rPr>
          <w:rFonts w:cs="Arial" w:hint="eastAsia"/>
          <w:lang w:eastAsia="zh-CN"/>
        </w:rPr>
        <w:t>Conclusion</w:t>
      </w:r>
    </w:p>
    <w:p w:rsidR="008B42D8" w:rsidRPr="000A7857" w:rsidRDefault="007821BB" w:rsidP="000A7857">
      <w:pPr>
        <w:jc w:val="both"/>
        <w:rPr>
          <w:lang w:eastAsia="zh-CN"/>
        </w:rPr>
      </w:pPr>
      <w:r>
        <w:rPr>
          <w:rFonts w:hint="eastAsia"/>
          <w:lang w:eastAsia="zh-CN"/>
        </w:rPr>
        <w:t xml:space="preserve">In this contribution we share our preliminary understanding on channel raster definition regarding wideband operation requested by RAN1. According our current thinking the necessity to introduce extra requirement for channel raster needs further </w:t>
      </w:r>
      <w:r>
        <w:rPr>
          <w:lang w:eastAsia="zh-CN"/>
        </w:rPr>
        <w:t>study</w:t>
      </w:r>
      <w:r>
        <w:rPr>
          <w:rFonts w:hint="eastAsia"/>
          <w:lang w:eastAsia="zh-CN"/>
        </w:rPr>
        <w:t>. Several aspects are not determined in RAN1/2 study</w:t>
      </w:r>
      <w:r w:rsidR="00701055">
        <w:rPr>
          <w:rFonts w:hint="eastAsia"/>
          <w:lang w:eastAsia="zh-CN"/>
        </w:rPr>
        <w:t xml:space="preserve"> yet</w:t>
      </w:r>
      <w:r>
        <w:rPr>
          <w:rFonts w:hint="eastAsia"/>
          <w:lang w:eastAsia="zh-CN"/>
        </w:rPr>
        <w:t xml:space="preserve">. It may be </w:t>
      </w:r>
      <w:r>
        <w:rPr>
          <w:lang w:eastAsia="zh-CN"/>
        </w:rPr>
        <w:t>premature</w:t>
      </w:r>
      <w:r>
        <w:rPr>
          <w:rFonts w:hint="eastAsia"/>
          <w:lang w:eastAsia="zh-CN"/>
        </w:rPr>
        <w:t xml:space="preserve"> to decide this issue at current stage.</w:t>
      </w:r>
    </w:p>
    <w:p w:rsidR="00BF1ADE" w:rsidRPr="002D1706" w:rsidRDefault="00BF1ADE" w:rsidP="00BF1ADE">
      <w:pPr>
        <w:pStyle w:val="1"/>
        <w:rPr>
          <w:rFonts w:cs="Arial"/>
          <w:lang w:eastAsia="zh-CN"/>
        </w:rPr>
      </w:pPr>
      <w:r w:rsidRPr="002D1706">
        <w:rPr>
          <w:rFonts w:cs="Arial"/>
          <w:lang w:eastAsia="zh-CN"/>
        </w:rPr>
        <w:t>Reference</w:t>
      </w:r>
    </w:p>
    <w:p w:rsidR="000179CB" w:rsidRPr="000179CB" w:rsidRDefault="000179CB" w:rsidP="000179CB">
      <w:pPr>
        <w:spacing w:after="0"/>
        <w:rPr>
          <w:rFonts w:ascii="Arial" w:hAnsi="Arial" w:cs="Arial"/>
          <w:lang w:eastAsia="zh-CN"/>
        </w:rPr>
      </w:pPr>
      <w:r w:rsidRPr="000179CB">
        <w:rPr>
          <w:rFonts w:ascii="Arial" w:hAnsi="Arial" w:cs="Arial"/>
          <w:lang w:eastAsia="zh-CN"/>
        </w:rPr>
        <w:t>[1]</w:t>
      </w:r>
      <w:r w:rsidR="009A7527">
        <w:rPr>
          <w:rFonts w:ascii="Arial" w:hAnsi="Arial" w:cs="Arial" w:hint="eastAsia"/>
          <w:lang w:eastAsia="zh-CN"/>
        </w:rPr>
        <w:t xml:space="preserve"> </w:t>
      </w:r>
      <w:r w:rsidR="00310EE7" w:rsidRPr="00310EE7">
        <w:rPr>
          <w:rFonts w:ascii="Arial" w:hAnsi="Arial" w:cs="Arial"/>
          <w:lang w:eastAsia="zh-CN"/>
        </w:rPr>
        <w:t>R</w:t>
      </w:r>
      <w:r w:rsidR="008F1C5A">
        <w:rPr>
          <w:rFonts w:ascii="Arial" w:hAnsi="Arial" w:cs="Arial" w:hint="eastAsia"/>
          <w:lang w:eastAsia="zh-CN"/>
        </w:rPr>
        <w:t>1</w:t>
      </w:r>
      <w:r w:rsidR="00310EE7" w:rsidRPr="00310EE7">
        <w:rPr>
          <w:rFonts w:ascii="Arial" w:hAnsi="Arial" w:cs="Arial"/>
          <w:lang w:eastAsia="zh-CN"/>
        </w:rPr>
        <w:t>-17</w:t>
      </w:r>
      <w:r w:rsidR="008F1C5A">
        <w:rPr>
          <w:rFonts w:ascii="Arial" w:hAnsi="Arial" w:cs="Arial" w:hint="eastAsia"/>
          <w:lang w:eastAsia="zh-CN"/>
        </w:rPr>
        <w:t>06615</w:t>
      </w:r>
      <w:r w:rsidRPr="000179CB">
        <w:rPr>
          <w:rFonts w:ascii="Arial" w:hAnsi="Arial" w:cs="Arial"/>
          <w:lang w:eastAsia="zh-CN"/>
        </w:rPr>
        <w:t>,</w:t>
      </w:r>
      <w:r w:rsidR="00D05CAE" w:rsidRPr="00D05CAE">
        <w:rPr>
          <w:rFonts w:ascii="Arial" w:hAnsi="Arial" w:cs="Arial"/>
          <w:lang w:val="en-US"/>
        </w:rPr>
        <w:t xml:space="preserve"> </w:t>
      </w:r>
      <w:r w:rsidR="008F1C5A" w:rsidRPr="008F1C5A">
        <w:rPr>
          <w:rFonts w:ascii="Arial" w:hAnsi="Arial" w:cs="Arial"/>
          <w:lang w:eastAsia="zh-CN"/>
        </w:rPr>
        <w:t>LS on Wideband Operating Options</w:t>
      </w:r>
    </w:p>
    <w:p w:rsidR="000179CB" w:rsidRPr="008E49C8" w:rsidRDefault="008B5365" w:rsidP="000179CB">
      <w:pPr>
        <w:spacing w:after="0"/>
        <w:rPr>
          <w:rFonts w:ascii="Arial" w:hAnsi="Arial" w:cs="Arial"/>
          <w:lang w:eastAsia="zh-CN"/>
        </w:rPr>
      </w:pPr>
      <w:r>
        <w:rPr>
          <w:rFonts w:ascii="Arial" w:hAnsi="Arial" w:cs="Arial" w:hint="eastAsia"/>
          <w:lang w:eastAsia="zh-CN"/>
        </w:rPr>
        <w:t>[2] R4-</w:t>
      </w:r>
      <w:r w:rsidR="002D4368">
        <w:rPr>
          <w:rFonts w:ascii="Arial" w:hAnsi="Arial" w:cs="Arial" w:hint="eastAsia"/>
          <w:lang w:eastAsia="zh-CN"/>
        </w:rPr>
        <w:t>1704772</w:t>
      </w:r>
      <w:r>
        <w:rPr>
          <w:rFonts w:ascii="Arial" w:hAnsi="Arial" w:cs="Arial" w:hint="eastAsia"/>
          <w:lang w:eastAsia="zh-CN"/>
        </w:rPr>
        <w:t xml:space="preserve">, </w:t>
      </w:r>
      <w:r w:rsidR="00720CB9">
        <w:rPr>
          <w:rFonts w:ascii="Arial" w:hAnsi="Arial" w:cs="Arial" w:hint="eastAsia"/>
          <w:lang w:eastAsia="zh-CN"/>
        </w:rPr>
        <w:t>Discussion on Channel raster, Samsung</w:t>
      </w:r>
    </w:p>
    <w:sectPr w:rsidR="000179CB" w:rsidRPr="008E49C8" w:rsidSect="004417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619" w:rsidRDefault="00623619" w:rsidP="0096328A">
      <w:pPr>
        <w:spacing w:after="0"/>
      </w:pPr>
      <w:r>
        <w:separator/>
      </w:r>
    </w:p>
  </w:endnote>
  <w:endnote w:type="continuationSeparator" w:id="0">
    <w:p w:rsidR="00623619" w:rsidRDefault="00623619" w:rsidP="00963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方正姚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619" w:rsidRDefault="00623619" w:rsidP="0096328A">
      <w:pPr>
        <w:spacing w:after="0"/>
      </w:pPr>
      <w:r>
        <w:separator/>
      </w:r>
    </w:p>
  </w:footnote>
  <w:footnote w:type="continuationSeparator" w:id="0">
    <w:p w:rsidR="00623619" w:rsidRDefault="00623619" w:rsidP="009632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47128"/>
    <w:multiLevelType w:val="hybridMultilevel"/>
    <w:tmpl w:val="BF2EC07C"/>
    <w:lvl w:ilvl="0" w:tplc="D3141DA0">
      <w:start w:val="1"/>
      <w:numFmt w:val="bullet"/>
      <w:lvlText w:val="•"/>
      <w:lvlJc w:val="left"/>
      <w:pPr>
        <w:tabs>
          <w:tab w:val="num" w:pos="720"/>
        </w:tabs>
        <w:ind w:left="720" w:hanging="360"/>
      </w:pPr>
      <w:rPr>
        <w:rFonts w:ascii="Arial" w:hAnsi="Arial" w:hint="default"/>
      </w:rPr>
    </w:lvl>
    <w:lvl w:ilvl="1" w:tplc="08505BFA" w:tentative="1">
      <w:start w:val="1"/>
      <w:numFmt w:val="bullet"/>
      <w:lvlText w:val="•"/>
      <w:lvlJc w:val="left"/>
      <w:pPr>
        <w:tabs>
          <w:tab w:val="num" w:pos="1440"/>
        </w:tabs>
        <w:ind w:left="1440" w:hanging="360"/>
      </w:pPr>
      <w:rPr>
        <w:rFonts w:ascii="Arial" w:hAnsi="Arial" w:hint="default"/>
      </w:rPr>
    </w:lvl>
    <w:lvl w:ilvl="2" w:tplc="F7B20A04" w:tentative="1">
      <w:start w:val="1"/>
      <w:numFmt w:val="bullet"/>
      <w:lvlText w:val="•"/>
      <w:lvlJc w:val="left"/>
      <w:pPr>
        <w:tabs>
          <w:tab w:val="num" w:pos="2160"/>
        </w:tabs>
        <w:ind w:left="2160" w:hanging="360"/>
      </w:pPr>
      <w:rPr>
        <w:rFonts w:ascii="Arial" w:hAnsi="Arial" w:hint="default"/>
      </w:rPr>
    </w:lvl>
    <w:lvl w:ilvl="3" w:tplc="81DC3974" w:tentative="1">
      <w:start w:val="1"/>
      <w:numFmt w:val="bullet"/>
      <w:lvlText w:val="•"/>
      <w:lvlJc w:val="left"/>
      <w:pPr>
        <w:tabs>
          <w:tab w:val="num" w:pos="2880"/>
        </w:tabs>
        <w:ind w:left="2880" w:hanging="360"/>
      </w:pPr>
      <w:rPr>
        <w:rFonts w:ascii="Arial" w:hAnsi="Arial" w:hint="default"/>
      </w:rPr>
    </w:lvl>
    <w:lvl w:ilvl="4" w:tplc="80581F76" w:tentative="1">
      <w:start w:val="1"/>
      <w:numFmt w:val="bullet"/>
      <w:lvlText w:val="•"/>
      <w:lvlJc w:val="left"/>
      <w:pPr>
        <w:tabs>
          <w:tab w:val="num" w:pos="3600"/>
        </w:tabs>
        <w:ind w:left="3600" w:hanging="360"/>
      </w:pPr>
      <w:rPr>
        <w:rFonts w:ascii="Arial" w:hAnsi="Arial" w:hint="default"/>
      </w:rPr>
    </w:lvl>
    <w:lvl w:ilvl="5" w:tplc="54F49C62" w:tentative="1">
      <w:start w:val="1"/>
      <w:numFmt w:val="bullet"/>
      <w:lvlText w:val="•"/>
      <w:lvlJc w:val="left"/>
      <w:pPr>
        <w:tabs>
          <w:tab w:val="num" w:pos="4320"/>
        </w:tabs>
        <w:ind w:left="4320" w:hanging="360"/>
      </w:pPr>
      <w:rPr>
        <w:rFonts w:ascii="Arial" w:hAnsi="Arial" w:hint="default"/>
      </w:rPr>
    </w:lvl>
    <w:lvl w:ilvl="6" w:tplc="F13ACF4C" w:tentative="1">
      <w:start w:val="1"/>
      <w:numFmt w:val="bullet"/>
      <w:lvlText w:val="•"/>
      <w:lvlJc w:val="left"/>
      <w:pPr>
        <w:tabs>
          <w:tab w:val="num" w:pos="5040"/>
        </w:tabs>
        <w:ind w:left="5040" w:hanging="360"/>
      </w:pPr>
      <w:rPr>
        <w:rFonts w:ascii="Arial" w:hAnsi="Arial" w:hint="default"/>
      </w:rPr>
    </w:lvl>
    <w:lvl w:ilvl="7" w:tplc="31D637B0" w:tentative="1">
      <w:start w:val="1"/>
      <w:numFmt w:val="bullet"/>
      <w:lvlText w:val="•"/>
      <w:lvlJc w:val="left"/>
      <w:pPr>
        <w:tabs>
          <w:tab w:val="num" w:pos="5760"/>
        </w:tabs>
        <w:ind w:left="5760" w:hanging="360"/>
      </w:pPr>
      <w:rPr>
        <w:rFonts w:ascii="Arial" w:hAnsi="Arial" w:hint="default"/>
      </w:rPr>
    </w:lvl>
    <w:lvl w:ilvl="8" w:tplc="BAE45B0C" w:tentative="1">
      <w:start w:val="1"/>
      <w:numFmt w:val="bullet"/>
      <w:lvlText w:val="•"/>
      <w:lvlJc w:val="left"/>
      <w:pPr>
        <w:tabs>
          <w:tab w:val="num" w:pos="6480"/>
        </w:tabs>
        <w:ind w:left="6480" w:hanging="360"/>
      </w:pPr>
      <w:rPr>
        <w:rFonts w:ascii="Arial" w:hAnsi="Arial" w:hint="default"/>
      </w:rPr>
    </w:lvl>
  </w:abstractNum>
  <w:abstractNum w:abstractNumId="1">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2">
    <w:nsid w:val="279C5269"/>
    <w:multiLevelType w:val="hybridMultilevel"/>
    <w:tmpl w:val="B400F25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F1014E"/>
    <w:multiLevelType w:val="hybridMultilevel"/>
    <w:tmpl w:val="7F9AC0BC"/>
    <w:lvl w:ilvl="0" w:tplc="04090009">
      <w:start w:val="1"/>
      <w:numFmt w:val="bullet"/>
      <w:lvlText w:val=""/>
      <w:lvlJc w:val="left"/>
      <w:pPr>
        <w:ind w:left="517" w:hanging="420"/>
      </w:pPr>
      <w:rPr>
        <w:rFonts w:ascii="Wingdings" w:hAnsi="Wingdings" w:hint="default"/>
      </w:rPr>
    </w:lvl>
    <w:lvl w:ilvl="1" w:tplc="04090003">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4">
    <w:nsid w:val="375337CF"/>
    <w:multiLevelType w:val="hybridMultilevel"/>
    <w:tmpl w:val="6372A72E"/>
    <w:lvl w:ilvl="0" w:tplc="C89817FA">
      <w:start w:val="1"/>
      <w:numFmt w:val="bullet"/>
      <w:lvlText w:val="-"/>
      <w:lvlJc w:val="left"/>
      <w:pPr>
        <w:ind w:left="1040" w:hanging="420"/>
      </w:pPr>
      <w:rPr>
        <w:rFonts w:ascii="Calibri" w:hAnsi="Calibri"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5">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nsid w:val="633D7678"/>
    <w:multiLevelType w:val="hybridMultilevel"/>
    <w:tmpl w:val="93A8421C"/>
    <w:lvl w:ilvl="0" w:tplc="694C281C">
      <w:start w:val="8"/>
      <w:numFmt w:val="bullet"/>
      <w:lvlText w:val=""/>
      <w:lvlJc w:val="left"/>
      <w:pPr>
        <w:ind w:left="420" w:hanging="420"/>
      </w:pPr>
      <w:rPr>
        <w:rFonts w:ascii="Wingdings" w:eastAsia="Batang" w:hAnsi="Wingdings" w:hint="default"/>
        <w:lang w:val="en-GB"/>
      </w:rPr>
    </w:lvl>
    <w:lvl w:ilvl="1" w:tplc="C89817F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34E6179"/>
    <w:multiLevelType w:val="hybridMultilevel"/>
    <w:tmpl w:val="3BB86088"/>
    <w:lvl w:ilvl="0" w:tplc="C89817FA">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63F16D80"/>
    <w:multiLevelType w:val="hybridMultilevel"/>
    <w:tmpl w:val="4574C460"/>
    <w:lvl w:ilvl="0" w:tplc="3D3EDCD2">
      <w:start w:val="1"/>
      <w:numFmt w:val="bullet"/>
      <w:pStyle w:val="NotDone"/>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6A980BF3"/>
    <w:multiLevelType w:val="hybridMultilevel"/>
    <w:tmpl w:val="4A52ACB4"/>
    <w:lvl w:ilvl="0" w:tplc="C89817FA">
      <w:start w:val="1"/>
      <w:numFmt w:val="bullet"/>
      <w:lvlText w:val="-"/>
      <w:lvlJc w:val="left"/>
      <w:pPr>
        <w:ind w:left="1040" w:hanging="420"/>
      </w:pPr>
      <w:rPr>
        <w:rFonts w:ascii="Calibri" w:hAnsi="Calibri"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1">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75285B68"/>
    <w:multiLevelType w:val="hybridMultilevel"/>
    <w:tmpl w:val="D3144D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D27090A"/>
    <w:multiLevelType w:val="hybridMultilevel"/>
    <w:tmpl w:val="D786EB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6"/>
  </w:num>
  <w:num w:numId="3">
    <w:abstractNumId w:val="9"/>
  </w:num>
  <w:num w:numId="4">
    <w:abstractNumId w:val="13"/>
  </w:num>
  <w:num w:numId="5">
    <w:abstractNumId w:val="1"/>
  </w:num>
  <w:num w:numId="6">
    <w:abstractNumId w:val="7"/>
  </w:num>
  <w:num w:numId="7">
    <w:abstractNumId w:val="4"/>
  </w:num>
  <w:num w:numId="8">
    <w:abstractNumId w:val="10"/>
  </w:num>
  <w:num w:numId="9">
    <w:abstractNumId w:val="8"/>
  </w:num>
  <w:num w:numId="10">
    <w:abstractNumId w:val="12"/>
  </w:num>
  <w:num w:numId="11">
    <w:abstractNumId w:val="0"/>
  </w:num>
  <w:num w:numId="12">
    <w:abstractNumId w:val="5"/>
  </w:num>
  <w:num w:numId="13">
    <w:abstractNumId w:val="2"/>
  </w:num>
  <w:num w:numId="1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B6C"/>
    <w:rsid w:val="00003A81"/>
    <w:rsid w:val="000040EA"/>
    <w:rsid w:val="00004D31"/>
    <w:rsid w:val="000064C0"/>
    <w:rsid w:val="00006CA9"/>
    <w:rsid w:val="000073E6"/>
    <w:rsid w:val="000174F6"/>
    <w:rsid w:val="000179CB"/>
    <w:rsid w:val="0002045D"/>
    <w:rsid w:val="00024C13"/>
    <w:rsid w:val="00033FAF"/>
    <w:rsid w:val="00046B80"/>
    <w:rsid w:val="000535DF"/>
    <w:rsid w:val="00057E18"/>
    <w:rsid w:val="000619A0"/>
    <w:rsid w:val="0006367E"/>
    <w:rsid w:val="00065AA4"/>
    <w:rsid w:val="00066361"/>
    <w:rsid w:val="00070DA2"/>
    <w:rsid w:val="000730DD"/>
    <w:rsid w:val="00074098"/>
    <w:rsid w:val="00082247"/>
    <w:rsid w:val="00090455"/>
    <w:rsid w:val="00092BDD"/>
    <w:rsid w:val="0009708C"/>
    <w:rsid w:val="000A04A8"/>
    <w:rsid w:val="000A1D89"/>
    <w:rsid w:val="000A2854"/>
    <w:rsid w:val="000A7857"/>
    <w:rsid w:val="000A7BA8"/>
    <w:rsid w:val="000B241D"/>
    <w:rsid w:val="000B5D6D"/>
    <w:rsid w:val="000C49AF"/>
    <w:rsid w:val="000C4F74"/>
    <w:rsid w:val="000C5F03"/>
    <w:rsid w:val="000D1AA5"/>
    <w:rsid w:val="000D2B9C"/>
    <w:rsid w:val="000E3F12"/>
    <w:rsid w:val="000F1412"/>
    <w:rsid w:val="000F2AC2"/>
    <w:rsid w:val="000F63CC"/>
    <w:rsid w:val="00102D01"/>
    <w:rsid w:val="00104E1B"/>
    <w:rsid w:val="00121B54"/>
    <w:rsid w:val="00121F6B"/>
    <w:rsid w:val="00133368"/>
    <w:rsid w:val="00134597"/>
    <w:rsid w:val="0013790A"/>
    <w:rsid w:val="00140889"/>
    <w:rsid w:val="00140A94"/>
    <w:rsid w:val="00142037"/>
    <w:rsid w:val="00143BAC"/>
    <w:rsid w:val="00146A53"/>
    <w:rsid w:val="00150370"/>
    <w:rsid w:val="00153CCC"/>
    <w:rsid w:val="0016467C"/>
    <w:rsid w:val="00171232"/>
    <w:rsid w:val="00171ED0"/>
    <w:rsid w:val="00193583"/>
    <w:rsid w:val="00194700"/>
    <w:rsid w:val="001951C2"/>
    <w:rsid w:val="0019537D"/>
    <w:rsid w:val="001A4EB2"/>
    <w:rsid w:val="001B2288"/>
    <w:rsid w:val="001B457B"/>
    <w:rsid w:val="001C3F5D"/>
    <w:rsid w:val="001C46BE"/>
    <w:rsid w:val="001C4A73"/>
    <w:rsid w:val="001C4B32"/>
    <w:rsid w:val="001C5E78"/>
    <w:rsid w:val="001D10BD"/>
    <w:rsid w:val="001D13DE"/>
    <w:rsid w:val="001D1615"/>
    <w:rsid w:val="001D382B"/>
    <w:rsid w:val="001D44AE"/>
    <w:rsid w:val="001D47F5"/>
    <w:rsid w:val="001E2DA7"/>
    <w:rsid w:val="001E4C6D"/>
    <w:rsid w:val="001F54A7"/>
    <w:rsid w:val="00200AEF"/>
    <w:rsid w:val="00205EA3"/>
    <w:rsid w:val="00213CA6"/>
    <w:rsid w:val="00215A49"/>
    <w:rsid w:val="00220031"/>
    <w:rsid w:val="00222E51"/>
    <w:rsid w:val="00223E0F"/>
    <w:rsid w:val="00227092"/>
    <w:rsid w:val="002310B9"/>
    <w:rsid w:val="00244708"/>
    <w:rsid w:val="00246172"/>
    <w:rsid w:val="00250EB6"/>
    <w:rsid w:val="002538B5"/>
    <w:rsid w:val="002660D1"/>
    <w:rsid w:val="002666F7"/>
    <w:rsid w:val="00267363"/>
    <w:rsid w:val="00271B29"/>
    <w:rsid w:val="00271E81"/>
    <w:rsid w:val="002736E6"/>
    <w:rsid w:val="00275D94"/>
    <w:rsid w:val="002849E2"/>
    <w:rsid w:val="002966C3"/>
    <w:rsid w:val="002976D9"/>
    <w:rsid w:val="00297C09"/>
    <w:rsid w:val="002A1DFA"/>
    <w:rsid w:val="002A2345"/>
    <w:rsid w:val="002A3C34"/>
    <w:rsid w:val="002B55D7"/>
    <w:rsid w:val="002B57A4"/>
    <w:rsid w:val="002C5BE5"/>
    <w:rsid w:val="002D0C88"/>
    <w:rsid w:val="002D20DD"/>
    <w:rsid w:val="002D4368"/>
    <w:rsid w:val="002E00B4"/>
    <w:rsid w:val="002E15EA"/>
    <w:rsid w:val="002E6400"/>
    <w:rsid w:val="002E7751"/>
    <w:rsid w:val="002E7CD2"/>
    <w:rsid w:val="002F2437"/>
    <w:rsid w:val="002F293B"/>
    <w:rsid w:val="002F4BFA"/>
    <w:rsid w:val="002F74A5"/>
    <w:rsid w:val="002F7A1E"/>
    <w:rsid w:val="00307606"/>
    <w:rsid w:val="00310A16"/>
    <w:rsid w:val="00310B4B"/>
    <w:rsid w:val="00310EE7"/>
    <w:rsid w:val="00315BD9"/>
    <w:rsid w:val="00333C89"/>
    <w:rsid w:val="00344826"/>
    <w:rsid w:val="003473D2"/>
    <w:rsid w:val="0035234F"/>
    <w:rsid w:val="00366415"/>
    <w:rsid w:val="00367C4A"/>
    <w:rsid w:val="003721A6"/>
    <w:rsid w:val="00387F9A"/>
    <w:rsid w:val="00395CBE"/>
    <w:rsid w:val="003968B3"/>
    <w:rsid w:val="003A35F7"/>
    <w:rsid w:val="003B0152"/>
    <w:rsid w:val="003B5625"/>
    <w:rsid w:val="003B5B85"/>
    <w:rsid w:val="003C44FF"/>
    <w:rsid w:val="003C53D0"/>
    <w:rsid w:val="003C7272"/>
    <w:rsid w:val="003C7471"/>
    <w:rsid w:val="003C7694"/>
    <w:rsid w:val="003E1F30"/>
    <w:rsid w:val="003E363A"/>
    <w:rsid w:val="003F1EDF"/>
    <w:rsid w:val="003F263C"/>
    <w:rsid w:val="0040251D"/>
    <w:rsid w:val="00407D36"/>
    <w:rsid w:val="004104EB"/>
    <w:rsid w:val="00412AF2"/>
    <w:rsid w:val="00413808"/>
    <w:rsid w:val="0041388B"/>
    <w:rsid w:val="004144C6"/>
    <w:rsid w:val="004263E8"/>
    <w:rsid w:val="00427019"/>
    <w:rsid w:val="0043043F"/>
    <w:rsid w:val="00431465"/>
    <w:rsid w:val="00433F82"/>
    <w:rsid w:val="004417A0"/>
    <w:rsid w:val="004445B6"/>
    <w:rsid w:val="00446E68"/>
    <w:rsid w:val="0044783D"/>
    <w:rsid w:val="00452890"/>
    <w:rsid w:val="00455575"/>
    <w:rsid w:val="004612A4"/>
    <w:rsid w:val="00465C3E"/>
    <w:rsid w:val="004778F3"/>
    <w:rsid w:val="00486B6D"/>
    <w:rsid w:val="00493003"/>
    <w:rsid w:val="00493832"/>
    <w:rsid w:val="00495686"/>
    <w:rsid w:val="004A5E47"/>
    <w:rsid w:val="004B1C7D"/>
    <w:rsid w:val="004B3298"/>
    <w:rsid w:val="004B6B8C"/>
    <w:rsid w:val="004C1F83"/>
    <w:rsid w:val="004C5323"/>
    <w:rsid w:val="004E2352"/>
    <w:rsid w:val="00503F32"/>
    <w:rsid w:val="0050639F"/>
    <w:rsid w:val="00512D2A"/>
    <w:rsid w:val="005210C1"/>
    <w:rsid w:val="00523A35"/>
    <w:rsid w:val="00530F14"/>
    <w:rsid w:val="00540900"/>
    <w:rsid w:val="00542970"/>
    <w:rsid w:val="0054323B"/>
    <w:rsid w:val="0055121E"/>
    <w:rsid w:val="00552DFD"/>
    <w:rsid w:val="00554D85"/>
    <w:rsid w:val="0055552D"/>
    <w:rsid w:val="00555605"/>
    <w:rsid w:val="00567A05"/>
    <w:rsid w:val="0058086B"/>
    <w:rsid w:val="005903CE"/>
    <w:rsid w:val="005A3702"/>
    <w:rsid w:val="005B31EF"/>
    <w:rsid w:val="005B58E1"/>
    <w:rsid w:val="005B73D1"/>
    <w:rsid w:val="005B7ED1"/>
    <w:rsid w:val="005C157A"/>
    <w:rsid w:val="005C344E"/>
    <w:rsid w:val="005F0E42"/>
    <w:rsid w:val="005F2F79"/>
    <w:rsid w:val="005F6EAB"/>
    <w:rsid w:val="0060033B"/>
    <w:rsid w:val="00602A13"/>
    <w:rsid w:val="006077BE"/>
    <w:rsid w:val="0061379B"/>
    <w:rsid w:val="00613F12"/>
    <w:rsid w:val="00616957"/>
    <w:rsid w:val="00617A9E"/>
    <w:rsid w:val="006227D2"/>
    <w:rsid w:val="006230D0"/>
    <w:rsid w:val="00623619"/>
    <w:rsid w:val="006267C5"/>
    <w:rsid w:val="006279FF"/>
    <w:rsid w:val="0063050F"/>
    <w:rsid w:val="006375A8"/>
    <w:rsid w:val="006402B6"/>
    <w:rsid w:val="006435C6"/>
    <w:rsid w:val="00644067"/>
    <w:rsid w:val="00652124"/>
    <w:rsid w:val="00653294"/>
    <w:rsid w:val="0065399B"/>
    <w:rsid w:val="00653F40"/>
    <w:rsid w:val="00654997"/>
    <w:rsid w:val="00656E33"/>
    <w:rsid w:val="00661EE8"/>
    <w:rsid w:val="00662A35"/>
    <w:rsid w:val="00663B78"/>
    <w:rsid w:val="00666A35"/>
    <w:rsid w:val="006677F9"/>
    <w:rsid w:val="00671C60"/>
    <w:rsid w:val="006745C0"/>
    <w:rsid w:val="00677EA7"/>
    <w:rsid w:val="00686C85"/>
    <w:rsid w:val="00693657"/>
    <w:rsid w:val="006A53AC"/>
    <w:rsid w:val="006B0559"/>
    <w:rsid w:val="006C4CBB"/>
    <w:rsid w:val="006C5FF2"/>
    <w:rsid w:val="006D616B"/>
    <w:rsid w:val="006E6804"/>
    <w:rsid w:val="00701055"/>
    <w:rsid w:val="007038E2"/>
    <w:rsid w:val="00705EE9"/>
    <w:rsid w:val="0071146D"/>
    <w:rsid w:val="007115C3"/>
    <w:rsid w:val="0071670A"/>
    <w:rsid w:val="00720B8E"/>
    <w:rsid w:val="00720CB9"/>
    <w:rsid w:val="0073029A"/>
    <w:rsid w:val="00730824"/>
    <w:rsid w:val="0074594D"/>
    <w:rsid w:val="00747E8E"/>
    <w:rsid w:val="007530F9"/>
    <w:rsid w:val="007611D0"/>
    <w:rsid w:val="007639B5"/>
    <w:rsid w:val="00764366"/>
    <w:rsid w:val="00765414"/>
    <w:rsid w:val="007725CC"/>
    <w:rsid w:val="00776447"/>
    <w:rsid w:val="0077692A"/>
    <w:rsid w:val="007821BB"/>
    <w:rsid w:val="0078385C"/>
    <w:rsid w:val="007913C4"/>
    <w:rsid w:val="007A1847"/>
    <w:rsid w:val="007A35D4"/>
    <w:rsid w:val="007A4C71"/>
    <w:rsid w:val="007A5D24"/>
    <w:rsid w:val="007B0554"/>
    <w:rsid w:val="007B0982"/>
    <w:rsid w:val="007B6993"/>
    <w:rsid w:val="007B7FBE"/>
    <w:rsid w:val="007D59E6"/>
    <w:rsid w:val="007D6C5F"/>
    <w:rsid w:val="007E099B"/>
    <w:rsid w:val="007E1ECA"/>
    <w:rsid w:val="007E709B"/>
    <w:rsid w:val="007F068C"/>
    <w:rsid w:val="00802477"/>
    <w:rsid w:val="00802937"/>
    <w:rsid w:val="00811324"/>
    <w:rsid w:val="008169DA"/>
    <w:rsid w:val="00820DD8"/>
    <w:rsid w:val="008210AA"/>
    <w:rsid w:val="00830188"/>
    <w:rsid w:val="00835AA8"/>
    <w:rsid w:val="00844510"/>
    <w:rsid w:val="00856FC8"/>
    <w:rsid w:val="00863081"/>
    <w:rsid w:val="0088012A"/>
    <w:rsid w:val="008801F3"/>
    <w:rsid w:val="00881804"/>
    <w:rsid w:val="00883AD8"/>
    <w:rsid w:val="00883ADA"/>
    <w:rsid w:val="00885681"/>
    <w:rsid w:val="008869F2"/>
    <w:rsid w:val="008A42C0"/>
    <w:rsid w:val="008B228F"/>
    <w:rsid w:val="008B2FE7"/>
    <w:rsid w:val="008B4230"/>
    <w:rsid w:val="008B42D8"/>
    <w:rsid w:val="008B5365"/>
    <w:rsid w:val="008B6CC9"/>
    <w:rsid w:val="008C205C"/>
    <w:rsid w:val="008C370F"/>
    <w:rsid w:val="008D20FB"/>
    <w:rsid w:val="008D6525"/>
    <w:rsid w:val="008E1D98"/>
    <w:rsid w:val="008E49C8"/>
    <w:rsid w:val="008F1C5A"/>
    <w:rsid w:val="008F34F6"/>
    <w:rsid w:val="008F5BBF"/>
    <w:rsid w:val="0090170E"/>
    <w:rsid w:val="00902A20"/>
    <w:rsid w:val="009044B7"/>
    <w:rsid w:val="00912020"/>
    <w:rsid w:val="00915790"/>
    <w:rsid w:val="00922DBF"/>
    <w:rsid w:val="009241B5"/>
    <w:rsid w:val="0092533F"/>
    <w:rsid w:val="0092764B"/>
    <w:rsid w:val="009311CF"/>
    <w:rsid w:val="00931D17"/>
    <w:rsid w:val="00942079"/>
    <w:rsid w:val="00942346"/>
    <w:rsid w:val="00946DE8"/>
    <w:rsid w:val="00947562"/>
    <w:rsid w:val="00951848"/>
    <w:rsid w:val="00956C5E"/>
    <w:rsid w:val="0096139B"/>
    <w:rsid w:val="00961D51"/>
    <w:rsid w:val="0096328A"/>
    <w:rsid w:val="00963F40"/>
    <w:rsid w:val="00963FFA"/>
    <w:rsid w:val="00967D89"/>
    <w:rsid w:val="009732F0"/>
    <w:rsid w:val="009750DF"/>
    <w:rsid w:val="00976F10"/>
    <w:rsid w:val="009778F5"/>
    <w:rsid w:val="0099168F"/>
    <w:rsid w:val="00995013"/>
    <w:rsid w:val="00995B6C"/>
    <w:rsid w:val="009A050B"/>
    <w:rsid w:val="009A09C3"/>
    <w:rsid w:val="009A0C20"/>
    <w:rsid w:val="009A7527"/>
    <w:rsid w:val="009B1F85"/>
    <w:rsid w:val="009B7F4C"/>
    <w:rsid w:val="009C26C0"/>
    <w:rsid w:val="009C3240"/>
    <w:rsid w:val="009C3DAE"/>
    <w:rsid w:val="009D1523"/>
    <w:rsid w:val="009D2B47"/>
    <w:rsid w:val="009D6A08"/>
    <w:rsid w:val="009E3DC7"/>
    <w:rsid w:val="009F2169"/>
    <w:rsid w:val="009F2AD2"/>
    <w:rsid w:val="00A06021"/>
    <w:rsid w:val="00A125E3"/>
    <w:rsid w:val="00A14747"/>
    <w:rsid w:val="00A25A50"/>
    <w:rsid w:val="00A27877"/>
    <w:rsid w:val="00A37C12"/>
    <w:rsid w:val="00A458D0"/>
    <w:rsid w:val="00A54045"/>
    <w:rsid w:val="00A735CA"/>
    <w:rsid w:val="00A87BAC"/>
    <w:rsid w:val="00A94B8F"/>
    <w:rsid w:val="00AA3E28"/>
    <w:rsid w:val="00AB346B"/>
    <w:rsid w:val="00AB4AF7"/>
    <w:rsid w:val="00AB5F90"/>
    <w:rsid w:val="00AC4887"/>
    <w:rsid w:val="00AD2FC0"/>
    <w:rsid w:val="00AD5C57"/>
    <w:rsid w:val="00AE5B41"/>
    <w:rsid w:val="00AE5B7C"/>
    <w:rsid w:val="00AE61BD"/>
    <w:rsid w:val="00AE759A"/>
    <w:rsid w:val="00AF30B8"/>
    <w:rsid w:val="00AF4307"/>
    <w:rsid w:val="00B07CE8"/>
    <w:rsid w:val="00B11CEA"/>
    <w:rsid w:val="00B15021"/>
    <w:rsid w:val="00B16175"/>
    <w:rsid w:val="00B17FD9"/>
    <w:rsid w:val="00B22FBE"/>
    <w:rsid w:val="00B23661"/>
    <w:rsid w:val="00B23B63"/>
    <w:rsid w:val="00B30C18"/>
    <w:rsid w:val="00B316B4"/>
    <w:rsid w:val="00B31A5C"/>
    <w:rsid w:val="00B32F47"/>
    <w:rsid w:val="00B34F88"/>
    <w:rsid w:val="00B47C22"/>
    <w:rsid w:val="00B515E2"/>
    <w:rsid w:val="00B53B30"/>
    <w:rsid w:val="00B54B62"/>
    <w:rsid w:val="00B574B3"/>
    <w:rsid w:val="00B57ECB"/>
    <w:rsid w:val="00B6250C"/>
    <w:rsid w:val="00B63A85"/>
    <w:rsid w:val="00B66C12"/>
    <w:rsid w:val="00B76621"/>
    <w:rsid w:val="00B806D3"/>
    <w:rsid w:val="00B81BE7"/>
    <w:rsid w:val="00B81D9D"/>
    <w:rsid w:val="00B82E47"/>
    <w:rsid w:val="00B937CA"/>
    <w:rsid w:val="00BA173C"/>
    <w:rsid w:val="00BA7932"/>
    <w:rsid w:val="00BB5375"/>
    <w:rsid w:val="00BC0256"/>
    <w:rsid w:val="00BC15D9"/>
    <w:rsid w:val="00BD74E1"/>
    <w:rsid w:val="00BE0557"/>
    <w:rsid w:val="00BE2FB1"/>
    <w:rsid w:val="00BE3D3E"/>
    <w:rsid w:val="00BE43F3"/>
    <w:rsid w:val="00BE6E0F"/>
    <w:rsid w:val="00BE7C6E"/>
    <w:rsid w:val="00BF1ADE"/>
    <w:rsid w:val="00BF3C38"/>
    <w:rsid w:val="00BF5411"/>
    <w:rsid w:val="00C07352"/>
    <w:rsid w:val="00C13D5E"/>
    <w:rsid w:val="00C13EC6"/>
    <w:rsid w:val="00C170C4"/>
    <w:rsid w:val="00C218D1"/>
    <w:rsid w:val="00C26112"/>
    <w:rsid w:val="00C41637"/>
    <w:rsid w:val="00C41D59"/>
    <w:rsid w:val="00C43318"/>
    <w:rsid w:val="00C44534"/>
    <w:rsid w:val="00C50251"/>
    <w:rsid w:val="00C66467"/>
    <w:rsid w:val="00C664E2"/>
    <w:rsid w:val="00C737B8"/>
    <w:rsid w:val="00C800BB"/>
    <w:rsid w:val="00C81878"/>
    <w:rsid w:val="00C821AC"/>
    <w:rsid w:val="00C93964"/>
    <w:rsid w:val="00C9545D"/>
    <w:rsid w:val="00C9594E"/>
    <w:rsid w:val="00C96A60"/>
    <w:rsid w:val="00CA3D7F"/>
    <w:rsid w:val="00CA460D"/>
    <w:rsid w:val="00CB06B1"/>
    <w:rsid w:val="00CB141E"/>
    <w:rsid w:val="00CB4933"/>
    <w:rsid w:val="00CC1142"/>
    <w:rsid w:val="00CC54CB"/>
    <w:rsid w:val="00CD0A8D"/>
    <w:rsid w:val="00CD4956"/>
    <w:rsid w:val="00CD4DAC"/>
    <w:rsid w:val="00CD5A57"/>
    <w:rsid w:val="00CD7B41"/>
    <w:rsid w:val="00CE59CC"/>
    <w:rsid w:val="00CE607D"/>
    <w:rsid w:val="00CE655C"/>
    <w:rsid w:val="00CF3958"/>
    <w:rsid w:val="00D027D7"/>
    <w:rsid w:val="00D05060"/>
    <w:rsid w:val="00D052DD"/>
    <w:rsid w:val="00D05CAE"/>
    <w:rsid w:val="00D07F02"/>
    <w:rsid w:val="00D127AD"/>
    <w:rsid w:val="00D13621"/>
    <w:rsid w:val="00D1509D"/>
    <w:rsid w:val="00D20AD2"/>
    <w:rsid w:val="00D27295"/>
    <w:rsid w:val="00D31505"/>
    <w:rsid w:val="00D359B5"/>
    <w:rsid w:val="00D42D75"/>
    <w:rsid w:val="00D472FE"/>
    <w:rsid w:val="00D623F4"/>
    <w:rsid w:val="00D747D8"/>
    <w:rsid w:val="00D82C0A"/>
    <w:rsid w:val="00D849D3"/>
    <w:rsid w:val="00D9264E"/>
    <w:rsid w:val="00D92FE1"/>
    <w:rsid w:val="00D94E0A"/>
    <w:rsid w:val="00D977C4"/>
    <w:rsid w:val="00DA32C7"/>
    <w:rsid w:val="00DA78B4"/>
    <w:rsid w:val="00DA7D00"/>
    <w:rsid w:val="00DB1908"/>
    <w:rsid w:val="00DC1DB4"/>
    <w:rsid w:val="00DC59F8"/>
    <w:rsid w:val="00DC774A"/>
    <w:rsid w:val="00DD6816"/>
    <w:rsid w:val="00DE0F12"/>
    <w:rsid w:val="00DE14A1"/>
    <w:rsid w:val="00DE16DB"/>
    <w:rsid w:val="00DE5F1C"/>
    <w:rsid w:val="00DF52D9"/>
    <w:rsid w:val="00DF58E9"/>
    <w:rsid w:val="00E05205"/>
    <w:rsid w:val="00E0796E"/>
    <w:rsid w:val="00E27F2C"/>
    <w:rsid w:val="00E3752B"/>
    <w:rsid w:val="00E46BE5"/>
    <w:rsid w:val="00E54818"/>
    <w:rsid w:val="00E60E72"/>
    <w:rsid w:val="00E6426E"/>
    <w:rsid w:val="00E64A8D"/>
    <w:rsid w:val="00E670FD"/>
    <w:rsid w:val="00E73A73"/>
    <w:rsid w:val="00E77A4F"/>
    <w:rsid w:val="00EA2E36"/>
    <w:rsid w:val="00EA72DA"/>
    <w:rsid w:val="00EA765F"/>
    <w:rsid w:val="00EC0D98"/>
    <w:rsid w:val="00EC477E"/>
    <w:rsid w:val="00EC6201"/>
    <w:rsid w:val="00EC677C"/>
    <w:rsid w:val="00EC7D3B"/>
    <w:rsid w:val="00ED015A"/>
    <w:rsid w:val="00ED2E03"/>
    <w:rsid w:val="00ED476A"/>
    <w:rsid w:val="00ED5AF9"/>
    <w:rsid w:val="00EE2B71"/>
    <w:rsid w:val="00EF06C1"/>
    <w:rsid w:val="00EF51EA"/>
    <w:rsid w:val="00EF7F71"/>
    <w:rsid w:val="00F07542"/>
    <w:rsid w:val="00F075B8"/>
    <w:rsid w:val="00F0773E"/>
    <w:rsid w:val="00F11006"/>
    <w:rsid w:val="00F15AA5"/>
    <w:rsid w:val="00F24948"/>
    <w:rsid w:val="00F24F47"/>
    <w:rsid w:val="00F2548C"/>
    <w:rsid w:val="00F37405"/>
    <w:rsid w:val="00F43C7E"/>
    <w:rsid w:val="00F52F96"/>
    <w:rsid w:val="00F64EEF"/>
    <w:rsid w:val="00F7339C"/>
    <w:rsid w:val="00F75958"/>
    <w:rsid w:val="00F77A62"/>
    <w:rsid w:val="00F82C06"/>
    <w:rsid w:val="00F84200"/>
    <w:rsid w:val="00F93264"/>
    <w:rsid w:val="00F94CA3"/>
    <w:rsid w:val="00FA00A0"/>
    <w:rsid w:val="00FA7FA8"/>
    <w:rsid w:val="00FB64F7"/>
    <w:rsid w:val="00FB7196"/>
    <w:rsid w:val="00FC3408"/>
    <w:rsid w:val="00FC360C"/>
    <w:rsid w:val="00FC3A6E"/>
    <w:rsid w:val="00FC7A4B"/>
    <w:rsid w:val="00FD5FE3"/>
    <w:rsid w:val="00FF0962"/>
    <w:rsid w:val="00FF2030"/>
    <w:rsid w:val="00FF4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semiHidden/>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character" w:customStyle="1" w:styleId="search-word-mail">
    <w:name w:val="search-word-mail"/>
    <w:basedOn w:val="a0"/>
    <w:rsid w:val="00B31A5C"/>
  </w:style>
  <w:style w:type="paragraph" w:styleId="af0">
    <w:name w:val="Body Text"/>
    <w:basedOn w:val="a"/>
    <w:link w:val="Char6"/>
    <w:rsid w:val="00D05CAE"/>
    <w:pPr>
      <w:spacing w:after="120"/>
    </w:pPr>
    <w:rPr>
      <w:rFonts w:eastAsiaTheme="minorEastAsia"/>
    </w:rPr>
  </w:style>
  <w:style w:type="character" w:customStyle="1" w:styleId="Char6">
    <w:name w:val="正文文本 Char"/>
    <w:basedOn w:val="a0"/>
    <w:link w:val="af0"/>
    <w:rsid w:val="00D05CAE"/>
    <w:rPr>
      <w:rFonts w:ascii="Times New Roman" w:hAnsi="Times New Roman" w:cs="Times New Roman"/>
      <w:kern w:val="0"/>
      <w:sz w:val="20"/>
      <w:szCs w:val="20"/>
      <w:lang w:val="en-GB" w:eastAsia="en-US"/>
    </w:rPr>
  </w:style>
  <w:style w:type="paragraph" w:customStyle="1" w:styleId="20">
    <w:name w:val="스타일 스타일 양쪽 첫 줄:  2 글자 + 첫 줄:  0 글자"/>
    <w:basedOn w:val="a"/>
    <w:rsid w:val="00542970"/>
    <w:pPr>
      <w:spacing w:line="336" w:lineRule="auto"/>
      <w:jc w:val="both"/>
    </w:pPr>
    <w:rPr>
      <w:rFonts w:eastAsia="Malgun Gothic" w:cs="Bat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semiHidden/>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character" w:customStyle="1" w:styleId="search-word-mail">
    <w:name w:val="search-word-mail"/>
    <w:basedOn w:val="a0"/>
    <w:rsid w:val="00B31A5C"/>
  </w:style>
  <w:style w:type="paragraph" w:styleId="af0">
    <w:name w:val="Body Text"/>
    <w:basedOn w:val="a"/>
    <w:link w:val="Char6"/>
    <w:rsid w:val="00D05CAE"/>
    <w:pPr>
      <w:spacing w:after="120"/>
    </w:pPr>
    <w:rPr>
      <w:rFonts w:eastAsiaTheme="minorEastAsia"/>
    </w:rPr>
  </w:style>
  <w:style w:type="character" w:customStyle="1" w:styleId="Char6">
    <w:name w:val="正文文本 Char"/>
    <w:basedOn w:val="a0"/>
    <w:link w:val="af0"/>
    <w:rsid w:val="00D05CAE"/>
    <w:rPr>
      <w:rFonts w:ascii="Times New Roman" w:hAnsi="Times New Roman" w:cs="Times New Roman"/>
      <w:kern w:val="0"/>
      <w:sz w:val="20"/>
      <w:szCs w:val="20"/>
      <w:lang w:val="en-GB" w:eastAsia="en-US"/>
    </w:rPr>
  </w:style>
  <w:style w:type="paragraph" w:customStyle="1" w:styleId="20">
    <w:name w:val="스타일 스타일 양쪽 첫 줄:  2 글자 + 첫 줄:  0 글자"/>
    <w:basedOn w:val="a"/>
    <w:rsid w:val="00542970"/>
    <w:pPr>
      <w:spacing w:line="336" w:lineRule="auto"/>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71731">
      <w:bodyDiv w:val="1"/>
      <w:marLeft w:val="0"/>
      <w:marRight w:val="0"/>
      <w:marTop w:val="0"/>
      <w:marBottom w:val="0"/>
      <w:divBdr>
        <w:top w:val="none" w:sz="0" w:space="0" w:color="auto"/>
        <w:left w:val="none" w:sz="0" w:space="0" w:color="auto"/>
        <w:bottom w:val="none" w:sz="0" w:space="0" w:color="auto"/>
        <w:right w:val="none" w:sz="0" w:space="0" w:color="auto"/>
      </w:divBdr>
      <w:divsChild>
        <w:div w:id="1755975798">
          <w:marLeft w:val="547"/>
          <w:marRight w:val="0"/>
          <w:marTop w:val="86"/>
          <w:marBottom w:val="0"/>
          <w:divBdr>
            <w:top w:val="none" w:sz="0" w:space="0" w:color="auto"/>
            <w:left w:val="none" w:sz="0" w:space="0" w:color="auto"/>
            <w:bottom w:val="none" w:sz="0" w:space="0" w:color="auto"/>
            <w:right w:val="none" w:sz="0" w:space="0" w:color="auto"/>
          </w:divBdr>
        </w:div>
        <w:div w:id="1364287524">
          <w:marLeft w:val="1166"/>
          <w:marRight w:val="0"/>
          <w:marTop w:val="86"/>
          <w:marBottom w:val="0"/>
          <w:divBdr>
            <w:top w:val="none" w:sz="0" w:space="0" w:color="auto"/>
            <w:left w:val="none" w:sz="0" w:space="0" w:color="auto"/>
            <w:bottom w:val="none" w:sz="0" w:space="0" w:color="auto"/>
            <w:right w:val="none" w:sz="0" w:space="0" w:color="auto"/>
          </w:divBdr>
        </w:div>
        <w:div w:id="1777631216">
          <w:marLeft w:val="547"/>
          <w:marRight w:val="0"/>
          <w:marTop w:val="86"/>
          <w:marBottom w:val="0"/>
          <w:divBdr>
            <w:top w:val="none" w:sz="0" w:space="0" w:color="auto"/>
            <w:left w:val="none" w:sz="0" w:space="0" w:color="auto"/>
            <w:bottom w:val="none" w:sz="0" w:space="0" w:color="auto"/>
            <w:right w:val="none" w:sz="0" w:space="0" w:color="auto"/>
          </w:divBdr>
        </w:div>
        <w:div w:id="1116026528">
          <w:marLeft w:val="1166"/>
          <w:marRight w:val="0"/>
          <w:marTop w:val="86"/>
          <w:marBottom w:val="0"/>
          <w:divBdr>
            <w:top w:val="none" w:sz="0" w:space="0" w:color="auto"/>
            <w:left w:val="none" w:sz="0" w:space="0" w:color="auto"/>
            <w:bottom w:val="none" w:sz="0" w:space="0" w:color="auto"/>
            <w:right w:val="none" w:sz="0" w:space="0" w:color="auto"/>
          </w:divBdr>
        </w:div>
        <w:div w:id="1902668528">
          <w:marLeft w:val="1166"/>
          <w:marRight w:val="0"/>
          <w:marTop w:val="86"/>
          <w:marBottom w:val="0"/>
          <w:divBdr>
            <w:top w:val="none" w:sz="0" w:space="0" w:color="auto"/>
            <w:left w:val="none" w:sz="0" w:space="0" w:color="auto"/>
            <w:bottom w:val="none" w:sz="0" w:space="0" w:color="auto"/>
            <w:right w:val="none" w:sz="0" w:space="0" w:color="auto"/>
          </w:divBdr>
        </w:div>
        <w:div w:id="598833858">
          <w:marLeft w:val="1800"/>
          <w:marRight w:val="0"/>
          <w:marTop w:val="86"/>
          <w:marBottom w:val="0"/>
          <w:divBdr>
            <w:top w:val="none" w:sz="0" w:space="0" w:color="auto"/>
            <w:left w:val="none" w:sz="0" w:space="0" w:color="auto"/>
            <w:bottom w:val="none" w:sz="0" w:space="0" w:color="auto"/>
            <w:right w:val="none" w:sz="0" w:space="0" w:color="auto"/>
          </w:divBdr>
        </w:div>
      </w:divsChild>
    </w:div>
    <w:div w:id="321198980">
      <w:bodyDiv w:val="1"/>
      <w:marLeft w:val="0"/>
      <w:marRight w:val="0"/>
      <w:marTop w:val="0"/>
      <w:marBottom w:val="0"/>
      <w:divBdr>
        <w:top w:val="none" w:sz="0" w:space="0" w:color="auto"/>
        <w:left w:val="none" w:sz="0" w:space="0" w:color="auto"/>
        <w:bottom w:val="none" w:sz="0" w:space="0" w:color="auto"/>
        <w:right w:val="none" w:sz="0" w:space="0" w:color="auto"/>
      </w:divBdr>
      <w:divsChild>
        <w:div w:id="1358576341">
          <w:marLeft w:val="1800"/>
          <w:marRight w:val="0"/>
          <w:marTop w:val="67"/>
          <w:marBottom w:val="0"/>
          <w:divBdr>
            <w:top w:val="none" w:sz="0" w:space="0" w:color="auto"/>
            <w:left w:val="none" w:sz="0" w:space="0" w:color="auto"/>
            <w:bottom w:val="none" w:sz="0" w:space="0" w:color="auto"/>
            <w:right w:val="none" w:sz="0" w:space="0" w:color="auto"/>
          </w:divBdr>
        </w:div>
      </w:divsChild>
    </w:div>
    <w:div w:id="434373467">
      <w:bodyDiv w:val="1"/>
      <w:marLeft w:val="0"/>
      <w:marRight w:val="0"/>
      <w:marTop w:val="0"/>
      <w:marBottom w:val="0"/>
      <w:divBdr>
        <w:top w:val="none" w:sz="0" w:space="0" w:color="auto"/>
        <w:left w:val="none" w:sz="0" w:space="0" w:color="auto"/>
        <w:bottom w:val="none" w:sz="0" w:space="0" w:color="auto"/>
        <w:right w:val="none" w:sz="0" w:space="0" w:color="auto"/>
      </w:divBdr>
      <w:divsChild>
        <w:div w:id="379982953">
          <w:marLeft w:val="1166"/>
          <w:marRight w:val="0"/>
          <w:marTop w:val="67"/>
          <w:marBottom w:val="0"/>
          <w:divBdr>
            <w:top w:val="none" w:sz="0" w:space="0" w:color="auto"/>
            <w:left w:val="none" w:sz="0" w:space="0" w:color="auto"/>
            <w:bottom w:val="none" w:sz="0" w:space="0" w:color="auto"/>
            <w:right w:val="none" w:sz="0" w:space="0" w:color="auto"/>
          </w:divBdr>
        </w:div>
        <w:div w:id="993533057">
          <w:marLeft w:val="1800"/>
          <w:marRight w:val="0"/>
          <w:marTop w:val="67"/>
          <w:marBottom w:val="0"/>
          <w:divBdr>
            <w:top w:val="none" w:sz="0" w:space="0" w:color="auto"/>
            <w:left w:val="none" w:sz="0" w:space="0" w:color="auto"/>
            <w:bottom w:val="none" w:sz="0" w:space="0" w:color="auto"/>
            <w:right w:val="none" w:sz="0" w:space="0" w:color="auto"/>
          </w:divBdr>
        </w:div>
      </w:divsChild>
    </w:div>
    <w:div w:id="546571038">
      <w:bodyDiv w:val="1"/>
      <w:marLeft w:val="0"/>
      <w:marRight w:val="0"/>
      <w:marTop w:val="0"/>
      <w:marBottom w:val="0"/>
      <w:divBdr>
        <w:top w:val="none" w:sz="0" w:space="0" w:color="auto"/>
        <w:left w:val="none" w:sz="0" w:space="0" w:color="auto"/>
        <w:bottom w:val="none" w:sz="0" w:space="0" w:color="auto"/>
        <w:right w:val="none" w:sz="0" w:space="0" w:color="auto"/>
      </w:divBdr>
      <w:divsChild>
        <w:div w:id="499469167">
          <w:marLeft w:val="1166"/>
          <w:marRight w:val="0"/>
          <w:marTop w:val="53"/>
          <w:marBottom w:val="0"/>
          <w:divBdr>
            <w:top w:val="none" w:sz="0" w:space="0" w:color="auto"/>
            <w:left w:val="none" w:sz="0" w:space="0" w:color="auto"/>
            <w:bottom w:val="none" w:sz="0" w:space="0" w:color="auto"/>
            <w:right w:val="none" w:sz="0" w:space="0" w:color="auto"/>
          </w:divBdr>
        </w:div>
        <w:div w:id="1623995795">
          <w:marLeft w:val="1800"/>
          <w:marRight w:val="0"/>
          <w:marTop w:val="43"/>
          <w:marBottom w:val="0"/>
          <w:divBdr>
            <w:top w:val="none" w:sz="0" w:space="0" w:color="auto"/>
            <w:left w:val="none" w:sz="0" w:space="0" w:color="auto"/>
            <w:bottom w:val="none" w:sz="0" w:space="0" w:color="auto"/>
            <w:right w:val="none" w:sz="0" w:space="0" w:color="auto"/>
          </w:divBdr>
        </w:div>
        <w:div w:id="1865316288">
          <w:marLeft w:val="1166"/>
          <w:marRight w:val="0"/>
          <w:marTop w:val="53"/>
          <w:marBottom w:val="0"/>
          <w:divBdr>
            <w:top w:val="none" w:sz="0" w:space="0" w:color="auto"/>
            <w:left w:val="none" w:sz="0" w:space="0" w:color="auto"/>
            <w:bottom w:val="none" w:sz="0" w:space="0" w:color="auto"/>
            <w:right w:val="none" w:sz="0" w:space="0" w:color="auto"/>
          </w:divBdr>
        </w:div>
        <w:div w:id="1063723217">
          <w:marLeft w:val="1166"/>
          <w:marRight w:val="0"/>
          <w:marTop w:val="53"/>
          <w:marBottom w:val="0"/>
          <w:divBdr>
            <w:top w:val="none" w:sz="0" w:space="0" w:color="auto"/>
            <w:left w:val="none" w:sz="0" w:space="0" w:color="auto"/>
            <w:bottom w:val="none" w:sz="0" w:space="0" w:color="auto"/>
            <w:right w:val="none" w:sz="0" w:space="0" w:color="auto"/>
          </w:divBdr>
        </w:div>
        <w:div w:id="811295411">
          <w:marLeft w:val="1166"/>
          <w:marRight w:val="0"/>
          <w:marTop w:val="53"/>
          <w:marBottom w:val="0"/>
          <w:divBdr>
            <w:top w:val="none" w:sz="0" w:space="0" w:color="auto"/>
            <w:left w:val="none" w:sz="0" w:space="0" w:color="auto"/>
            <w:bottom w:val="none" w:sz="0" w:space="0" w:color="auto"/>
            <w:right w:val="none" w:sz="0" w:space="0" w:color="auto"/>
          </w:divBdr>
        </w:div>
      </w:divsChild>
    </w:div>
    <w:div w:id="565605806">
      <w:bodyDiv w:val="1"/>
      <w:marLeft w:val="0"/>
      <w:marRight w:val="0"/>
      <w:marTop w:val="0"/>
      <w:marBottom w:val="0"/>
      <w:divBdr>
        <w:top w:val="none" w:sz="0" w:space="0" w:color="auto"/>
        <w:left w:val="none" w:sz="0" w:space="0" w:color="auto"/>
        <w:bottom w:val="none" w:sz="0" w:space="0" w:color="auto"/>
        <w:right w:val="none" w:sz="0" w:space="0" w:color="auto"/>
      </w:divBdr>
      <w:divsChild>
        <w:div w:id="164785439">
          <w:marLeft w:val="1800"/>
          <w:marRight w:val="0"/>
          <w:marTop w:val="67"/>
          <w:marBottom w:val="0"/>
          <w:divBdr>
            <w:top w:val="none" w:sz="0" w:space="0" w:color="auto"/>
            <w:left w:val="none" w:sz="0" w:space="0" w:color="auto"/>
            <w:bottom w:val="none" w:sz="0" w:space="0" w:color="auto"/>
            <w:right w:val="none" w:sz="0" w:space="0" w:color="auto"/>
          </w:divBdr>
        </w:div>
        <w:div w:id="1837574384">
          <w:marLeft w:val="1800"/>
          <w:marRight w:val="0"/>
          <w:marTop w:val="67"/>
          <w:marBottom w:val="0"/>
          <w:divBdr>
            <w:top w:val="none" w:sz="0" w:space="0" w:color="auto"/>
            <w:left w:val="none" w:sz="0" w:space="0" w:color="auto"/>
            <w:bottom w:val="none" w:sz="0" w:space="0" w:color="auto"/>
            <w:right w:val="none" w:sz="0" w:space="0" w:color="auto"/>
          </w:divBdr>
        </w:div>
      </w:divsChild>
    </w:div>
    <w:div w:id="753016340">
      <w:bodyDiv w:val="1"/>
      <w:marLeft w:val="0"/>
      <w:marRight w:val="0"/>
      <w:marTop w:val="0"/>
      <w:marBottom w:val="0"/>
      <w:divBdr>
        <w:top w:val="none" w:sz="0" w:space="0" w:color="auto"/>
        <w:left w:val="none" w:sz="0" w:space="0" w:color="auto"/>
        <w:bottom w:val="none" w:sz="0" w:space="0" w:color="auto"/>
        <w:right w:val="none" w:sz="0" w:space="0" w:color="auto"/>
      </w:divBdr>
      <w:divsChild>
        <w:div w:id="796603093">
          <w:marLeft w:val="0"/>
          <w:marRight w:val="0"/>
          <w:marTop w:val="0"/>
          <w:marBottom w:val="0"/>
          <w:divBdr>
            <w:top w:val="none" w:sz="0" w:space="0" w:color="auto"/>
            <w:left w:val="none" w:sz="0" w:space="0" w:color="auto"/>
            <w:bottom w:val="none" w:sz="0" w:space="0" w:color="auto"/>
            <w:right w:val="none" w:sz="0" w:space="0" w:color="auto"/>
          </w:divBdr>
          <w:divsChild>
            <w:div w:id="225073346">
              <w:marLeft w:val="0"/>
              <w:marRight w:val="0"/>
              <w:marTop w:val="0"/>
              <w:marBottom w:val="0"/>
              <w:divBdr>
                <w:top w:val="none" w:sz="0" w:space="0" w:color="auto"/>
                <w:left w:val="none" w:sz="0" w:space="0" w:color="auto"/>
                <w:bottom w:val="none" w:sz="0" w:space="0" w:color="auto"/>
                <w:right w:val="none" w:sz="0" w:space="0" w:color="auto"/>
              </w:divBdr>
              <w:divsChild>
                <w:div w:id="1144660885">
                  <w:marLeft w:val="0"/>
                  <w:marRight w:val="0"/>
                  <w:marTop w:val="0"/>
                  <w:marBottom w:val="0"/>
                  <w:divBdr>
                    <w:top w:val="none" w:sz="0" w:space="0" w:color="auto"/>
                    <w:left w:val="none" w:sz="0" w:space="0" w:color="auto"/>
                    <w:bottom w:val="none" w:sz="0" w:space="0" w:color="auto"/>
                    <w:right w:val="none" w:sz="0" w:space="0" w:color="auto"/>
                  </w:divBdr>
                  <w:divsChild>
                    <w:div w:id="676614018">
                      <w:marLeft w:val="0"/>
                      <w:marRight w:val="0"/>
                      <w:marTop w:val="0"/>
                      <w:marBottom w:val="0"/>
                      <w:divBdr>
                        <w:top w:val="none" w:sz="0" w:space="0" w:color="auto"/>
                        <w:left w:val="none" w:sz="0" w:space="0" w:color="auto"/>
                        <w:bottom w:val="none" w:sz="0" w:space="0" w:color="auto"/>
                        <w:right w:val="none" w:sz="0" w:space="0" w:color="auto"/>
                      </w:divBdr>
                      <w:divsChild>
                        <w:div w:id="442068854">
                          <w:marLeft w:val="0"/>
                          <w:marRight w:val="0"/>
                          <w:marTop w:val="0"/>
                          <w:marBottom w:val="0"/>
                          <w:divBdr>
                            <w:top w:val="none" w:sz="0" w:space="0" w:color="auto"/>
                            <w:left w:val="none" w:sz="0" w:space="0" w:color="auto"/>
                            <w:bottom w:val="none" w:sz="0" w:space="0" w:color="auto"/>
                            <w:right w:val="none" w:sz="0" w:space="0" w:color="auto"/>
                          </w:divBdr>
                          <w:divsChild>
                            <w:div w:id="280654887">
                              <w:marLeft w:val="0"/>
                              <w:marRight w:val="0"/>
                              <w:marTop w:val="0"/>
                              <w:marBottom w:val="0"/>
                              <w:divBdr>
                                <w:top w:val="none" w:sz="0" w:space="0" w:color="auto"/>
                                <w:left w:val="none" w:sz="0" w:space="0" w:color="auto"/>
                                <w:bottom w:val="none" w:sz="0" w:space="0" w:color="auto"/>
                                <w:right w:val="none" w:sz="0" w:space="0" w:color="auto"/>
                              </w:divBdr>
                              <w:divsChild>
                                <w:div w:id="783496269">
                                  <w:marLeft w:val="0"/>
                                  <w:marRight w:val="0"/>
                                  <w:marTop w:val="0"/>
                                  <w:marBottom w:val="0"/>
                                  <w:divBdr>
                                    <w:top w:val="none" w:sz="0" w:space="0" w:color="auto"/>
                                    <w:left w:val="none" w:sz="0" w:space="0" w:color="auto"/>
                                    <w:bottom w:val="none" w:sz="0" w:space="0" w:color="auto"/>
                                    <w:right w:val="none" w:sz="0" w:space="0" w:color="auto"/>
                                  </w:divBdr>
                                  <w:divsChild>
                                    <w:div w:id="1552618932">
                                      <w:marLeft w:val="0"/>
                                      <w:marRight w:val="0"/>
                                      <w:marTop w:val="0"/>
                                      <w:marBottom w:val="0"/>
                                      <w:divBdr>
                                        <w:top w:val="none" w:sz="0" w:space="0" w:color="auto"/>
                                        <w:left w:val="none" w:sz="0" w:space="0" w:color="auto"/>
                                        <w:bottom w:val="none" w:sz="0" w:space="0" w:color="auto"/>
                                        <w:right w:val="none" w:sz="0" w:space="0" w:color="auto"/>
                                      </w:divBdr>
                                      <w:divsChild>
                                        <w:div w:id="387849871">
                                          <w:marLeft w:val="0"/>
                                          <w:marRight w:val="0"/>
                                          <w:marTop w:val="0"/>
                                          <w:marBottom w:val="0"/>
                                          <w:divBdr>
                                            <w:top w:val="none" w:sz="0" w:space="0" w:color="auto"/>
                                            <w:left w:val="none" w:sz="0" w:space="0" w:color="auto"/>
                                            <w:bottom w:val="none" w:sz="0" w:space="0" w:color="auto"/>
                                            <w:right w:val="none" w:sz="0" w:space="0" w:color="auto"/>
                                          </w:divBdr>
                                          <w:divsChild>
                                            <w:div w:id="894313505">
                                              <w:marLeft w:val="330"/>
                                              <w:marRight w:val="225"/>
                                              <w:marTop w:val="300"/>
                                              <w:marBottom w:val="450"/>
                                              <w:divBdr>
                                                <w:top w:val="none" w:sz="0" w:space="0" w:color="auto"/>
                                                <w:left w:val="none" w:sz="0" w:space="0" w:color="auto"/>
                                                <w:bottom w:val="none" w:sz="0" w:space="0" w:color="auto"/>
                                                <w:right w:val="none" w:sz="0" w:space="0" w:color="auto"/>
                                              </w:divBdr>
                                              <w:divsChild>
                                                <w:div w:id="705909670">
                                                  <w:marLeft w:val="0"/>
                                                  <w:marRight w:val="0"/>
                                                  <w:marTop w:val="0"/>
                                                  <w:marBottom w:val="0"/>
                                                  <w:divBdr>
                                                    <w:top w:val="none" w:sz="0" w:space="0" w:color="auto"/>
                                                    <w:left w:val="none" w:sz="0" w:space="0" w:color="auto"/>
                                                    <w:bottom w:val="none" w:sz="0" w:space="0" w:color="auto"/>
                                                    <w:right w:val="none" w:sz="0" w:space="0" w:color="auto"/>
                                                  </w:divBdr>
                                                  <w:divsChild>
                                                    <w:div w:id="100239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688123">
      <w:bodyDiv w:val="1"/>
      <w:marLeft w:val="0"/>
      <w:marRight w:val="0"/>
      <w:marTop w:val="0"/>
      <w:marBottom w:val="0"/>
      <w:divBdr>
        <w:top w:val="none" w:sz="0" w:space="0" w:color="auto"/>
        <w:left w:val="none" w:sz="0" w:space="0" w:color="auto"/>
        <w:bottom w:val="none" w:sz="0" w:space="0" w:color="auto"/>
        <w:right w:val="none" w:sz="0" w:space="0" w:color="auto"/>
      </w:divBdr>
      <w:divsChild>
        <w:div w:id="431511205">
          <w:marLeft w:val="173"/>
          <w:marRight w:val="0"/>
          <w:marTop w:val="0"/>
          <w:marBottom w:val="0"/>
          <w:divBdr>
            <w:top w:val="none" w:sz="0" w:space="0" w:color="auto"/>
            <w:left w:val="none" w:sz="0" w:space="0" w:color="auto"/>
            <w:bottom w:val="none" w:sz="0" w:space="0" w:color="auto"/>
            <w:right w:val="none" w:sz="0" w:space="0" w:color="auto"/>
          </w:divBdr>
        </w:div>
        <w:div w:id="884679252">
          <w:marLeft w:val="173"/>
          <w:marRight w:val="0"/>
          <w:marTop w:val="0"/>
          <w:marBottom w:val="0"/>
          <w:divBdr>
            <w:top w:val="none" w:sz="0" w:space="0" w:color="auto"/>
            <w:left w:val="none" w:sz="0" w:space="0" w:color="auto"/>
            <w:bottom w:val="none" w:sz="0" w:space="0" w:color="auto"/>
            <w:right w:val="none" w:sz="0" w:space="0" w:color="auto"/>
          </w:divBdr>
        </w:div>
        <w:div w:id="906568906">
          <w:marLeft w:val="173"/>
          <w:marRight w:val="0"/>
          <w:marTop w:val="0"/>
          <w:marBottom w:val="0"/>
          <w:divBdr>
            <w:top w:val="none" w:sz="0" w:space="0" w:color="auto"/>
            <w:left w:val="none" w:sz="0" w:space="0" w:color="auto"/>
            <w:bottom w:val="none" w:sz="0" w:space="0" w:color="auto"/>
            <w:right w:val="none" w:sz="0" w:space="0" w:color="auto"/>
          </w:divBdr>
        </w:div>
        <w:div w:id="899753995">
          <w:marLeft w:val="173"/>
          <w:marRight w:val="0"/>
          <w:marTop w:val="0"/>
          <w:marBottom w:val="0"/>
          <w:divBdr>
            <w:top w:val="none" w:sz="0" w:space="0" w:color="auto"/>
            <w:left w:val="none" w:sz="0" w:space="0" w:color="auto"/>
            <w:bottom w:val="none" w:sz="0" w:space="0" w:color="auto"/>
            <w:right w:val="none" w:sz="0" w:space="0" w:color="auto"/>
          </w:divBdr>
        </w:div>
      </w:divsChild>
    </w:div>
    <w:div w:id="1056515845">
      <w:bodyDiv w:val="1"/>
      <w:marLeft w:val="0"/>
      <w:marRight w:val="0"/>
      <w:marTop w:val="0"/>
      <w:marBottom w:val="0"/>
      <w:divBdr>
        <w:top w:val="none" w:sz="0" w:space="0" w:color="auto"/>
        <w:left w:val="none" w:sz="0" w:space="0" w:color="auto"/>
        <w:bottom w:val="none" w:sz="0" w:space="0" w:color="auto"/>
        <w:right w:val="none" w:sz="0" w:space="0" w:color="auto"/>
      </w:divBdr>
    </w:div>
    <w:div w:id="1113983865">
      <w:bodyDiv w:val="1"/>
      <w:marLeft w:val="0"/>
      <w:marRight w:val="0"/>
      <w:marTop w:val="0"/>
      <w:marBottom w:val="0"/>
      <w:divBdr>
        <w:top w:val="none" w:sz="0" w:space="0" w:color="auto"/>
        <w:left w:val="none" w:sz="0" w:space="0" w:color="auto"/>
        <w:bottom w:val="none" w:sz="0" w:space="0" w:color="auto"/>
        <w:right w:val="none" w:sz="0" w:space="0" w:color="auto"/>
      </w:divBdr>
      <w:divsChild>
        <w:div w:id="644286199">
          <w:marLeft w:val="1080"/>
          <w:marRight w:val="0"/>
          <w:marTop w:val="100"/>
          <w:marBottom w:val="0"/>
          <w:divBdr>
            <w:top w:val="none" w:sz="0" w:space="0" w:color="auto"/>
            <w:left w:val="none" w:sz="0" w:space="0" w:color="auto"/>
            <w:bottom w:val="none" w:sz="0" w:space="0" w:color="auto"/>
            <w:right w:val="none" w:sz="0" w:space="0" w:color="auto"/>
          </w:divBdr>
        </w:div>
        <w:div w:id="1401639394">
          <w:marLeft w:val="1080"/>
          <w:marRight w:val="0"/>
          <w:marTop w:val="100"/>
          <w:marBottom w:val="0"/>
          <w:divBdr>
            <w:top w:val="none" w:sz="0" w:space="0" w:color="auto"/>
            <w:left w:val="none" w:sz="0" w:space="0" w:color="auto"/>
            <w:bottom w:val="none" w:sz="0" w:space="0" w:color="auto"/>
            <w:right w:val="none" w:sz="0" w:space="0" w:color="auto"/>
          </w:divBdr>
        </w:div>
        <w:div w:id="2012489394">
          <w:marLeft w:val="1080"/>
          <w:marRight w:val="0"/>
          <w:marTop w:val="100"/>
          <w:marBottom w:val="0"/>
          <w:divBdr>
            <w:top w:val="none" w:sz="0" w:space="0" w:color="auto"/>
            <w:left w:val="none" w:sz="0" w:space="0" w:color="auto"/>
            <w:bottom w:val="none" w:sz="0" w:space="0" w:color="auto"/>
            <w:right w:val="none" w:sz="0" w:space="0" w:color="auto"/>
          </w:divBdr>
        </w:div>
        <w:div w:id="2012634124">
          <w:marLeft w:val="1080"/>
          <w:marRight w:val="0"/>
          <w:marTop w:val="100"/>
          <w:marBottom w:val="0"/>
          <w:divBdr>
            <w:top w:val="none" w:sz="0" w:space="0" w:color="auto"/>
            <w:left w:val="none" w:sz="0" w:space="0" w:color="auto"/>
            <w:bottom w:val="none" w:sz="0" w:space="0" w:color="auto"/>
            <w:right w:val="none" w:sz="0" w:space="0" w:color="auto"/>
          </w:divBdr>
        </w:div>
        <w:div w:id="2105025861">
          <w:marLeft w:val="360"/>
          <w:marRight w:val="0"/>
          <w:marTop w:val="200"/>
          <w:marBottom w:val="0"/>
          <w:divBdr>
            <w:top w:val="none" w:sz="0" w:space="0" w:color="auto"/>
            <w:left w:val="none" w:sz="0" w:space="0" w:color="auto"/>
            <w:bottom w:val="none" w:sz="0" w:space="0" w:color="auto"/>
            <w:right w:val="none" w:sz="0" w:space="0" w:color="auto"/>
          </w:divBdr>
        </w:div>
      </w:divsChild>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
    <w:div w:id="1457604750">
      <w:bodyDiv w:val="1"/>
      <w:marLeft w:val="0"/>
      <w:marRight w:val="0"/>
      <w:marTop w:val="0"/>
      <w:marBottom w:val="0"/>
      <w:divBdr>
        <w:top w:val="none" w:sz="0" w:space="0" w:color="auto"/>
        <w:left w:val="none" w:sz="0" w:space="0" w:color="auto"/>
        <w:bottom w:val="none" w:sz="0" w:space="0" w:color="auto"/>
        <w:right w:val="none" w:sz="0" w:space="0" w:color="auto"/>
      </w:divBdr>
      <w:divsChild>
        <w:div w:id="18708057">
          <w:marLeft w:val="1800"/>
          <w:marRight w:val="0"/>
          <w:marTop w:val="67"/>
          <w:marBottom w:val="0"/>
          <w:divBdr>
            <w:top w:val="none" w:sz="0" w:space="0" w:color="auto"/>
            <w:left w:val="none" w:sz="0" w:space="0" w:color="auto"/>
            <w:bottom w:val="none" w:sz="0" w:space="0" w:color="auto"/>
            <w:right w:val="none" w:sz="0" w:space="0" w:color="auto"/>
          </w:divBdr>
        </w:div>
        <w:div w:id="1254584066">
          <w:marLeft w:val="1166"/>
          <w:marRight w:val="0"/>
          <w:marTop w:val="67"/>
          <w:marBottom w:val="0"/>
          <w:divBdr>
            <w:top w:val="none" w:sz="0" w:space="0" w:color="auto"/>
            <w:left w:val="none" w:sz="0" w:space="0" w:color="auto"/>
            <w:bottom w:val="none" w:sz="0" w:space="0" w:color="auto"/>
            <w:right w:val="none" w:sz="0" w:space="0" w:color="auto"/>
          </w:divBdr>
        </w:div>
      </w:divsChild>
    </w:div>
    <w:div w:id="1492984619">
      <w:bodyDiv w:val="1"/>
      <w:marLeft w:val="0"/>
      <w:marRight w:val="0"/>
      <w:marTop w:val="0"/>
      <w:marBottom w:val="0"/>
      <w:divBdr>
        <w:top w:val="none" w:sz="0" w:space="0" w:color="auto"/>
        <w:left w:val="none" w:sz="0" w:space="0" w:color="auto"/>
        <w:bottom w:val="none" w:sz="0" w:space="0" w:color="auto"/>
        <w:right w:val="none" w:sz="0" w:space="0" w:color="auto"/>
      </w:divBdr>
      <w:divsChild>
        <w:div w:id="498690268">
          <w:marLeft w:val="720"/>
          <w:marRight w:val="0"/>
          <w:marTop w:val="115"/>
          <w:marBottom w:val="60"/>
          <w:divBdr>
            <w:top w:val="none" w:sz="0" w:space="0" w:color="auto"/>
            <w:left w:val="none" w:sz="0" w:space="0" w:color="auto"/>
            <w:bottom w:val="none" w:sz="0" w:space="0" w:color="auto"/>
            <w:right w:val="none" w:sz="0" w:space="0" w:color="auto"/>
          </w:divBdr>
        </w:div>
      </w:divsChild>
    </w:div>
    <w:div w:id="1783643744">
      <w:bodyDiv w:val="1"/>
      <w:marLeft w:val="0"/>
      <w:marRight w:val="0"/>
      <w:marTop w:val="0"/>
      <w:marBottom w:val="0"/>
      <w:divBdr>
        <w:top w:val="none" w:sz="0" w:space="0" w:color="auto"/>
        <w:left w:val="none" w:sz="0" w:space="0" w:color="auto"/>
        <w:bottom w:val="none" w:sz="0" w:space="0" w:color="auto"/>
        <w:right w:val="none" w:sz="0" w:space="0" w:color="auto"/>
      </w:divBdr>
      <w:divsChild>
        <w:div w:id="874735474">
          <w:marLeft w:val="706"/>
          <w:marRight w:val="0"/>
          <w:marTop w:val="86"/>
          <w:marBottom w:val="0"/>
          <w:divBdr>
            <w:top w:val="none" w:sz="0" w:space="0" w:color="auto"/>
            <w:left w:val="none" w:sz="0" w:space="0" w:color="auto"/>
            <w:bottom w:val="none" w:sz="0" w:space="0" w:color="auto"/>
            <w:right w:val="none" w:sz="0" w:space="0" w:color="auto"/>
          </w:divBdr>
        </w:div>
        <w:div w:id="1049722419">
          <w:marLeft w:val="706"/>
          <w:marRight w:val="0"/>
          <w:marTop w:val="86"/>
          <w:marBottom w:val="0"/>
          <w:divBdr>
            <w:top w:val="none" w:sz="0" w:space="0" w:color="auto"/>
            <w:left w:val="none" w:sz="0" w:space="0" w:color="auto"/>
            <w:bottom w:val="none" w:sz="0" w:space="0" w:color="auto"/>
            <w:right w:val="none" w:sz="0" w:space="0" w:color="auto"/>
          </w:divBdr>
        </w:div>
        <w:div w:id="364788925">
          <w:marLeft w:val="706"/>
          <w:marRight w:val="0"/>
          <w:marTop w:val="86"/>
          <w:marBottom w:val="0"/>
          <w:divBdr>
            <w:top w:val="none" w:sz="0" w:space="0" w:color="auto"/>
            <w:left w:val="none" w:sz="0" w:space="0" w:color="auto"/>
            <w:bottom w:val="none" w:sz="0" w:space="0" w:color="auto"/>
            <w:right w:val="none" w:sz="0" w:space="0" w:color="auto"/>
          </w:divBdr>
        </w:div>
        <w:div w:id="979070876">
          <w:marLeft w:val="706"/>
          <w:marRight w:val="0"/>
          <w:marTop w:val="86"/>
          <w:marBottom w:val="0"/>
          <w:divBdr>
            <w:top w:val="none" w:sz="0" w:space="0" w:color="auto"/>
            <w:left w:val="none" w:sz="0" w:space="0" w:color="auto"/>
            <w:bottom w:val="none" w:sz="0" w:space="0" w:color="auto"/>
            <w:right w:val="none" w:sz="0" w:space="0" w:color="auto"/>
          </w:divBdr>
        </w:div>
      </w:divsChild>
    </w:div>
    <w:div w:id="1846824307">
      <w:bodyDiv w:val="1"/>
      <w:marLeft w:val="0"/>
      <w:marRight w:val="0"/>
      <w:marTop w:val="0"/>
      <w:marBottom w:val="0"/>
      <w:divBdr>
        <w:top w:val="none" w:sz="0" w:space="0" w:color="auto"/>
        <w:left w:val="none" w:sz="0" w:space="0" w:color="auto"/>
        <w:bottom w:val="none" w:sz="0" w:space="0" w:color="auto"/>
        <w:right w:val="none" w:sz="0" w:space="0" w:color="auto"/>
      </w:divBdr>
    </w:div>
    <w:div w:id="1961913847">
      <w:bodyDiv w:val="1"/>
      <w:marLeft w:val="0"/>
      <w:marRight w:val="0"/>
      <w:marTop w:val="0"/>
      <w:marBottom w:val="0"/>
      <w:divBdr>
        <w:top w:val="none" w:sz="0" w:space="0" w:color="auto"/>
        <w:left w:val="none" w:sz="0" w:space="0" w:color="auto"/>
        <w:bottom w:val="none" w:sz="0" w:space="0" w:color="auto"/>
        <w:right w:val="none" w:sz="0" w:space="0" w:color="auto"/>
      </w:divBdr>
      <w:divsChild>
        <w:div w:id="964241278">
          <w:marLeft w:val="446"/>
          <w:marRight w:val="0"/>
          <w:marTop w:val="0"/>
          <w:marBottom w:val="0"/>
          <w:divBdr>
            <w:top w:val="none" w:sz="0" w:space="0" w:color="auto"/>
            <w:left w:val="none" w:sz="0" w:space="0" w:color="auto"/>
            <w:bottom w:val="none" w:sz="0" w:space="0" w:color="auto"/>
            <w:right w:val="none" w:sz="0" w:space="0" w:color="auto"/>
          </w:divBdr>
        </w:div>
        <w:div w:id="174928556">
          <w:marLeft w:val="994"/>
          <w:marRight w:val="0"/>
          <w:marTop w:val="0"/>
          <w:marBottom w:val="0"/>
          <w:divBdr>
            <w:top w:val="none" w:sz="0" w:space="0" w:color="auto"/>
            <w:left w:val="none" w:sz="0" w:space="0" w:color="auto"/>
            <w:bottom w:val="none" w:sz="0" w:space="0" w:color="auto"/>
            <w:right w:val="none" w:sz="0" w:space="0" w:color="auto"/>
          </w:divBdr>
        </w:div>
        <w:div w:id="696809398">
          <w:marLeft w:val="994"/>
          <w:marRight w:val="0"/>
          <w:marTop w:val="0"/>
          <w:marBottom w:val="0"/>
          <w:divBdr>
            <w:top w:val="none" w:sz="0" w:space="0" w:color="auto"/>
            <w:left w:val="none" w:sz="0" w:space="0" w:color="auto"/>
            <w:bottom w:val="none" w:sz="0" w:space="0" w:color="auto"/>
            <w:right w:val="none" w:sz="0" w:space="0" w:color="auto"/>
          </w:divBdr>
        </w:div>
        <w:div w:id="1028219339">
          <w:marLeft w:val="446"/>
          <w:marRight w:val="0"/>
          <w:marTop w:val="0"/>
          <w:marBottom w:val="0"/>
          <w:divBdr>
            <w:top w:val="none" w:sz="0" w:space="0" w:color="auto"/>
            <w:left w:val="none" w:sz="0" w:space="0" w:color="auto"/>
            <w:bottom w:val="none" w:sz="0" w:space="0" w:color="auto"/>
            <w:right w:val="none" w:sz="0" w:space="0" w:color="auto"/>
          </w:divBdr>
        </w:div>
        <w:div w:id="2054647708">
          <w:marLeft w:val="994"/>
          <w:marRight w:val="0"/>
          <w:marTop w:val="0"/>
          <w:marBottom w:val="0"/>
          <w:divBdr>
            <w:top w:val="none" w:sz="0" w:space="0" w:color="auto"/>
            <w:left w:val="none" w:sz="0" w:space="0" w:color="auto"/>
            <w:bottom w:val="none" w:sz="0" w:space="0" w:color="auto"/>
            <w:right w:val="none" w:sz="0" w:space="0" w:color="auto"/>
          </w:divBdr>
        </w:div>
        <w:div w:id="7104114">
          <w:marLeft w:val="994"/>
          <w:marRight w:val="0"/>
          <w:marTop w:val="0"/>
          <w:marBottom w:val="0"/>
          <w:divBdr>
            <w:top w:val="none" w:sz="0" w:space="0" w:color="auto"/>
            <w:left w:val="none" w:sz="0" w:space="0" w:color="auto"/>
            <w:bottom w:val="none" w:sz="0" w:space="0" w:color="auto"/>
            <w:right w:val="none" w:sz="0" w:space="0" w:color="auto"/>
          </w:divBdr>
        </w:div>
        <w:div w:id="824198368">
          <w:marLeft w:val="994"/>
          <w:marRight w:val="0"/>
          <w:marTop w:val="0"/>
          <w:marBottom w:val="0"/>
          <w:divBdr>
            <w:top w:val="none" w:sz="0" w:space="0" w:color="auto"/>
            <w:left w:val="none" w:sz="0" w:space="0" w:color="auto"/>
            <w:bottom w:val="none" w:sz="0" w:space="0" w:color="auto"/>
            <w:right w:val="none" w:sz="0" w:space="0" w:color="auto"/>
          </w:divBdr>
        </w:div>
      </w:divsChild>
    </w:div>
    <w:div w:id="2086754333">
      <w:bodyDiv w:val="1"/>
      <w:marLeft w:val="0"/>
      <w:marRight w:val="0"/>
      <w:marTop w:val="0"/>
      <w:marBottom w:val="0"/>
      <w:divBdr>
        <w:top w:val="none" w:sz="0" w:space="0" w:color="auto"/>
        <w:left w:val="none" w:sz="0" w:space="0" w:color="auto"/>
        <w:bottom w:val="none" w:sz="0" w:space="0" w:color="auto"/>
        <w:right w:val="none" w:sz="0" w:space="0" w:color="auto"/>
      </w:divBdr>
      <w:divsChild>
        <w:div w:id="1938638866">
          <w:marLeft w:val="173"/>
          <w:marRight w:val="0"/>
          <w:marTop w:val="0"/>
          <w:marBottom w:val="0"/>
          <w:divBdr>
            <w:top w:val="none" w:sz="0" w:space="0" w:color="auto"/>
            <w:left w:val="none" w:sz="0" w:space="0" w:color="auto"/>
            <w:bottom w:val="none" w:sz="0" w:space="0" w:color="auto"/>
            <w:right w:val="none" w:sz="0" w:space="0" w:color="auto"/>
          </w:divBdr>
        </w:div>
        <w:div w:id="1269119249">
          <w:marLeft w:val="173"/>
          <w:marRight w:val="0"/>
          <w:marTop w:val="0"/>
          <w:marBottom w:val="0"/>
          <w:divBdr>
            <w:top w:val="none" w:sz="0" w:space="0" w:color="auto"/>
            <w:left w:val="none" w:sz="0" w:space="0" w:color="auto"/>
            <w:bottom w:val="none" w:sz="0" w:space="0" w:color="auto"/>
            <w:right w:val="none" w:sz="0" w:space="0" w:color="auto"/>
          </w:divBdr>
        </w:div>
        <w:div w:id="1292320873">
          <w:marLeft w:val="173"/>
          <w:marRight w:val="0"/>
          <w:marTop w:val="0"/>
          <w:marBottom w:val="0"/>
          <w:divBdr>
            <w:top w:val="none" w:sz="0" w:space="0" w:color="auto"/>
            <w:left w:val="none" w:sz="0" w:space="0" w:color="auto"/>
            <w:bottom w:val="none" w:sz="0" w:space="0" w:color="auto"/>
            <w:right w:val="none" w:sz="0" w:space="0" w:color="auto"/>
          </w:divBdr>
        </w:div>
        <w:div w:id="1115758170">
          <w:marLeft w:val="173"/>
          <w:marRight w:val="0"/>
          <w:marTop w:val="0"/>
          <w:marBottom w:val="0"/>
          <w:divBdr>
            <w:top w:val="none" w:sz="0" w:space="0" w:color="auto"/>
            <w:left w:val="none" w:sz="0" w:space="0" w:color="auto"/>
            <w:bottom w:val="none" w:sz="0" w:space="0" w:color="auto"/>
            <w:right w:val="none" w:sz="0" w:space="0" w:color="auto"/>
          </w:divBdr>
        </w:div>
      </w:divsChild>
    </w:div>
    <w:div w:id="2135323424">
      <w:bodyDiv w:val="1"/>
      <w:marLeft w:val="0"/>
      <w:marRight w:val="0"/>
      <w:marTop w:val="0"/>
      <w:marBottom w:val="0"/>
      <w:divBdr>
        <w:top w:val="none" w:sz="0" w:space="0" w:color="auto"/>
        <w:left w:val="none" w:sz="0" w:space="0" w:color="auto"/>
        <w:bottom w:val="none" w:sz="0" w:space="0" w:color="auto"/>
        <w:right w:val="none" w:sz="0" w:space="0" w:color="auto"/>
      </w:divBdr>
      <w:divsChild>
        <w:div w:id="1558782481">
          <w:marLeft w:val="0"/>
          <w:marRight w:val="0"/>
          <w:marTop w:val="0"/>
          <w:marBottom w:val="0"/>
          <w:divBdr>
            <w:top w:val="none" w:sz="0" w:space="0" w:color="auto"/>
            <w:left w:val="none" w:sz="0" w:space="0" w:color="auto"/>
            <w:bottom w:val="none" w:sz="0" w:space="0" w:color="auto"/>
            <w:right w:val="none" w:sz="0" w:space="0" w:color="auto"/>
          </w:divBdr>
          <w:divsChild>
            <w:div w:id="1789664864">
              <w:marLeft w:val="0"/>
              <w:marRight w:val="0"/>
              <w:marTop w:val="0"/>
              <w:marBottom w:val="0"/>
              <w:divBdr>
                <w:top w:val="none" w:sz="0" w:space="0" w:color="auto"/>
                <w:left w:val="none" w:sz="0" w:space="0" w:color="auto"/>
                <w:bottom w:val="none" w:sz="0" w:space="0" w:color="auto"/>
                <w:right w:val="none" w:sz="0" w:space="0" w:color="auto"/>
              </w:divBdr>
              <w:divsChild>
                <w:div w:id="1057901706">
                  <w:marLeft w:val="0"/>
                  <w:marRight w:val="0"/>
                  <w:marTop w:val="0"/>
                  <w:marBottom w:val="0"/>
                  <w:divBdr>
                    <w:top w:val="none" w:sz="0" w:space="0" w:color="auto"/>
                    <w:left w:val="none" w:sz="0" w:space="0" w:color="auto"/>
                    <w:bottom w:val="none" w:sz="0" w:space="0" w:color="auto"/>
                    <w:right w:val="none" w:sz="0" w:space="0" w:color="auto"/>
                  </w:divBdr>
                  <w:divsChild>
                    <w:div w:id="1107115020">
                      <w:marLeft w:val="0"/>
                      <w:marRight w:val="0"/>
                      <w:marTop w:val="0"/>
                      <w:marBottom w:val="0"/>
                      <w:divBdr>
                        <w:top w:val="none" w:sz="0" w:space="0" w:color="auto"/>
                        <w:left w:val="none" w:sz="0" w:space="0" w:color="auto"/>
                        <w:bottom w:val="none" w:sz="0" w:space="0" w:color="auto"/>
                        <w:right w:val="none" w:sz="0" w:space="0" w:color="auto"/>
                      </w:divBdr>
                      <w:divsChild>
                        <w:div w:id="1052002851">
                          <w:marLeft w:val="0"/>
                          <w:marRight w:val="0"/>
                          <w:marTop w:val="0"/>
                          <w:marBottom w:val="0"/>
                          <w:divBdr>
                            <w:top w:val="none" w:sz="0" w:space="0" w:color="auto"/>
                            <w:left w:val="none" w:sz="0" w:space="0" w:color="auto"/>
                            <w:bottom w:val="none" w:sz="0" w:space="0" w:color="auto"/>
                            <w:right w:val="none" w:sz="0" w:space="0" w:color="auto"/>
                          </w:divBdr>
                          <w:divsChild>
                            <w:div w:id="735931364">
                              <w:marLeft w:val="0"/>
                              <w:marRight w:val="0"/>
                              <w:marTop w:val="0"/>
                              <w:marBottom w:val="0"/>
                              <w:divBdr>
                                <w:top w:val="none" w:sz="0" w:space="0" w:color="auto"/>
                                <w:left w:val="none" w:sz="0" w:space="0" w:color="auto"/>
                                <w:bottom w:val="none" w:sz="0" w:space="0" w:color="auto"/>
                                <w:right w:val="none" w:sz="0" w:space="0" w:color="auto"/>
                              </w:divBdr>
                              <w:divsChild>
                                <w:div w:id="1366562435">
                                  <w:marLeft w:val="0"/>
                                  <w:marRight w:val="0"/>
                                  <w:marTop w:val="0"/>
                                  <w:marBottom w:val="0"/>
                                  <w:divBdr>
                                    <w:top w:val="none" w:sz="0" w:space="0" w:color="auto"/>
                                    <w:left w:val="none" w:sz="0" w:space="0" w:color="auto"/>
                                    <w:bottom w:val="none" w:sz="0" w:space="0" w:color="auto"/>
                                    <w:right w:val="none" w:sz="0" w:space="0" w:color="auto"/>
                                  </w:divBdr>
                                  <w:divsChild>
                                    <w:div w:id="708265711">
                                      <w:marLeft w:val="0"/>
                                      <w:marRight w:val="0"/>
                                      <w:marTop w:val="0"/>
                                      <w:marBottom w:val="0"/>
                                      <w:divBdr>
                                        <w:top w:val="none" w:sz="0" w:space="0" w:color="auto"/>
                                        <w:left w:val="none" w:sz="0" w:space="0" w:color="auto"/>
                                        <w:bottom w:val="none" w:sz="0" w:space="0" w:color="auto"/>
                                        <w:right w:val="none" w:sz="0" w:space="0" w:color="auto"/>
                                      </w:divBdr>
                                      <w:divsChild>
                                        <w:div w:id="1945453060">
                                          <w:marLeft w:val="0"/>
                                          <w:marRight w:val="0"/>
                                          <w:marTop w:val="0"/>
                                          <w:marBottom w:val="0"/>
                                          <w:divBdr>
                                            <w:top w:val="none" w:sz="0" w:space="0" w:color="auto"/>
                                            <w:left w:val="none" w:sz="0" w:space="0" w:color="auto"/>
                                            <w:bottom w:val="none" w:sz="0" w:space="0" w:color="auto"/>
                                            <w:right w:val="none" w:sz="0" w:space="0" w:color="auto"/>
                                          </w:divBdr>
                                          <w:divsChild>
                                            <w:div w:id="463085313">
                                              <w:marLeft w:val="330"/>
                                              <w:marRight w:val="225"/>
                                              <w:marTop w:val="300"/>
                                              <w:marBottom w:val="450"/>
                                              <w:divBdr>
                                                <w:top w:val="none" w:sz="0" w:space="0" w:color="auto"/>
                                                <w:left w:val="none" w:sz="0" w:space="0" w:color="auto"/>
                                                <w:bottom w:val="none" w:sz="0" w:space="0" w:color="auto"/>
                                                <w:right w:val="none" w:sz="0" w:space="0" w:color="auto"/>
                                              </w:divBdr>
                                              <w:divsChild>
                                                <w:div w:id="12690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40CDC-2116-41CD-8C97-E203D7788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954</Words>
  <Characters>5441</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2017-05-04T11:14:00Z</dcterms:created>
  <dcterms:modified xsi:type="dcterms:W3CDTF">2017-05-05T11:18:00Z</dcterms:modified>
</cp:coreProperties>
</file>