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7DB9" w:rsidRPr="00CD6023" w:rsidRDefault="00047DB9" w:rsidP="00047DB9">
      <w:pPr>
        <w:pStyle w:val="Header"/>
        <w:tabs>
          <w:tab w:val="right" w:pos="10440"/>
          <w:tab w:val="right" w:pos="13323"/>
        </w:tabs>
        <w:rPr>
          <w:rFonts w:ascii="Cambria" w:eastAsia="宋体" w:hAnsi="Cambria" w:cs="Arial"/>
          <w:sz w:val="24"/>
          <w:szCs w:val="24"/>
          <w:lang w:val="en-US" w:eastAsia="zh-CN"/>
        </w:rPr>
      </w:pPr>
      <w:bookmarkStart w:id="0" w:name="_Toc130629555"/>
      <w:r w:rsidRPr="007E0601">
        <w:rPr>
          <w:rFonts w:ascii="Cambria" w:hAnsi="Cambria" w:cs="Arial"/>
          <w:bCs/>
          <w:sz w:val="24"/>
          <w:szCs w:val="24"/>
          <w:lang w:val="en-US"/>
        </w:rPr>
        <w:t>3GPP TSG-RAN WG4 RAN4 #</w:t>
      </w:r>
      <w:r>
        <w:rPr>
          <w:rFonts w:ascii="Cambria" w:eastAsiaTheme="minorEastAsia" w:hAnsi="Cambria" w:cs="Arial" w:hint="eastAsia"/>
          <w:bCs/>
          <w:sz w:val="24"/>
          <w:szCs w:val="24"/>
          <w:lang w:val="en-US" w:eastAsia="zh-CN"/>
        </w:rPr>
        <w:t xml:space="preserve">82Bis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Pr="007E0601">
        <w:rPr>
          <w:rFonts w:ascii="Cambria" w:hAnsi="Cambria" w:cs="Arial"/>
          <w:bCs/>
          <w:sz w:val="24"/>
          <w:szCs w:val="24"/>
        </w:rPr>
        <w:t>R</w:t>
      </w:r>
      <w:r>
        <w:rPr>
          <w:rFonts w:ascii="Cambria" w:eastAsiaTheme="minorEastAsia" w:hAnsi="Cambria" w:cs="Arial" w:hint="eastAsia"/>
          <w:bCs/>
          <w:sz w:val="24"/>
          <w:szCs w:val="24"/>
          <w:lang w:eastAsia="zh-CN"/>
        </w:rPr>
        <w:t>4</w:t>
      </w:r>
      <w:r w:rsidRPr="007E0601">
        <w:rPr>
          <w:rFonts w:ascii="Cambria" w:hAnsi="Cambria" w:cs="Arial"/>
          <w:bCs/>
          <w:sz w:val="24"/>
          <w:szCs w:val="24"/>
        </w:rPr>
        <w:t>-</w:t>
      </w:r>
      <w:r>
        <w:rPr>
          <w:rFonts w:ascii="Cambria" w:eastAsiaTheme="minorEastAsia" w:hAnsi="Cambria" w:cs="Arial" w:hint="eastAsia"/>
          <w:bCs/>
          <w:sz w:val="24"/>
          <w:szCs w:val="24"/>
          <w:lang w:eastAsia="zh-CN"/>
        </w:rPr>
        <w:t>170</w:t>
      </w:r>
      <w:r w:rsidR="00117E7B">
        <w:rPr>
          <w:rFonts w:ascii="Cambria" w:eastAsiaTheme="minorEastAsia" w:hAnsi="Cambria" w:cs="Arial" w:hint="eastAsia"/>
          <w:bCs/>
          <w:sz w:val="24"/>
          <w:szCs w:val="24"/>
          <w:lang w:eastAsia="zh-CN"/>
        </w:rPr>
        <w:t>2806</w:t>
      </w:r>
    </w:p>
    <w:p w:rsidR="00047DB9" w:rsidRDefault="00047DB9" w:rsidP="00047DB9">
      <w:pPr>
        <w:pStyle w:val="Footer"/>
        <w:tabs>
          <w:tab w:val="left" w:pos="7938"/>
        </w:tabs>
        <w:jc w:val="left"/>
        <w:rPr>
          <w:rFonts w:ascii="Cambria" w:eastAsia="宋体" w:hAnsi="Cambria" w:cs="Arial"/>
          <w:bCs/>
          <w:i w:val="0"/>
          <w:sz w:val="24"/>
          <w:szCs w:val="24"/>
          <w:lang w:val="en-US" w:eastAsia="zh-CN"/>
        </w:rPr>
      </w:pPr>
      <w:r>
        <w:rPr>
          <w:rFonts w:ascii="Cambria" w:eastAsia="宋体" w:hAnsi="Cambria" w:cs="Arial" w:hint="eastAsia"/>
          <w:bCs/>
          <w:i w:val="0"/>
          <w:sz w:val="24"/>
          <w:szCs w:val="24"/>
          <w:lang w:val="en-US" w:eastAsia="zh-CN"/>
        </w:rPr>
        <w:t>Spokane</w:t>
      </w:r>
      <w:r w:rsidRPr="000D1D4D">
        <w:rPr>
          <w:rFonts w:ascii="Cambria" w:eastAsia="宋体" w:hAnsi="Cambria" w:cs="Arial"/>
          <w:bCs/>
          <w:i w:val="0"/>
          <w:sz w:val="24"/>
          <w:szCs w:val="24"/>
          <w:lang w:val="en-US" w:eastAsia="zh-CN"/>
        </w:rPr>
        <w:t>,</w:t>
      </w:r>
      <w:r>
        <w:rPr>
          <w:rFonts w:ascii="Cambria" w:eastAsia="宋体" w:hAnsi="Cambria" w:cs="Arial" w:hint="eastAsia"/>
          <w:bCs/>
          <w:i w:val="0"/>
          <w:sz w:val="24"/>
          <w:szCs w:val="24"/>
          <w:lang w:val="en-US" w:eastAsia="zh-CN"/>
        </w:rPr>
        <w:t xml:space="preserve"> Washington, USA,</w:t>
      </w:r>
      <w:r w:rsidRPr="000D1D4D">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3</w:t>
      </w:r>
      <w:r>
        <w:rPr>
          <w:rFonts w:ascii="Cambria" w:eastAsia="宋体" w:hAnsi="Cambria" w:cs="Arial"/>
          <w:bCs/>
          <w:i w:val="0"/>
          <w:sz w:val="24"/>
          <w:szCs w:val="24"/>
          <w:lang w:val="en-US" w:eastAsia="zh-CN"/>
        </w:rPr>
        <w:t xml:space="preserve"> - </w:t>
      </w:r>
      <w:r>
        <w:rPr>
          <w:rFonts w:ascii="Cambria" w:eastAsia="宋体" w:hAnsi="Cambria" w:cs="Arial" w:hint="eastAsia"/>
          <w:bCs/>
          <w:i w:val="0"/>
          <w:sz w:val="24"/>
          <w:szCs w:val="24"/>
          <w:lang w:val="en-US" w:eastAsia="zh-CN"/>
        </w:rPr>
        <w:t>7</w:t>
      </w:r>
      <w:r w:rsidRPr="000D1D4D">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April</w:t>
      </w:r>
      <w:r>
        <w:rPr>
          <w:rFonts w:ascii="Cambria" w:eastAsia="宋体" w:hAnsi="Cambria" w:cs="Arial"/>
          <w:bCs/>
          <w:i w:val="0"/>
          <w:sz w:val="24"/>
          <w:szCs w:val="24"/>
          <w:lang w:val="en-US" w:eastAsia="zh-CN"/>
        </w:rPr>
        <w:t>, 201</w:t>
      </w:r>
      <w:r>
        <w:rPr>
          <w:rFonts w:ascii="Cambria" w:eastAsia="宋体" w:hAnsi="Cambria" w:cs="Arial" w:hint="eastAsia"/>
          <w:bCs/>
          <w:i w:val="0"/>
          <w:sz w:val="24"/>
          <w:szCs w:val="24"/>
          <w:lang w:val="en-US" w:eastAsia="zh-CN"/>
        </w:rPr>
        <w:t>7</w:t>
      </w:r>
    </w:p>
    <w:p w:rsidR="00FE6CE3" w:rsidRPr="00037E35" w:rsidRDefault="00FE6CE3" w:rsidP="00FE3381">
      <w:pPr>
        <w:pStyle w:val="Footer"/>
        <w:tabs>
          <w:tab w:val="left" w:pos="7938"/>
        </w:tabs>
        <w:jc w:val="left"/>
        <w:rPr>
          <w:rFonts w:ascii="Cambria" w:hAnsi="Cambria" w:cs="Arial"/>
          <w:b w:val="0"/>
          <w:i w:val="0"/>
          <w:noProof w:val="0"/>
        </w:rPr>
      </w:pPr>
    </w:p>
    <w:p w:rsidR="00FE6BD2" w:rsidRPr="00567D2E"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9D0B50">
        <w:rPr>
          <w:rFonts w:ascii="Cambria" w:eastAsiaTheme="minorEastAsia" w:hAnsi="Cambria" w:cs="Arial" w:hint="eastAsia"/>
          <w:b/>
          <w:sz w:val="24"/>
          <w:szCs w:val="24"/>
          <w:lang w:val="en-US" w:eastAsia="zh-CN"/>
        </w:rPr>
        <w:t>7.</w:t>
      </w:r>
      <w:r w:rsidR="00047DB9">
        <w:rPr>
          <w:rFonts w:ascii="Cambria" w:eastAsiaTheme="minorEastAsia" w:hAnsi="Cambria" w:cs="Arial" w:hint="eastAsia"/>
          <w:b/>
          <w:sz w:val="24"/>
          <w:szCs w:val="24"/>
          <w:lang w:val="en-US" w:eastAsia="zh-CN"/>
        </w:rPr>
        <w:t>26</w:t>
      </w:r>
      <w:r w:rsidR="009D0B50">
        <w:rPr>
          <w:rFonts w:ascii="Cambria" w:eastAsiaTheme="minorEastAsia" w:hAnsi="Cambria" w:cs="Arial" w:hint="eastAsia"/>
          <w:b/>
          <w:sz w:val="24"/>
          <w:szCs w:val="24"/>
          <w:lang w:val="en-US" w:eastAsia="zh-CN"/>
        </w:rPr>
        <w:t>.</w:t>
      </w:r>
      <w:r w:rsidR="00047DB9">
        <w:rPr>
          <w:rFonts w:ascii="Cambria" w:eastAsiaTheme="minorEastAsia" w:hAnsi="Cambria" w:cs="Arial" w:hint="eastAsia"/>
          <w:b/>
          <w:sz w:val="24"/>
          <w:szCs w:val="24"/>
          <w:lang w:val="en-US" w:eastAsia="zh-CN"/>
        </w:rPr>
        <w:t>2.</w:t>
      </w:r>
      <w:r w:rsidR="009D0B50">
        <w:rPr>
          <w:rFonts w:ascii="Cambria" w:eastAsiaTheme="minorEastAsia" w:hAnsi="Cambria" w:cs="Arial" w:hint="eastAsia"/>
          <w:b/>
          <w:sz w:val="24"/>
          <w:szCs w:val="24"/>
          <w:lang w:val="en-US" w:eastAsia="zh-CN"/>
        </w:rPr>
        <w:t>1</w:t>
      </w:r>
    </w:p>
    <w:p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39308C" w:rsidRPr="00914E54" w:rsidRDefault="00FE6BD2" w:rsidP="0030234A">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6B1CF6" w:rsidRPr="006B1CF6">
        <w:rPr>
          <w:rFonts w:ascii="Cambria" w:eastAsiaTheme="minorEastAsia" w:hAnsi="Cambria" w:cs="Arial"/>
          <w:b/>
          <w:bCs/>
          <w:sz w:val="24"/>
          <w:szCs w:val="24"/>
          <w:lang w:val="en-US" w:eastAsia="zh-CN"/>
        </w:rPr>
        <w:t>Discussion on Per-CC Measurement Gap Enhancement</w:t>
      </w:r>
    </w:p>
    <w:p w:rsidR="00FE6BD2" w:rsidRPr="00567D2E" w:rsidRDefault="00FE6BD2" w:rsidP="00E26F5B">
      <w:pPr>
        <w:tabs>
          <w:tab w:val="left" w:pos="1985"/>
        </w:tabs>
        <w:ind w:left="1980" w:hanging="1980"/>
        <w:rPr>
          <w:rFonts w:ascii="Cambria" w:eastAsia="宋体" w:hAnsi="Cambria" w:cs="Arial"/>
          <w:b/>
          <w:sz w:val="24"/>
          <w:szCs w:val="24"/>
          <w:lang w:val="en-US" w:eastAsia="zh-CN"/>
        </w:rPr>
      </w:pPr>
      <w:r w:rsidRPr="00567D2E">
        <w:rPr>
          <w:rFonts w:ascii="Cambria" w:hAnsi="Cambria" w:cs="Arial"/>
          <w:b/>
          <w:bCs/>
          <w:sz w:val="24"/>
          <w:szCs w:val="24"/>
          <w:lang w:val="en-US"/>
        </w:rPr>
        <w:t>Document for:</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Pr="00567D2E">
        <w:rPr>
          <w:rFonts w:ascii="Cambria" w:hAnsi="Cambria" w:cs="Arial"/>
          <w:b/>
          <w:sz w:val="24"/>
          <w:szCs w:val="24"/>
          <w:lang w:val="en-US"/>
        </w:rPr>
        <w:t>Discussion</w:t>
      </w:r>
    </w:p>
    <w:p w:rsidR="002D51FD" w:rsidRPr="006015C7" w:rsidRDefault="00FE6CE3" w:rsidP="00E26F5B">
      <w:pPr>
        <w:pStyle w:val="Heading1"/>
        <w:tabs>
          <w:tab w:val="num" w:pos="432"/>
        </w:tabs>
        <w:ind w:left="432" w:hanging="432"/>
        <w:rPr>
          <w:rFonts w:ascii="Cambria" w:eastAsiaTheme="minorEastAsia" w:hAnsi="Cambria" w:cs="Arial"/>
          <w:b/>
          <w:lang w:val="en-US" w:eastAsia="zh-CN"/>
        </w:rPr>
      </w:pPr>
      <w:r w:rsidRPr="007E0601">
        <w:rPr>
          <w:rFonts w:ascii="Cambria" w:eastAsia="宋体" w:hAnsi="Cambria" w:cs="Arial"/>
          <w:b/>
          <w:lang w:val="en-US" w:eastAsia="zh-CN"/>
        </w:rPr>
        <w:t>1</w:t>
      </w:r>
      <w:r w:rsidRPr="007E0601">
        <w:rPr>
          <w:rFonts w:ascii="Cambria" w:eastAsia="宋体" w:hAnsi="Cambria" w:cs="Arial"/>
          <w:b/>
          <w:lang w:val="en-US" w:eastAsia="zh-CN"/>
        </w:rPr>
        <w:tab/>
      </w:r>
      <w:r w:rsidR="00204811" w:rsidRPr="007E0601">
        <w:rPr>
          <w:rFonts w:ascii="Cambria" w:eastAsia="宋体" w:hAnsi="Cambria" w:cs="Arial"/>
          <w:b/>
          <w:lang w:val="en-US"/>
        </w:rPr>
        <w:t>Introducti</w:t>
      </w:r>
      <w:r w:rsidR="00204811" w:rsidRPr="007E0601">
        <w:rPr>
          <w:rFonts w:ascii="Cambria" w:eastAsia="宋体" w:hAnsi="Cambria" w:cs="Arial"/>
          <w:b/>
          <w:lang w:val="en-US" w:eastAsia="zh-CN"/>
        </w:rPr>
        <w:t>on</w:t>
      </w:r>
    </w:p>
    <w:p w:rsidR="006B1CF6" w:rsidRDefault="00A52FC2" w:rsidP="006B1CF6">
      <w:pPr>
        <w:spacing w:afterLines="50" w:after="120"/>
        <w:jc w:val="both"/>
        <w:rPr>
          <w:rFonts w:ascii="Calibri" w:eastAsia="宋体" w:hAnsi="Calibri" w:cs="Arial"/>
          <w:lang w:val="en-US" w:eastAsia="zh-CN"/>
        </w:rPr>
      </w:pPr>
      <w:r>
        <w:rPr>
          <w:rFonts w:ascii="Calibri" w:eastAsia="宋体" w:hAnsi="Calibri" w:cs="Arial" w:hint="eastAsia"/>
          <w:lang w:val="en-US" w:eastAsia="zh-CN"/>
        </w:rPr>
        <w:t>In RAN4</w:t>
      </w:r>
      <w:r w:rsidR="00A96EEB">
        <w:rPr>
          <w:rFonts w:ascii="Calibri" w:eastAsia="宋体" w:hAnsi="Calibri" w:cs="Arial" w:hint="eastAsia"/>
          <w:lang w:val="en-US" w:eastAsia="zh-CN"/>
        </w:rPr>
        <w:t xml:space="preserve">#81 and </w:t>
      </w:r>
      <w:r>
        <w:rPr>
          <w:rFonts w:ascii="Calibri" w:eastAsia="宋体" w:hAnsi="Calibri" w:cs="Arial" w:hint="eastAsia"/>
          <w:lang w:val="en-US" w:eastAsia="zh-CN"/>
        </w:rPr>
        <w:t>#82</w:t>
      </w:r>
      <w:r w:rsidR="00A96EEB">
        <w:rPr>
          <w:rFonts w:ascii="Calibri" w:eastAsia="宋体" w:hAnsi="Calibri" w:cs="Arial" w:hint="eastAsia"/>
          <w:lang w:val="en-US" w:eastAsia="zh-CN"/>
        </w:rPr>
        <w:t>, there was extensive discussion of different options for per-CC measurement gap signaling scheme, while two options with both pros and cons are analyzed [</w:t>
      </w:r>
      <w:r w:rsidR="007C07F4">
        <w:rPr>
          <w:rFonts w:ascii="Calibri" w:eastAsia="宋体" w:hAnsi="Calibri" w:cs="Arial" w:hint="eastAsia"/>
          <w:lang w:val="en-US" w:eastAsia="zh-CN"/>
        </w:rPr>
        <w:t>1</w:t>
      </w:r>
      <w:r w:rsidR="00A96EEB">
        <w:rPr>
          <w:rFonts w:ascii="Calibri" w:eastAsia="宋体" w:hAnsi="Calibri" w:cs="Arial" w:hint="eastAsia"/>
          <w:lang w:val="en-US" w:eastAsia="zh-CN"/>
        </w:rPr>
        <w:t>]</w:t>
      </w:r>
      <w:r w:rsidR="006B1CF6">
        <w:rPr>
          <w:rFonts w:ascii="Calibri" w:eastAsia="宋体" w:hAnsi="Calibri" w:cs="Arial" w:hint="eastAsia"/>
          <w:lang w:val="en-US" w:eastAsia="zh-CN"/>
        </w:rPr>
        <w:t xml:space="preserve">: </w:t>
      </w:r>
    </w:p>
    <w:tbl>
      <w:tblPr>
        <w:tblStyle w:val="TableGrid"/>
        <w:tblW w:w="0" w:type="auto"/>
        <w:tblInd w:w="250" w:type="dxa"/>
        <w:tblLook w:val="04A0" w:firstRow="1" w:lastRow="0" w:firstColumn="1" w:lastColumn="0" w:noHBand="0" w:noVBand="1"/>
      </w:tblPr>
      <w:tblGrid>
        <w:gridCol w:w="9497"/>
      </w:tblGrid>
      <w:tr w:rsidR="006B1CF6" w:rsidRPr="007C07F4" w:rsidTr="00293826">
        <w:tc>
          <w:tcPr>
            <w:tcW w:w="9497" w:type="dxa"/>
          </w:tcPr>
          <w:p w:rsidR="00910D9E" w:rsidRPr="00293826" w:rsidRDefault="00910D9E" w:rsidP="00293826">
            <w:pPr>
              <w:pStyle w:val="ListParagraph"/>
              <w:numPr>
                <w:ilvl w:val="0"/>
                <w:numId w:val="14"/>
              </w:numPr>
              <w:spacing w:before="40" w:line="240" w:lineRule="exact"/>
              <w:ind w:firstLineChars="0"/>
              <w:rPr>
                <w:rFonts w:asciiTheme="minorHAnsi" w:hAnsiTheme="minorHAnsi" w:cs="Arial"/>
                <w:i/>
                <w:sz w:val="16"/>
              </w:rPr>
            </w:pPr>
            <w:r w:rsidRPr="00293826">
              <w:rPr>
                <w:rFonts w:asciiTheme="minorHAnsi" w:hAnsiTheme="minorHAnsi" w:cs="Arial"/>
                <w:i/>
                <w:sz w:val="16"/>
              </w:rPr>
              <w:t>RAN4 has been discussing further information that would be needed for RAN2 to make an informed decision between approaches, and to complete the work for the chosen approach</w:t>
            </w:r>
          </w:p>
          <w:p w:rsidR="00910D9E" w:rsidRPr="00293826" w:rsidRDefault="00910D9E" w:rsidP="00293826">
            <w:pPr>
              <w:pStyle w:val="ListParagraph"/>
              <w:numPr>
                <w:ilvl w:val="1"/>
                <w:numId w:val="14"/>
              </w:numPr>
              <w:spacing w:before="40" w:line="240" w:lineRule="exact"/>
              <w:ind w:firstLineChars="0"/>
              <w:rPr>
                <w:rFonts w:asciiTheme="minorHAnsi" w:hAnsiTheme="minorHAnsi" w:cs="Arial"/>
                <w:i/>
                <w:sz w:val="16"/>
              </w:rPr>
            </w:pPr>
            <w:r w:rsidRPr="00293826">
              <w:rPr>
                <w:rFonts w:asciiTheme="minorHAnsi" w:hAnsiTheme="minorHAnsi" w:cs="Arial"/>
                <w:i/>
                <w:sz w:val="16"/>
              </w:rPr>
              <w:t>Approach A (</w:t>
            </w:r>
            <w:proofErr w:type="spellStart"/>
            <w:r w:rsidRPr="00293826">
              <w:rPr>
                <w:rFonts w:asciiTheme="minorHAnsi" w:hAnsiTheme="minorHAnsi" w:cs="Arial"/>
                <w:i/>
                <w:sz w:val="16"/>
              </w:rPr>
              <w:t>eg</w:t>
            </w:r>
            <w:proofErr w:type="spellEnd"/>
            <w:r w:rsidRPr="00293826">
              <w:rPr>
                <w:rFonts w:asciiTheme="minorHAnsi" w:hAnsiTheme="minorHAnsi" w:cs="Arial"/>
                <w:i/>
                <w:sz w:val="16"/>
              </w:rPr>
              <w:t xml:space="preserve"> Options 1,2) : Gap capabilities are reported by the UE in advance of configuration of CA and measurements</w:t>
            </w:r>
          </w:p>
          <w:p w:rsidR="00910D9E" w:rsidRPr="00293826" w:rsidRDefault="00910D9E" w:rsidP="00293826">
            <w:pPr>
              <w:pStyle w:val="ListParagraph"/>
              <w:numPr>
                <w:ilvl w:val="2"/>
                <w:numId w:val="14"/>
              </w:numPr>
              <w:spacing w:before="40" w:line="240" w:lineRule="exact"/>
              <w:ind w:firstLineChars="0"/>
              <w:rPr>
                <w:rFonts w:asciiTheme="minorHAnsi" w:hAnsiTheme="minorHAnsi" w:cs="Arial"/>
                <w:i/>
                <w:sz w:val="16"/>
              </w:rPr>
            </w:pPr>
            <w:proofErr w:type="spellStart"/>
            <w:r w:rsidRPr="00293826">
              <w:rPr>
                <w:rFonts w:asciiTheme="minorHAnsi" w:hAnsiTheme="minorHAnsi" w:cs="Arial"/>
                <w:i/>
                <w:sz w:val="16"/>
              </w:rPr>
              <w:t>eNB</w:t>
            </w:r>
            <w:proofErr w:type="spellEnd"/>
            <w:r w:rsidRPr="00293826">
              <w:rPr>
                <w:rFonts w:asciiTheme="minorHAnsi" w:hAnsiTheme="minorHAnsi" w:cs="Arial"/>
                <w:i/>
                <w:sz w:val="16"/>
              </w:rPr>
              <w:t xml:space="preserve"> may use the information to select a suitable configuration based on its gap needs</w:t>
            </w:r>
          </w:p>
          <w:p w:rsidR="00910D9E" w:rsidRPr="00293826" w:rsidRDefault="00910D9E" w:rsidP="00293826">
            <w:pPr>
              <w:pStyle w:val="ListParagraph"/>
              <w:numPr>
                <w:ilvl w:val="2"/>
                <w:numId w:val="14"/>
              </w:numPr>
              <w:spacing w:before="40" w:line="240" w:lineRule="exact"/>
              <w:ind w:firstLineChars="0"/>
              <w:rPr>
                <w:rFonts w:asciiTheme="minorHAnsi" w:hAnsiTheme="minorHAnsi" w:cs="Arial"/>
                <w:i/>
                <w:sz w:val="16"/>
              </w:rPr>
            </w:pPr>
            <w:r w:rsidRPr="00293826">
              <w:rPr>
                <w:rFonts w:asciiTheme="minorHAnsi" w:hAnsiTheme="minorHAnsi" w:cs="Arial"/>
                <w:i/>
                <w:sz w:val="16"/>
              </w:rPr>
              <w:t xml:space="preserve">UE does not have the opportunity to optimize its gap configuration once the exact measurement configuration is known. </w:t>
            </w:r>
          </w:p>
          <w:p w:rsidR="00910D9E" w:rsidRPr="00293826" w:rsidRDefault="00910D9E" w:rsidP="00293826">
            <w:pPr>
              <w:pStyle w:val="ListParagraph"/>
              <w:numPr>
                <w:ilvl w:val="2"/>
                <w:numId w:val="14"/>
              </w:numPr>
              <w:spacing w:before="40" w:line="240" w:lineRule="exact"/>
              <w:ind w:firstLineChars="0"/>
              <w:rPr>
                <w:rFonts w:asciiTheme="minorHAnsi" w:hAnsiTheme="minorHAnsi" w:cs="Arial"/>
                <w:i/>
                <w:sz w:val="16"/>
              </w:rPr>
            </w:pPr>
            <w:r w:rsidRPr="00293826">
              <w:rPr>
                <w:rFonts w:asciiTheme="minorHAnsi" w:hAnsiTheme="minorHAnsi" w:cs="Arial"/>
                <w:i/>
                <w:sz w:val="16"/>
              </w:rPr>
              <w:t>Reported gap capabilities can result in a pessimistic indication of need for GAP/NCSG, although UE has sufficient gaps to measure.</w:t>
            </w:r>
          </w:p>
          <w:p w:rsidR="00910D9E" w:rsidRPr="00293826" w:rsidRDefault="00910D9E" w:rsidP="00293826">
            <w:pPr>
              <w:pStyle w:val="ListParagraph"/>
              <w:numPr>
                <w:ilvl w:val="1"/>
                <w:numId w:val="14"/>
              </w:numPr>
              <w:spacing w:before="40" w:line="240" w:lineRule="exact"/>
              <w:ind w:firstLineChars="0"/>
              <w:rPr>
                <w:rFonts w:asciiTheme="minorHAnsi" w:hAnsiTheme="minorHAnsi" w:cs="Arial"/>
                <w:i/>
                <w:sz w:val="16"/>
              </w:rPr>
            </w:pPr>
            <w:r w:rsidRPr="00293826">
              <w:rPr>
                <w:rFonts w:asciiTheme="minorHAnsi" w:hAnsiTheme="minorHAnsi" w:cs="Arial"/>
                <w:i/>
                <w:sz w:val="16"/>
              </w:rPr>
              <w:t>Approach B (</w:t>
            </w:r>
            <w:proofErr w:type="spellStart"/>
            <w:r w:rsidRPr="00293826">
              <w:rPr>
                <w:rFonts w:asciiTheme="minorHAnsi" w:hAnsiTheme="minorHAnsi" w:cs="Arial"/>
                <w:i/>
                <w:sz w:val="16"/>
              </w:rPr>
              <w:t>eg</w:t>
            </w:r>
            <w:proofErr w:type="spellEnd"/>
            <w:r w:rsidRPr="00293826">
              <w:rPr>
                <w:rFonts w:asciiTheme="minorHAnsi" w:hAnsiTheme="minorHAnsi" w:cs="Arial"/>
                <w:i/>
                <w:sz w:val="16"/>
              </w:rPr>
              <w:t xml:space="preserve"> Option 4)  : Gap capabilities are reported by the UE after configuration of CA and measurements</w:t>
            </w:r>
          </w:p>
          <w:p w:rsidR="00910D9E" w:rsidRPr="00293826" w:rsidRDefault="00910D9E" w:rsidP="00293826">
            <w:pPr>
              <w:pStyle w:val="ListParagraph"/>
              <w:numPr>
                <w:ilvl w:val="2"/>
                <w:numId w:val="14"/>
              </w:numPr>
              <w:spacing w:before="40" w:line="240" w:lineRule="exact"/>
              <w:ind w:firstLineChars="0"/>
              <w:rPr>
                <w:rFonts w:asciiTheme="minorHAnsi" w:hAnsiTheme="minorHAnsi" w:cs="Arial"/>
                <w:i/>
                <w:sz w:val="16"/>
              </w:rPr>
            </w:pPr>
            <w:r w:rsidRPr="00293826">
              <w:rPr>
                <w:rFonts w:asciiTheme="minorHAnsi" w:hAnsiTheme="minorHAnsi" w:cs="Arial"/>
                <w:i/>
                <w:sz w:val="16"/>
              </w:rPr>
              <w:t>UE has the opportunity to optimize its gap configuration once the exact measurement configuration is known</w:t>
            </w:r>
          </w:p>
          <w:p w:rsidR="00910D9E" w:rsidRPr="00293826" w:rsidRDefault="00910D9E" w:rsidP="00293826">
            <w:pPr>
              <w:pStyle w:val="ListParagraph"/>
              <w:numPr>
                <w:ilvl w:val="2"/>
                <w:numId w:val="14"/>
              </w:numPr>
              <w:spacing w:before="40" w:line="240" w:lineRule="exact"/>
              <w:ind w:firstLineChars="0"/>
              <w:rPr>
                <w:rFonts w:asciiTheme="minorHAnsi" w:hAnsiTheme="minorHAnsi" w:cs="Arial"/>
                <w:i/>
                <w:sz w:val="16"/>
              </w:rPr>
            </w:pPr>
            <w:proofErr w:type="spellStart"/>
            <w:proofErr w:type="gramStart"/>
            <w:r w:rsidRPr="00293826">
              <w:rPr>
                <w:rFonts w:asciiTheme="minorHAnsi" w:hAnsiTheme="minorHAnsi" w:cs="Arial"/>
                <w:i/>
                <w:sz w:val="16"/>
              </w:rPr>
              <w:t>eNB</w:t>
            </w:r>
            <w:proofErr w:type="spellEnd"/>
            <w:proofErr w:type="gramEnd"/>
            <w:r w:rsidRPr="00293826">
              <w:rPr>
                <w:rFonts w:asciiTheme="minorHAnsi" w:hAnsiTheme="minorHAnsi" w:cs="Arial"/>
                <w:i/>
                <w:sz w:val="16"/>
              </w:rPr>
              <w:t xml:space="preserve"> does not have the information to optimize configuration based on its gap needs, although </w:t>
            </w:r>
            <w:proofErr w:type="spellStart"/>
            <w:r w:rsidRPr="00293826">
              <w:rPr>
                <w:rFonts w:asciiTheme="minorHAnsi" w:hAnsiTheme="minorHAnsi" w:cs="Arial"/>
                <w:i/>
                <w:sz w:val="16"/>
              </w:rPr>
              <w:t>eNB</w:t>
            </w:r>
            <w:proofErr w:type="spellEnd"/>
            <w:r w:rsidRPr="00293826">
              <w:rPr>
                <w:rFonts w:asciiTheme="minorHAnsi" w:hAnsiTheme="minorHAnsi" w:cs="Arial"/>
                <w:i/>
                <w:sz w:val="16"/>
              </w:rPr>
              <w:t xml:space="preserve"> is able to override UE and decide a suitable gap configuration based on per-UE gap configuration to make sure UE has sufficient gaps to measure.</w:t>
            </w:r>
          </w:p>
          <w:p w:rsidR="00547BD0" w:rsidRPr="00293826" w:rsidRDefault="00910D9E" w:rsidP="00293826">
            <w:pPr>
              <w:pStyle w:val="ListParagraph"/>
              <w:numPr>
                <w:ilvl w:val="1"/>
                <w:numId w:val="14"/>
              </w:numPr>
              <w:spacing w:before="40" w:line="240" w:lineRule="exact"/>
              <w:ind w:firstLineChars="0"/>
              <w:rPr>
                <w:rFonts w:asciiTheme="minorHAnsi" w:hAnsiTheme="minorHAnsi" w:cs="Arial" w:hint="eastAsia"/>
                <w:i/>
                <w:sz w:val="16"/>
              </w:rPr>
            </w:pPr>
            <w:r w:rsidRPr="00293826">
              <w:rPr>
                <w:rFonts w:asciiTheme="minorHAnsi" w:hAnsiTheme="minorHAnsi" w:cs="Arial"/>
                <w:i/>
                <w:sz w:val="16"/>
              </w:rPr>
              <w:t xml:space="preserve">Signaling overhead related issue should be discussed and determined in RAN2 </w:t>
            </w:r>
          </w:p>
          <w:p w:rsidR="00547BD0" w:rsidRPr="00293826" w:rsidRDefault="00547BD0" w:rsidP="00293826">
            <w:pPr>
              <w:pStyle w:val="ListParagraph"/>
              <w:numPr>
                <w:ilvl w:val="0"/>
                <w:numId w:val="14"/>
              </w:numPr>
              <w:spacing w:before="40" w:line="240" w:lineRule="exact"/>
              <w:ind w:firstLineChars="0"/>
              <w:rPr>
                <w:rFonts w:asciiTheme="minorHAnsi" w:hAnsiTheme="minorHAnsi" w:cs="Arial"/>
                <w:i/>
                <w:sz w:val="16"/>
              </w:rPr>
            </w:pPr>
            <w:r w:rsidRPr="00293826">
              <w:rPr>
                <w:rFonts w:asciiTheme="minorHAnsi" w:hAnsiTheme="minorHAnsi" w:cs="Arial"/>
                <w:i/>
                <w:sz w:val="16"/>
              </w:rPr>
              <w:t xml:space="preserve">UEs with capable RF and baseband may be capable of performing parallel measurements and perform measurement activities with shorter delay. It would be beneficial for the </w:t>
            </w:r>
            <w:proofErr w:type="spellStart"/>
            <w:r w:rsidRPr="00293826">
              <w:rPr>
                <w:rFonts w:asciiTheme="minorHAnsi" w:hAnsiTheme="minorHAnsi" w:cs="Arial"/>
                <w:i/>
                <w:sz w:val="16"/>
              </w:rPr>
              <w:t>eNB</w:t>
            </w:r>
            <w:proofErr w:type="spellEnd"/>
            <w:r w:rsidRPr="00293826">
              <w:rPr>
                <w:rFonts w:asciiTheme="minorHAnsi" w:hAnsiTheme="minorHAnsi" w:cs="Arial"/>
                <w:i/>
                <w:sz w:val="16"/>
              </w:rPr>
              <w:t xml:space="preserve"> to be aware that a UE is capable of parallel measurements.</w:t>
            </w:r>
          </w:p>
          <w:p w:rsidR="00547BD0" w:rsidRPr="00293826" w:rsidRDefault="00547BD0" w:rsidP="00293826">
            <w:pPr>
              <w:pStyle w:val="ListParagraph"/>
              <w:numPr>
                <w:ilvl w:val="1"/>
                <w:numId w:val="14"/>
              </w:numPr>
              <w:spacing w:before="40" w:line="240" w:lineRule="exact"/>
              <w:ind w:firstLineChars="0"/>
              <w:rPr>
                <w:rFonts w:asciiTheme="minorHAnsi" w:hAnsiTheme="minorHAnsi" w:cs="Arial"/>
                <w:i/>
                <w:sz w:val="16"/>
              </w:rPr>
            </w:pPr>
            <w:r w:rsidRPr="00293826">
              <w:rPr>
                <w:rFonts w:asciiTheme="minorHAnsi" w:hAnsiTheme="minorHAnsi" w:cs="Arial"/>
                <w:i/>
                <w:sz w:val="16"/>
              </w:rPr>
              <w:t xml:space="preserve">RAN4 agrees this could be achieved by signaling </w:t>
            </w:r>
            <w:proofErr w:type="spellStart"/>
            <w:r w:rsidRPr="00293826">
              <w:rPr>
                <w:rFonts w:asciiTheme="minorHAnsi" w:hAnsiTheme="minorHAnsi" w:cs="Arial"/>
                <w:i/>
                <w:sz w:val="16"/>
              </w:rPr>
              <w:t>Nfreq,effective</w:t>
            </w:r>
            <w:proofErr w:type="spellEnd"/>
            <w:r w:rsidRPr="00293826">
              <w:rPr>
                <w:rFonts w:asciiTheme="minorHAnsi" w:hAnsiTheme="minorHAnsi" w:cs="Arial"/>
                <w:i/>
                <w:sz w:val="16"/>
              </w:rPr>
              <w:t xml:space="preserve"> =&lt;</w:t>
            </w:r>
            <w:proofErr w:type="spellStart"/>
            <w:r w:rsidRPr="00293826">
              <w:rPr>
                <w:rFonts w:asciiTheme="minorHAnsi" w:hAnsiTheme="minorHAnsi" w:cs="Arial"/>
                <w:i/>
                <w:sz w:val="16"/>
              </w:rPr>
              <w:t>Nfreq</w:t>
            </w:r>
            <w:proofErr w:type="spellEnd"/>
          </w:p>
          <w:p w:rsidR="00547BD0" w:rsidRPr="00293826" w:rsidRDefault="00547BD0" w:rsidP="00293826">
            <w:pPr>
              <w:pStyle w:val="ListParagraph"/>
              <w:numPr>
                <w:ilvl w:val="1"/>
                <w:numId w:val="14"/>
              </w:numPr>
              <w:spacing w:before="40" w:line="240" w:lineRule="exact"/>
              <w:ind w:firstLineChars="0"/>
              <w:rPr>
                <w:rFonts w:asciiTheme="minorHAnsi" w:hAnsiTheme="minorHAnsi" w:cs="Arial"/>
                <w:i/>
                <w:sz w:val="16"/>
              </w:rPr>
            </w:pPr>
            <w:proofErr w:type="spellStart"/>
            <w:r w:rsidRPr="00293826">
              <w:rPr>
                <w:rFonts w:asciiTheme="minorHAnsi" w:hAnsiTheme="minorHAnsi" w:cs="Arial"/>
                <w:i/>
                <w:sz w:val="16"/>
              </w:rPr>
              <w:t>Nfreq,effective</w:t>
            </w:r>
            <w:proofErr w:type="spellEnd"/>
            <w:r w:rsidRPr="00293826">
              <w:rPr>
                <w:rFonts w:asciiTheme="minorHAnsi" w:hAnsiTheme="minorHAnsi" w:cs="Arial"/>
                <w:i/>
                <w:sz w:val="16"/>
              </w:rPr>
              <w:t xml:space="preserve"> depends on</w:t>
            </w:r>
          </w:p>
          <w:p w:rsidR="00547BD0" w:rsidRPr="00293826" w:rsidRDefault="00547BD0" w:rsidP="00293826">
            <w:pPr>
              <w:pStyle w:val="ListParagraph"/>
              <w:numPr>
                <w:ilvl w:val="2"/>
                <w:numId w:val="14"/>
              </w:numPr>
              <w:spacing w:before="40" w:line="240" w:lineRule="exact"/>
              <w:ind w:firstLineChars="0"/>
              <w:rPr>
                <w:rFonts w:asciiTheme="minorHAnsi" w:hAnsiTheme="minorHAnsi" w:cs="Arial"/>
                <w:i/>
                <w:sz w:val="16"/>
              </w:rPr>
            </w:pPr>
            <w:r w:rsidRPr="00293826">
              <w:rPr>
                <w:rFonts w:asciiTheme="minorHAnsi" w:hAnsiTheme="minorHAnsi" w:cs="Arial"/>
                <w:i/>
                <w:sz w:val="16"/>
              </w:rPr>
              <w:t>The CA configuration, which will determine which RF chains are configured</w:t>
            </w:r>
          </w:p>
          <w:p w:rsidR="00547BD0" w:rsidRPr="00293826" w:rsidRDefault="00547BD0" w:rsidP="00293826">
            <w:pPr>
              <w:pStyle w:val="ListParagraph"/>
              <w:numPr>
                <w:ilvl w:val="2"/>
                <w:numId w:val="14"/>
              </w:numPr>
              <w:spacing w:before="40" w:line="240" w:lineRule="exact"/>
              <w:ind w:firstLineChars="0"/>
              <w:rPr>
                <w:rFonts w:asciiTheme="minorHAnsi" w:hAnsiTheme="minorHAnsi" w:cs="Arial"/>
                <w:i/>
                <w:sz w:val="16"/>
              </w:rPr>
            </w:pPr>
            <w:r w:rsidRPr="00293826">
              <w:rPr>
                <w:rFonts w:asciiTheme="minorHAnsi" w:hAnsiTheme="minorHAnsi" w:cs="Arial"/>
                <w:i/>
                <w:sz w:val="16"/>
              </w:rPr>
              <w:t>The per CC gap configuration which will determine which of these RF chains are free in gaps</w:t>
            </w:r>
          </w:p>
          <w:p w:rsidR="00547BD0" w:rsidRPr="00293826" w:rsidRDefault="00547BD0" w:rsidP="00293826">
            <w:pPr>
              <w:pStyle w:val="ListParagraph"/>
              <w:numPr>
                <w:ilvl w:val="2"/>
                <w:numId w:val="14"/>
              </w:numPr>
              <w:spacing w:before="40" w:line="240" w:lineRule="exact"/>
              <w:ind w:firstLineChars="0"/>
              <w:rPr>
                <w:rFonts w:asciiTheme="minorHAnsi" w:hAnsiTheme="minorHAnsi" w:cs="Arial"/>
                <w:i/>
                <w:sz w:val="16"/>
              </w:rPr>
            </w:pPr>
            <w:r w:rsidRPr="00293826">
              <w:rPr>
                <w:rFonts w:asciiTheme="minorHAnsi" w:hAnsiTheme="minorHAnsi" w:cs="Arial"/>
                <w:i/>
                <w:sz w:val="16"/>
              </w:rPr>
              <w:t xml:space="preserve">The </w:t>
            </w:r>
            <w:proofErr w:type="spellStart"/>
            <w:r w:rsidRPr="00293826">
              <w:rPr>
                <w:rFonts w:asciiTheme="minorHAnsi" w:hAnsiTheme="minorHAnsi" w:cs="Arial"/>
                <w:i/>
                <w:sz w:val="16"/>
              </w:rPr>
              <w:t>interfrequency</w:t>
            </w:r>
            <w:proofErr w:type="spellEnd"/>
            <w:r w:rsidRPr="00293826">
              <w:rPr>
                <w:rFonts w:asciiTheme="minorHAnsi" w:hAnsiTheme="minorHAnsi" w:cs="Arial"/>
                <w:i/>
                <w:sz w:val="16"/>
              </w:rPr>
              <w:t xml:space="preserve"> measurement configuration.</w:t>
            </w:r>
          </w:p>
          <w:p w:rsidR="00547BD0" w:rsidRPr="00293826" w:rsidRDefault="00547BD0" w:rsidP="00293826">
            <w:pPr>
              <w:pStyle w:val="ListParagraph"/>
              <w:numPr>
                <w:ilvl w:val="2"/>
                <w:numId w:val="14"/>
              </w:numPr>
              <w:spacing w:before="40" w:line="240" w:lineRule="exact"/>
              <w:ind w:firstLineChars="0"/>
              <w:rPr>
                <w:rFonts w:asciiTheme="minorHAnsi" w:hAnsiTheme="minorHAnsi" w:cs="Arial"/>
                <w:i/>
                <w:sz w:val="16"/>
              </w:rPr>
            </w:pPr>
            <w:r w:rsidRPr="00293826">
              <w:rPr>
                <w:rFonts w:asciiTheme="minorHAnsi" w:hAnsiTheme="minorHAnsi" w:cs="Arial"/>
                <w:i/>
                <w:sz w:val="16"/>
              </w:rPr>
              <w:t>Any UE baseband processing limitation, e.g. UE does not have baseband capability to measure more than X carriers in parallel even if there are multiple RF chains free in gaps</w:t>
            </w:r>
          </w:p>
          <w:p w:rsidR="00547BD0" w:rsidRPr="007C07F4" w:rsidRDefault="00547BD0" w:rsidP="00293826">
            <w:pPr>
              <w:pStyle w:val="ListParagraph"/>
              <w:numPr>
                <w:ilvl w:val="1"/>
                <w:numId w:val="14"/>
              </w:numPr>
              <w:spacing w:before="40" w:line="240" w:lineRule="exact"/>
              <w:ind w:firstLineChars="0"/>
              <w:rPr>
                <w:rFonts w:asciiTheme="minorHAnsi" w:hAnsiTheme="minorHAnsi" w:cs="Arial"/>
                <w:i/>
                <w:sz w:val="18"/>
              </w:rPr>
            </w:pPr>
            <w:proofErr w:type="spellStart"/>
            <w:r w:rsidRPr="00293826">
              <w:rPr>
                <w:rFonts w:asciiTheme="minorHAnsi" w:hAnsiTheme="minorHAnsi" w:cs="Arial"/>
                <w:i/>
                <w:sz w:val="16"/>
              </w:rPr>
              <w:t>Nfreq</w:t>
            </w:r>
            <w:proofErr w:type="gramStart"/>
            <w:r w:rsidRPr="00293826">
              <w:rPr>
                <w:rFonts w:asciiTheme="minorHAnsi" w:hAnsiTheme="minorHAnsi" w:cs="Arial"/>
                <w:i/>
                <w:sz w:val="16"/>
              </w:rPr>
              <w:t>,effective</w:t>
            </w:r>
            <w:proofErr w:type="spellEnd"/>
            <w:proofErr w:type="gramEnd"/>
            <w:r w:rsidRPr="00293826">
              <w:rPr>
                <w:rFonts w:asciiTheme="minorHAnsi" w:hAnsiTheme="minorHAnsi" w:cs="Arial"/>
                <w:i/>
                <w:sz w:val="16"/>
              </w:rPr>
              <w:t xml:space="preserve"> that will be used by the UE is for certain measurement configuration(s) and CA combination(s) is requested by the </w:t>
            </w:r>
            <w:proofErr w:type="spellStart"/>
            <w:r w:rsidRPr="00293826">
              <w:rPr>
                <w:rFonts w:asciiTheme="minorHAnsi" w:hAnsiTheme="minorHAnsi" w:cs="Arial"/>
                <w:i/>
                <w:sz w:val="16"/>
              </w:rPr>
              <w:t>eNB</w:t>
            </w:r>
            <w:proofErr w:type="spellEnd"/>
            <w:r w:rsidRPr="00293826">
              <w:rPr>
                <w:rFonts w:asciiTheme="minorHAnsi" w:hAnsiTheme="minorHAnsi" w:cs="Arial"/>
                <w:i/>
                <w:sz w:val="16"/>
              </w:rPr>
              <w:t xml:space="preserve"> and provided by the UE.</w:t>
            </w:r>
          </w:p>
        </w:tc>
      </w:tr>
    </w:tbl>
    <w:p w:rsidR="007C07F4" w:rsidRDefault="007C07F4" w:rsidP="002102A9">
      <w:pPr>
        <w:spacing w:afterLines="50" w:after="120"/>
        <w:jc w:val="both"/>
        <w:rPr>
          <w:rFonts w:ascii="Calibri" w:eastAsia="宋体" w:hAnsi="Calibri" w:cs="Arial"/>
          <w:lang w:val="en-US" w:eastAsia="zh-CN"/>
        </w:rPr>
      </w:pPr>
    </w:p>
    <w:p w:rsidR="00910D9E" w:rsidRDefault="00910D9E" w:rsidP="002102A9">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Furthermore, </w:t>
      </w:r>
      <w:r w:rsidR="007C07F4">
        <w:rPr>
          <w:rFonts w:ascii="Calibri" w:eastAsia="宋体" w:hAnsi="Calibri" w:cs="Arial" w:hint="eastAsia"/>
          <w:lang w:val="en-US" w:eastAsia="zh-CN"/>
        </w:rPr>
        <w:t xml:space="preserve">to reply </w:t>
      </w:r>
      <w:r w:rsidR="00AE3D37">
        <w:rPr>
          <w:rFonts w:ascii="Calibri" w:eastAsia="宋体" w:hAnsi="Calibri" w:cs="Arial" w:hint="eastAsia"/>
          <w:lang w:val="en-US" w:eastAsia="zh-CN"/>
        </w:rPr>
        <w:t>RAN2</w:t>
      </w:r>
      <w:r w:rsidR="007C07F4">
        <w:rPr>
          <w:rFonts w:ascii="Calibri" w:eastAsia="宋体" w:hAnsi="Calibri" w:cs="Arial"/>
          <w:lang w:val="en-US" w:eastAsia="zh-CN"/>
        </w:rPr>
        <w:t>’</w:t>
      </w:r>
      <w:r w:rsidR="007C07F4">
        <w:rPr>
          <w:rFonts w:ascii="Calibri" w:eastAsia="宋体" w:hAnsi="Calibri" w:cs="Arial" w:hint="eastAsia"/>
          <w:lang w:val="en-US" w:eastAsia="zh-CN"/>
        </w:rPr>
        <w:t>s</w:t>
      </w:r>
      <w:r w:rsidR="00AE3D37">
        <w:rPr>
          <w:rFonts w:ascii="Calibri" w:eastAsia="宋体" w:hAnsi="Calibri" w:cs="Arial" w:hint="eastAsia"/>
          <w:lang w:val="en-US" w:eastAsia="zh-CN"/>
        </w:rPr>
        <w:t xml:space="preserve"> </w:t>
      </w:r>
      <w:r w:rsidR="00AE3D37">
        <w:rPr>
          <w:rFonts w:ascii="Calibri" w:eastAsia="宋体" w:hAnsi="Calibri" w:cs="Arial"/>
          <w:lang w:val="en-US" w:eastAsia="zh-CN"/>
        </w:rPr>
        <w:t>LS</w:t>
      </w:r>
      <w:r w:rsidR="00E6441C">
        <w:rPr>
          <w:rFonts w:ascii="Calibri" w:eastAsia="宋体" w:hAnsi="Calibri" w:cs="Arial" w:hint="eastAsia"/>
          <w:lang w:val="en-US" w:eastAsia="zh-CN"/>
        </w:rPr>
        <w:t xml:space="preserve"> </w:t>
      </w:r>
      <w:r w:rsidR="007C07F4">
        <w:rPr>
          <w:rFonts w:ascii="Calibri" w:eastAsia="宋体" w:hAnsi="Calibri" w:cs="Arial" w:hint="eastAsia"/>
          <w:lang w:val="en-US" w:eastAsia="zh-CN"/>
        </w:rPr>
        <w:t xml:space="preserve">for the feasibility of RF chain based signaling approach, RAN4 has reached the agreement that </w:t>
      </w:r>
      <w:r w:rsidR="007C07F4">
        <w:rPr>
          <w:rFonts w:ascii="Calibri" w:eastAsia="宋体" w:hAnsi="Calibri" w:cs="Arial"/>
          <w:lang w:val="en-US" w:eastAsia="zh-CN"/>
        </w:rPr>
        <w:t>“</w:t>
      </w:r>
      <w:r w:rsidR="007C07F4" w:rsidRPr="007C07F4">
        <w:rPr>
          <w:rFonts w:ascii="Calibri" w:eastAsia="宋体" w:hAnsi="Calibri" w:cs="Arial"/>
          <w:i/>
          <w:lang w:val="en-US" w:eastAsia="zh-CN"/>
        </w:rPr>
        <w:t>details of the RF structure model and its usage to determine the need or otherwise for measurement gaps may need more study which is hardly to be completed in this work item</w:t>
      </w:r>
      <w:r w:rsidR="007C07F4" w:rsidRPr="007C07F4">
        <w:rPr>
          <w:rFonts w:ascii="Calibri" w:eastAsia="宋体" w:hAnsi="Calibri" w:cs="Arial" w:hint="eastAsia"/>
          <w:i/>
          <w:lang w:val="en-US" w:eastAsia="zh-CN"/>
        </w:rPr>
        <w:t xml:space="preserve">. </w:t>
      </w:r>
      <w:r w:rsidR="007C07F4" w:rsidRPr="007C07F4">
        <w:rPr>
          <w:rFonts w:ascii="Calibri" w:eastAsia="宋体" w:hAnsi="Calibri" w:cs="Arial"/>
          <w:i/>
          <w:lang w:val="en-US" w:eastAsia="zh-CN"/>
        </w:rPr>
        <w:t>…</w:t>
      </w:r>
      <w:r w:rsidR="007C07F4" w:rsidRPr="007C07F4">
        <w:rPr>
          <w:rFonts w:ascii="Calibri" w:eastAsia="宋体" w:hAnsi="Calibri" w:cs="Arial" w:hint="eastAsia"/>
          <w:i/>
          <w:lang w:val="en-US" w:eastAsia="zh-CN"/>
        </w:rPr>
        <w:t xml:space="preserve"> </w:t>
      </w:r>
      <w:r w:rsidR="007C07F4" w:rsidRPr="007C07F4">
        <w:rPr>
          <w:rFonts w:ascii="Calibri" w:eastAsia="宋体" w:hAnsi="Calibri" w:cs="Arial"/>
          <w:i/>
          <w:lang w:val="en-US" w:eastAsia="zh-CN"/>
        </w:rPr>
        <w:t>RAN4 recommends that the RF structure model approach is not considered as a solution in the measurement gap enhancement work item.</w:t>
      </w:r>
      <w:r w:rsidR="007C07F4">
        <w:rPr>
          <w:rFonts w:ascii="Calibri" w:eastAsia="宋体" w:hAnsi="Calibri" w:cs="Arial"/>
          <w:lang w:val="en-US" w:eastAsia="zh-CN"/>
        </w:rPr>
        <w:t>”</w:t>
      </w:r>
      <w:r w:rsidR="007C07F4">
        <w:rPr>
          <w:rFonts w:ascii="Calibri" w:eastAsia="宋体" w:hAnsi="Calibri" w:cs="Arial" w:hint="eastAsia"/>
          <w:lang w:val="en-US" w:eastAsia="zh-CN"/>
        </w:rPr>
        <w:t xml:space="preserve"> [2]. </w:t>
      </w:r>
    </w:p>
    <w:p w:rsidR="00F95E22" w:rsidRDefault="00F95E22" w:rsidP="002102A9">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However for the detailed solution, RAN4 has not reached the conclusion, which is also captured in the RAN4 LS [2]</w:t>
      </w:r>
    </w:p>
    <w:tbl>
      <w:tblPr>
        <w:tblStyle w:val="TableGrid"/>
        <w:tblW w:w="0" w:type="auto"/>
        <w:tblInd w:w="392" w:type="dxa"/>
        <w:tblLook w:val="04A0" w:firstRow="1" w:lastRow="0" w:firstColumn="1" w:lastColumn="0" w:noHBand="0" w:noVBand="1"/>
      </w:tblPr>
      <w:tblGrid>
        <w:gridCol w:w="9072"/>
      </w:tblGrid>
      <w:tr w:rsidR="00F95E22" w:rsidRPr="007C07F4" w:rsidTr="00BB0F51">
        <w:tc>
          <w:tcPr>
            <w:tcW w:w="9072" w:type="dxa"/>
          </w:tcPr>
          <w:p w:rsidR="00F95E22" w:rsidRPr="007337BA" w:rsidRDefault="00F95E22" w:rsidP="00F95E22">
            <w:pPr>
              <w:pStyle w:val="ListParagraph"/>
              <w:numPr>
                <w:ilvl w:val="0"/>
                <w:numId w:val="14"/>
              </w:numPr>
              <w:ind w:firstLineChars="0"/>
              <w:rPr>
                <w:rFonts w:asciiTheme="minorHAnsi" w:hAnsiTheme="minorHAnsi" w:cs="Arial"/>
                <w:i/>
                <w:sz w:val="18"/>
                <w:highlight w:val="green"/>
              </w:rPr>
            </w:pPr>
            <w:r w:rsidRPr="007337BA">
              <w:rPr>
                <w:rFonts w:asciiTheme="minorHAnsi" w:hAnsiTheme="minorHAnsi" w:cs="Arial"/>
                <w:i/>
                <w:sz w:val="18"/>
                <w:highlight w:val="green"/>
              </w:rPr>
              <w:t>There is no consensus in RAN4 on the preference on approaches A and B described in R4-1610690 (LS on Measurement gap enhancement) or some possible evolutions of those approaches which have been discussed.</w:t>
            </w:r>
          </w:p>
        </w:tc>
      </w:tr>
    </w:tbl>
    <w:p w:rsidR="00F95E22" w:rsidRDefault="00F95E22" w:rsidP="00F95E22">
      <w:pPr>
        <w:spacing w:afterLines="50" w:after="120"/>
        <w:jc w:val="both"/>
        <w:rPr>
          <w:rFonts w:ascii="Calibri" w:eastAsia="宋体" w:hAnsi="Calibri" w:cs="Arial" w:hint="eastAsia"/>
          <w:lang w:val="en-US" w:eastAsia="zh-CN"/>
        </w:rPr>
      </w:pPr>
    </w:p>
    <w:p w:rsidR="00AB4D9D" w:rsidRDefault="00F95E22" w:rsidP="00F95E22">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 xml:space="preserve">We have noticed </w:t>
      </w:r>
      <w:r>
        <w:rPr>
          <w:rFonts w:ascii="Calibri" w:eastAsia="宋体" w:hAnsi="Calibri" w:cs="Arial"/>
          <w:lang w:val="en-US" w:eastAsia="zh-CN"/>
        </w:rPr>
        <w:t>that</w:t>
      </w:r>
      <w:r>
        <w:rPr>
          <w:rFonts w:ascii="Calibri" w:eastAsia="宋体" w:hAnsi="Calibri" w:cs="Arial" w:hint="eastAsia"/>
          <w:lang w:val="en-US" w:eastAsia="zh-CN"/>
        </w:rPr>
        <w:t xml:space="preserve"> RAN2 has reached the </w:t>
      </w:r>
      <w:r w:rsidR="00741BCB">
        <w:rPr>
          <w:rFonts w:ascii="Calibri" w:eastAsia="宋体" w:hAnsi="Calibri" w:cs="Arial" w:hint="eastAsia"/>
          <w:lang w:val="en-US" w:eastAsia="zh-CN"/>
        </w:rPr>
        <w:t xml:space="preserve">agreement on </w:t>
      </w:r>
      <w:r w:rsidR="00F53738">
        <w:rPr>
          <w:rFonts w:ascii="Calibri" w:eastAsia="宋体" w:hAnsi="Calibri" w:cs="Arial" w:hint="eastAsia"/>
          <w:lang w:val="en-US" w:eastAsia="zh-CN"/>
        </w:rPr>
        <w:t>CR [3]</w:t>
      </w:r>
      <w:r w:rsidR="00741BCB">
        <w:rPr>
          <w:rFonts w:ascii="Calibri" w:eastAsia="宋体" w:hAnsi="Calibri" w:cs="Arial" w:hint="eastAsia"/>
          <w:lang w:val="en-US" w:eastAsia="zh-CN"/>
        </w:rPr>
        <w:t xml:space="preserve"> to introduce per-CC measurement gap signaling, which is generally based on the above-mentioned Approach B, </w:t>
      </w:r>
      <w:r w:rsidR="00AB4D9D">
        <w:rPr>
          <w:rFonts w:ascii="Calibri" w:eastAsia="宋体" w:hAnsi="Calibri" w:cs="Arial" w:hint="eastAsia"/>
          <w:lang w:val="en-US" w:eastAsia="zh-CN"/>
        </w:rPr>
        <w:t>since</w:t>
      </w:r>
      <w:r w:rsidR="007337BA">
        <w:rPr>
          <w:rFonts w:ascii="Calibri" w:eastAsia="宋体" w:hAnsi="Calibri" w:cs="Arial" w:hint="eastAsia"/>
          <w:lang w:val="en-US" w:eastAsia="zh-CN"/>
        </w:rPr>
        <w:t xml:space="preserve"> RAN2 assume that</w:t>
      </w:r>
      <w:r w:rsidR="00741BCB">
        <w:rPr>
          <w:rFonts w:ascii="Calibri" w:eastAsia="宋体" w:hAnsi="Calibri" w:cs="Arial" w:hint="eastAsia"/>
          <w:lang w:val="en-US" w:eastAsia="zh-CN"/>
        </w:rPr>
        <w:t xml:space="preserve"> there is not enough input from RAN4 provided</w:t>
      </w:r>
      <w:r w:rsidR="007337BA">
        <w:rPr>
          <w:rFonts w:ascii="Calibri" w:eastAsia="宋体" w:hAnsi="Calibri" w:cs="Arial" w:hint="eastAsia"/>
          <w:lang w:val="en-US" w:eastAsia="zh-CN"/>
        </w:rPr>
        <w:t xml:space="preserve"> and WI should be completed by last meeting</w:t>
      </w:r>
      <w:r w:rsidR="00741BCB">
        <w:rPr>
          <w:rFonts w:ascii="Calibri" w:eastAsia="宋体" w:hAnsi="Calibri" w:cs="Arial" w:hint="eastAsia"/>
          <w:lang w:val="en-US" w:eastAsia="zh-CN"/>
        </w:rPr>
        <w:t xml:space="preserve">. </w:t>
      </w:r>
      <w:r w:rsidR="00AB4D9D">
        <w:rPr>
          <w:rFonts w:ascii="Calibri" w:eastAsia="宋体" w:hAnsi="Calibri" w:cs="Arial" w:hint="eastAsia"/>
          <w:lang w:val="en-US" w:eastAsia="zh-CN"/>
        </w:rPr>
        <w:t xml:space="preserve">However, considering the fact that WI has been approved to be extended for a </w:t>
      </w:r>
      <w:r w:rsidR="00AB4D9D">
        <w:rPr>
          <w:rFonts w:ascii="Calibri" w:eastAsia="宋体" w:hAnsi="Calibri" w:cs="Arial"/>
          <w:lang w:val="en-US" w:eastAsia="zh-CN"/>
        </w:rPr>
        <w:t>quarter</w:t>
      </w:r>
      <w:r w:rsidR="00AB4D9D">
        <w:rPr>
          <w:rFonts w:ascii="Calibri" w:eastAsia="宋体" w:hAnsi="Calibri" w:cs="Arial" w:hint="eastAsia"/>
          <w:lang w:val="en-US" w:eastAsia="zh-CN"/>
        </w:rPr>
        <w:t xml:space="preserve">, we prefer to continue the discussion on the </w:t>
      </w:r>
      <w:r w:rsidR="00AB4D9D" w:rsidRPr="00AB4D9D">
        <w:rPr>
          <w:rFonts w:ascii="Calibri" w:eastAsia="宋体" w:hAnsi="Calibri" w:cs="Arial"/>
          <w:lang w:val="en-US" w:eastAsia="zh-CN"/>
        </w:rPr>
        <w:t>options for per-CC measurement gap signaling scheme</w:t>
      </w:r>
      <w:r w:rsidR="00AB4D9D">
        <w:rPr>
          <w:rFonts w:ascii="Calibri" w:eastAsia="宋体" w:hAnsi="Calibri" w:cs="Arial" w:hint="eastAsia"/>
          <w:lang w:val="en-US" w:eastAsia="zh-CN"/>
        </w:rPr>
        <w:t xml:space="preserve"> in RAN4. </w:t>
      </w:r>
    </w:p>
    <w:bookmarkEnd w:id="0"/>
    <w:p w:rsidR="00BA2A23" w:rsidRPr="00800318" w:rsidRDefault="00A52FC2" w:rsidP="00BA2A23">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lastRenderedPageBreak/>
        <w:t>RA</w:t>
      </w:r>
      <w:r w:rsidR="00293826">
        <w:rPr>
          <w:rFonts w:ascii="Cambria" w:eastAsia="宋体" w:hAnsi="Cambria" w:cs="Arial" w:hint="eastAsia"/>
          <w:b/>
          <w:lang w:val="en-US" w:eastAsia="zh-CN"/>
        </w:rPr>
        <w:t>N2#97 Agreement and Approved CR</w:t>
      </w:r>
    </w:p>
    <w:p w:rsidR="005128AD" w:rsidRDefault="00AB4D9D" w:rsidP="005128AD">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 xml:space="preserve">In the agreed RAN2 CR [3], </w:t>
      </w:r>
      <w:r w:rsidR="005128AD">
        <w:rPr>
          <w:rFonts w:ascii="Calibri" w:eastAsia="宋体" w:hAnsi="Calibri" w:cs="Arial" w:hint="eastAsia"/>
          <w:lang w:val="en-US" w:eastAsia="zh-CN"/>
        </w:rPr>
        <w:t>for current CA band combination and measurement object list setup</w:t>
      </w:r>
      <w:r w:rsidR="005128AD">
        <w:rPr>
          <w:rFonts w:ascii="Calibri" w:eastAsia="宋体" w:hAnsi="Calibri" w:cs="Arial" w:hint="eastAsia"/>
          <w:lang w:val="en-US" w:eastAsia="zh-CN"/>
        </w:rPr>
        <w:t xml:space="preserve">, </w:t>
      </w:r>
      <w:r>
        <w:rPr>
          <w:rFonts w:ascii="Calibri" w:eastAsia="宋体" w:hAnsi="Calibri" w:cs="Arial" w:hint="eastAsia"/>
          <w:lang w:val="en-US" w:eastAsia="zh-CN"/>
        </w:rPr>
        <w:t xml:space="preserve">the transfer of capability signaling for per-CC measurement gap </w:t>
      </w:r>
      <w:r w:rsidR="005128AD">
        <w:rPr>
          <w:rFonts w:ascii="Calibri" w:eastAsia="宋体" w:hAnsi="Calibri" w:cs="Arial" w:hint="eastAsia"/>
          <w:lang w:val="en-US" w:eastAsia="zh-CN"/>
        </w:rPr>
        <w:t>is based on the process o</w:t>
      </w:r>
      <w:bookmarkStart w:id="1" w:name="_GoBack"/>
      <w:bookmarkEnd w:id="1"/>
      <w:r w:rsidR="005128AD">
        <w:rPr>
          <w:rFonts w:ascii="Calibri" w:eastAsia="宋体" w:hAnsi="Calibri" w:cs="Arial" w:hint="eastAsia"/>
          <w:lang w:val="en-US" w:eastAsia="zh-CN"/>
        </w:rPr>
        <w:t xml:space="preserve">f RRC connection reconfiguration. </w:t>
      </w:r>
    </w:p>
    <w:p w:rsidR="00AB4D9D" w:rsidRDefault="005128AD" w:rsidP="005128AD">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 xml:space="preserve">As the summary, </w:t>
      </w:r>
      <w:proofErr w:type="spellStart"/>
      <w:r w:rsidRPr="005128AD">
        <w:rPr>
          <w:rFonts w:ascii="Calibri" w:eastAsia="宋体" w:hAnsi="Calibri" w:cs="Arial"/>
          <w:lang w:val="en-US" w:eastAsia="zh-CN"/>
        </w:rPr>
        <w:t>eNB</w:t>
      </w:r>
      <w:proofErr w:type="spellEnd"/>
      <w:r w:rsidRPr="005128AD">
        <w:rPr>
          <w:rFonts w:ascii="Calibri" w:eastAsia="宋体" w:hAnsi="Calibri" w:cs="Arial"/>
          <w:lang w:val="en-US" w:eastAsia="zh-CN"/>
        </w:rPr>
        <w:t xml:space="preserve"> requests for per CC measurement gap indication is added (</w:t>
      </w:r>
      <w:proofErr w:type="spellStart"/>
      <w:r w:rsidRPr="005128AD">
        <w:rPr>
          <w:rFonts w:ascii="Calibri" w:eastAsia="宋体" w:hAnsi="Calibri" w:cs="Arial"/>
          <w:lang w:val="en-US" w:eastAsia="zh-CN"/>
        </w:rPr>
        <w:t>perCC-GapIndicationRequest</w:t>
      </w:r>
      <w:proofErr w:type="spellEnd"/>
      <w:r w:rsidRPr="005128AD">
        <w:rPr>
          <w:rFonts w:ascii="Calibri" w:eastAsia="宋体" w:hAnsi="Calibri" w:cs="Arial"/>
          <w:lang w:val="en-US" w:eastAsia="zh-CN"/>
        </w:rPr>
        <w:t>) in RRC con</w:t>
      </w:r>
      <w:r>
        <w:rPr>
          <w:rFonts w:ascii="Calibri" w:eastAsia="宋体" w:hAnsi="Calibri" w:cs="Arial"/>
          <w:lang w:val="en-US" w:eastAsia="zh-CN"/>
        </w:rPr>
        <w:t>nection reconfiguration message</w:t>
      </w:r>
      <w:r>
        <w:rPr>
          <w:rFonts w:ascii="Calibri" w:eastAsia="宋体" w:hAnsi="Calibri" w:cs="Arial" w:hint="eastAsia"/>
          <w:lang w:val="en-US" w:eastAsia="zh-CN"/>
        </w:rPr>
        <w:t xml:space="preserve">, while </w:t>
      </w:r>
      <w:r w:rsidRPr="005128AD">
        <w:rPr>
          <w:rFonts w:ascii="Calibri" w:eastAsia="宋体" w:hAnsi="Calibri" w:cs="Arial"/>
          <w:lang w:val="en-US" w:eastAsia="zh-CN"/>
        </w:rPr>
        <w:t xml:space="preserve">UE reports </w:t>
      </w:r>
      <w:proofErr w:type="spellStart"/>
      <w:r w:rsidRPr="0071201D">
        <w:rPr>
          <w:rFonts w:ascii="Calibri" w:eastAsia="宋体" w:hAnsi="Calibri" w:cs="Arial"/>
          <w:i/>
          <w:lang w:val="en-US" w:eastAsia="zh-CN"/>
        </w:rPr>
        <w:t>Nfreq</w:t>
      </w:r>
      <w:r w:rsidR="0071201D" w:rsidRPr="0071201D">
        <w:rPr>
          <w:rFonts w:ascii="Calibri" w:eastAsia="宋体" w:hAnsi="Calibri" w:cs="Arial" w:hint="eastAsia"/>
          <w:i/>
          <w:lang w:val="en-US" w:eastAsia="zh-CN"/>
        </w:rPr>
        <w:t>,</w:t>
      </w:r>
      <w:r w:rsidRPr="0071201D">
        <w:rPr>
          <w:rFonts w:ascii="Calibri" w:eastAsia="宋体" w:hAnsi="Calibri" w:cs="Arial"/>
          <w:i/>
          <w:lang w:val="en-US" w:eastAsia="zh-CN"/>
        </w:rPr>
        <w:t>efficitive</w:t>
      </w:r>
      <w:proofErr w:type="spellEnd"/>
      <w:r w:rsidRPr="005128AD">
        <w:rPr>
          <w:rFonts w:ascii="Calibri" w:eastAsia="宋体" w:hAnsi="Calibri" w:cs="Arial"/>
          <w:lang w:val="en-US" w:eastAsia="zh-CN"/>
        </w:rPr>
        <w:t xml:space="preserve"> and measurement gap indication (</w:t>
      </w:r>
      <w:proofErr w:type="spellStart"/>
      <w:r w:rsidRPr="005128AD">
        <w:rPr>
          <w:rFonts w:ascii="Calibri" w:eastAsia="宋体" w:hAnsi="Calibri" w:cs="Arial"/>
          <w:lang w:val="en-US" w:eastAsia="zh-CN"/>
        </w:rPr>
        <w:t>perCC-ListGapIndication</w:t>
      </w:r>
      <w:proofErr w:type="spellEnd"/>
      <w:r w:rsidRPr="005128AD">
        <w:rPr>
          <w:rFonts w:ascii="Calibri" w:eastAsia="宋体" w:hAnsi="Calibri" w:cs="Arial"/>
          <w:lang w:val="en-US" w:eastAsia="zh-CN"/>
        </w:rPr>
        <w:t>) are added in RRC connection complete message.</w:t>
      </w:r>
    </w:p>
    <w:p w:rsidR="005128AD" w:rsidRDefault="005128AD" w:rsidP="005128AD">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 xml:space="preserve">The detailed definition of newly added fields [3] in RRC connection complete message is </w:t>
      </w:r>
    </w:p>
    <w:tbl>
      <w:tblPr>
        <w:tblStyle w:val="TableGrid"/>
        <w:tblW w:w="9923" w:type="dxa"/>
        <w:tblInd w:w="108" w:type="dxa"/>
        <w:tblLook w:val="04A0" w:firstRow="1" w:lastRow="0" w:firstColumn="1" w:lastColumn="0" w:noHBand="0" w:noVBand="1"/>
      </w:tblPr>
      <w:tblGrid>
        <w:gridCol w:w="9973"/>
      </w:tblGrid>
      <w:tr w:rsidR="007337BA" w:rsidRPr="007337BA" w:rsidTr="007337BA">
        <w:tc>
          <w:tcPr>
            <w:tcW w:w="9923" w:type="dxa"/>
          </w:tcPr>
          <w:p w:rsidR="007337BA" w:rsidRDefault="007337BA" w:rsidP="007337BA">
            <w:pPr>
              <w:pStyle w:val="PL"/>
              <w:shd w:val="clear" w:color="auto" w:fill="E6E6E6"/>
              <w:spacing w:after="0"/>
            </w:pPr>
          </w:p>
          <w:p w:rsidR="007337BA" w:rsidRPr="00D05729" w:rsidRDefault="007337BA" w:rsidP="007337BA">
            <w:pPr>
              <w:pStyle w:val="PL"/>
              <w:shd w:val="clear" w:color="auto" w:fill="E6E6E6"/>
              <w:spacing w:after="0"/>
            </w:pPr>
            <w:bookmarkStart w:id="2" w:name="OLE_LINK117"/>
            <w:bookmarkStart w:id="3" w:name="OLE_LINK118"/>
            <w:r w:rsidRPr="00D05729">
              <w:t>RRCConnectionReconfigurationComplete-</w:t>
            </w:r>
            <w:r>
              <w:t>v14xy</w:t>
            </w:r>
            <w:r w:rsidRPr="00D05729">
              <w:t>-IEs</w:t>
            </w:r>
            <w:bookmarkEnd w:id="2"/>
            <w:bookmarkEnd w:id="3"/>
            <w:r w:rsidRPr="00D05729">
              <w:t xml:space="preserve"> ::= SEQUENCE {</w:t>
            </w:r>
          </w:p>
          <w:p w:rsidR="007337BA" w:rsidRDefault="007337BA" w:rsidP="007337BA">
            <w:pPr>
              <w:pStyle w:val="PL"/>
              <w:shd w:val="clear" w:color="auto" w:fill="E6E6E6"/>
              <w:spacing w:after="0"/>
            </w:pPr>
            <w:r w:rsidRPr="00D05729">
              <w:tab/>
            </w:r>
            <w:r>
              <w:t>perCC-ListGapIndication-r14</w:t>
            </w:r>
            <w:r w:rsidRPr="00D05729">
              <w:tab/>
            </w:r>
            <w:r w:rsidRPr="00D05729">
              <w:tab/>
            </w:r>
            <w:r w:rsidRPr="00D05729">
              <w:tab/>
            </w:r>
            <w:r>
              <w:t>PerCC-ListGapIndication-r14</w:t>
            </w:r>
            <w:r>
              <w:tab/>
            </w:r>
            <w:r>
              <w:tab/>
            </w:r>
            <w:r w:rsidRPr="00D05729">
              <w:t>OPTIONAL,</w:t>
            </w:r>
          </w:p>
          <w:p w:rsidR="007337BA" w:rsidRPr="00D05729" w:rsidRDefault="007337BA" w:rsidP="007337BA">
            <w:pPr>
              <w:pStyle w:val="PL"/>
              <w:shd w:val="clear" w:color="auto" w:fill="E6E6E6"/>
              <w:spacing w:after="0"/>
            </w:pPr>
            <w:r>
              <w:tab/>
              <w:t>n</w:t>
            </w:r>
            <w:r w:rsidRPr="001C491B">
              <w:t>umFreqEffective</w:t>
            </w:r>
            <w:r>
              <w:t>-r14</w:t>
            </w:r>
            <w:r>
              <w:tab/>
            </w:r>
            <w:r>
              <w:tab/>
            </w:r>
            <w:r>
              <w:tab/>
            </w:r>
            <w:r>
              <w:tab/>
            </w:r>
            <w:r w:rsidRPr="004D3DB4">
              <w:t xml:space="preserve">INTEGER </w:t>
            </w:r>
            <w:r>
              <w:t>(1..12)</w:t>
            </w:r>
            <w:r>
              <w:tab/>
            </w:r>
            <w:r>
              <w:tab/>
            </w:r>
            <w:r>
              <w:tab/>
            </w:r>
            <w:r>
              <w:tab/>
            </w:r>
            <w:r>
              <w:tab/>
              <w:t>OPTIONAL,</w:t>
            </w:r>
          </w:p>
          <w:p w:rsidR="007337BA" w:rsidRPr="00D05729" w:rsidRDefault="007337BA" w:rsidP="007337BA">
            <w:pPr>
              <w:pStyle w:val="PL"/>
              <w:shd w:val="clear" w:color="auto" w:fill="E6E6E6"/>
              <w:spacing w:after="0"/>
              <w:rPr>
                <w:lang w:eastAsia="zh-CN"/>
              </w:rPr>
            </w:pPr>
            <w:r w:rsidRPr="00D05729">
              <w:rPr>
                <w:lang w:eastAsia="zh-CN"/>
              </w:rPr>
              <w:tab/>
              <w:t>nonCriticalExtension</w:t>
            </w:r>
            <w:r w:rsidRPr="00D05729">
              <w:rPr>
                <w:lang w:eastAsia="zh-CN"/>
              </w:rPr>
              <w:tab/>
            </w:r>
            <w:r w:rsidRPr="00D05729">
              <w:rPr>
                <w:lang w:eastAsia="zh-CN"/>
              </w:rPr>
              <w:tab/>
            </w:r>
            <w:r w:rsidRPr="00D05729">
              <w:rPr>
                <w:lang w:eastAsia="zh-CN"/>
              </w:rPr>
              <w:tab/>
            </w:r>
            <w:r w:rsidRPr="00D05729">
              <w:rPr>
                <w:lang w:eastAsia="zh-CN"/>
              </w:rPr>
              <w:tab/>
            </w:r>
            <w:r>
              <w:t>SEQUENCE {}</w:t>
            </w:r>
            <w:r>
              <w:rPr>
                <w:lang w:eastAsia="zh-CN"/>
              </w:rPr>
              <w:tab/>
            </w:r>
            <w:r>
              <w:rPr>
                <w:lang w:eastAsia="zh-CN"/>
              </w:rPr>
              <w:tab/>
            </w:r>
            <w:r>
              <w:rPr>
                <w:lang w:eastAsia="zh-CN"/>
              </w:rPr>
              <w:tab/>
            </w:r>
            <w:r>
              <w:rPr>
                <w:lang w:eastAsia="zh-CN"/>
              </w:rPr>
              <w:tab/>
            </w:r>
            <w:r>
              <w:rPr>
                <w:lang w:eastAsia="zh-CN"/>
              </w:rPr>
              <w:tab/>
            </w:r>
            <w:r>
              <w:rPr>
                <w:lang w:eastAsia="zh-CN"/>
              </w:rPr>
              <w:tab/>
            </w:r>
            <w:r w:rsidRPr="00D05729">
              <w:rPr>
                <w:lang w:eastAsia="zh-CN"/>
              </w:rPr>
              <w:t>OPTIONAL</w:t>
            </w:r>
          </w:p>
          <w:p w:rsidR="007337BA" w:rsidRPr="00D05729" w:rsidRDefault="007337BA" w:rsidP="007337BA">
            <w:pPr>
              <w:pStyle w:val="PL"/>
              <w:shd w:val="clear" w:color="auto" w:fill="E6E6E6"/>
              <w:spacing w:after="0"/>
              <w:rPr>
                <w:lang w:eastAsia="zh-CN"/>
              </w:rPr>
            </w:pPr>
            <w:r w:rsidRPr="00D05729">
              <w:rPr>
                <w:lang w:eastAsia="zh-CN"/>
              </w:rPr>
              <w:t>}</w:t>
            </w:r>
          </w:p>
          <w:p w:rsidR="007337BA" w:rsidRPr="00D05729" w:rsidRDefault="007337BA" w:rsidP="007337BA">
            <w:pPr>
              <w:spacing w:after="0"/>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BF" w:firstRow="1" w:lastRow="0" w:firstColumn="1" w:lastColumn="0" w:noHBand="0" w:noVBand="0"/>
            </w:tblPr>
            <w:tblGrid>
              <w:gridCol w:w="9639"/>
            </w:tblGrid>
            <w:tr w:rsidR="007337BA" w:rsidRPr="00D05729" w:rsidTr="00BB0F51">
              <w:trPr>
                <w:cantSplit/>
                <w:tblHeader/>
              </w:trPr>
              <w:tc>
                <w:tcPr>
                  <w:tcW w:w="9639" w:type="dxa"/>
                </w:tcPr>
                <w:p w:rsidR="007337BA" w:rsidRPr="00FC0DF3" w:rsidRDefault="007337BA" w:rsidP="007337BA">
                  <w:pPr>
                    <w:pStyle w:val="TAH"/>
                  </w:pPr>
                  <w:r w:rsidRPr="00FC0DF3">
                    <w:rPr>
                      <w:i/>
                      <w:noProof/>
                    </w:rPr>
                    <w:t>R</w:t>
                  </w:r>
                  <w:r>
                    <w:rPr>
                      <w:i/>
                      <w:noProof/>
                    </w:rPr>
                    <w:t>RCConnectionReconfiguration</w:t>
                  </w:r>
                  <w:r w:rsidRPr="00FC0DF3">
                    <w:rPr>
                      <w:i/>
                      <w:noProof/>
                    </w:rPr>
                    <w:t>Complete</w:t>
                  </w:r>
                  <w:r w:rsidRPr="00FC0DF3">
                    <w:rPr>
                      <w:iCs/>
                      <w:noProof/>
                    </w:rPr>
                    <w:t xml:space="preserve"> field descriptions</w:t>
                  </w:r>
                </w:p>
              </w:tc>
            </w:tr>
            <w:tr w:rsidR="007337BA" w:rsidRPr="00D05729" w:rsidTr="00BB0F51">
              <w:trPr>
                <w:cantSplit/>
              </w:trPr>
              <w:tc>
                <w:tcPr>
                  <w:tcW w:w="9639" w:type="dxa"/>
                </w:tcPr>
                <w:p w:rsidR="007337BA" w:rsidRDefault="007337BA" w:rsidP="007337BA">
                  <w:pPr>
                    <w:pStyle w:val="TAL"/>
                    <w:rPr>
                      <w:b/>
                      <w:bCs/>
                      <w:i/>
                      <w:noProof/>
                    </w:rPr>
                  </w:pPr>
                  <w:r>
                    <w:rPr>
                      <w:b/>
                      <w:bCs/>
                      <w:i/>
                      <w:noProof/>
                    </w:rPr>
                    <w:t>numFreqEffective</w:t>
                  </w:r>
                </w:p>
                <w:p w:rsidR="007337BA" w:rsidRPr="005846AF" w:rsidRDefault="007337BA" w:rsidP="007337BA">
                  <w:pPr>
                    <w:pStyle w:val="TAL"/>
                    <w:rPr>
                      <w:bCs/>
                      <w:noProof/>
                    </w:rPr>
                  </w:pPr>
                  <w:r w:rsidRPr="00787CDC">
                    <w:rPr>
                      <w:bCs/>
                      <w:noProof/>
                    </w:rPr>
                    <w:t xml:space="preserve">This field is used to indicate the number of effective frequencies that a UE measures in series according to </w:t>
                  </w:r>
                  <w:r>
                    <w:rPr>
                      <w:bCs/>
                      <w:noProof/>
                    </w:rPr>
                    <w:t>[TS 36.133]</w:t>
                  </w:r>
                  <w:r w:rsidRPr="00787CDC">
                    <w:rPr>
                      <w:bCs/>
                      <w:noProof/>
                    </w:rPr>
                    <w:t xml:space="preserve">. Simultaneous measurement in parallel on multiple frequencies can be equivalent to a single effective frequency.  </w:t>
                  </w:r>
                </w:p>
              </w:tc>
            </w:tr>
            <w:tr w:rsidR="007337BA" w:rsidRPr="00D05729" w:rsidTr="00BB0F51">
              <w:trPr>
                <w:cantSplit/>
              </w:trPr>
              <w:tc>
                <w:tcPr>
                  <w:tcW w:w="9639" w:type="dxa"/>
                </w:tcPr>
                <w:p w:rsidR="007337BA" w:rsidRDefault="007337BA" w:rsidP="007337BA">
                  <w:pPr>
                    <w:pStyle w:val="TAL"/>
                    <w:rPr>
                      <w:b/>
                      <w:bCs/>
                      <w:i/>
                      <w:noProof/>
                    </w:rPr>
                  </w:pPr>
                  <w:r>
                    <w:rPr>
                      <w:b/>
                      <w:bCs/>
                      <w:i/>
                      <w:noProof/>
                    </w:rPr>
                    <w:t>p</w:t>
                  </w:r>
                  <w:r w:rsidRPr="00E40A7A">
                    <w:rPr>
                      <w:b/>
                      <w:bCs/>
                      <w:i/>
                      <w:noProof/>
                    </w:rPr>
                    <w:t>erCC-</w:t>
                  </w:r>
                  <w:r>
                    <w:rPr>
                      <w:b/>
                      <w:bCs/>
                      <w:i/>
                      <w:noProof/>
                    </w:rPr>
                    <w:t>List</w:t>
                  </w:r>
                  <w:r w:rsidRPr="00E40A7A">
                    <w:rPr>
                      <w:b/>
                      <w:bCs/>
                      <w:i/>
                      <w:noProof/>
                    </w:rPr>
                    <w:t>Gap</w:t>
                  </w:r>
                  <w:r>
                    <w:rPr>
                      <w:b/>
                      <w:bCs/>
                      <w:i/>
                      <w:noProof/>
                    </w:rPr>
                    <w:t>Indication</w:t>
                  </w:r>
                </w:p>
                <w:p w:rsidR="007337BA" w:rsidRPr="00E40A7A" w:rsidRDefault="007337BA" w:rsidP="007337BA">
                  <w:pPr>
                    <w:pStyle w:val="TAL"/>
                    <w:rPr>
                      <w:b/>
                      <w:bCs/>
                      <w:i/>
                      <w:noProof/>
                    </w:rPr>
                  </w:pPr>
                  <w:r>
                    <w:rPr>
                      <w:bCs/>
                      <w:noProof/>
                    </w:rPr>
                    <w:t xml:space="preserve">This field is used to indicate per </w:t>
                  </w:r>
                  <w:r w:rsidRPr="00B653C9">
                    <w:rPr>
                      <w:bCs/>
                      <w:noProof/>
                    </w:rPr>
                    <w:t>CC measurement</w:t>
                  </w:r>
                  <w:r>
                    <w:rPr>
                      <w:bCs/>
                      <w:noProof/>
                    </w:rPr>
                    <w:t xml:space="preserve"> gap preference by the UE. </w:t>
                  </w:r>
                </w:p>
              </w:tc>
            </w:tr>
          </w:tbl>
          <w:p w:rsidR="007337BA" w:rsidRPr="005128AD" w:rsidRDefault="007337BA" w:rsidP="007337BA">
            <w:pPr>
              <w:spacing w:after="0"/>
              <w:jc w:val="both"/>
              <w:rPr>
                <w:rFonts w:ascii="Calibri" w:eastAsia="宋体" w:hAnsi="Calibri" w:cs="Arial" w:hint="eastAsia"/>
                <w:lang w:eastAsia="zh-CN"/>
              </w:rPr>
            </w:pPr>
          </w:p>
          <w:p w:rsidR="007337BA" w:rsidRDefault="007337BA" w:rsidP="007337BA">
            <w:pPr>
              <w:spacing w:after="0"/>
              <w:jc w:val="both"/>
              <w:rPr>
                <w:rFonts w:ascii="Calibri" w:eastAsia="宋体" w:hAnsi="Calibri" w:cs="Arial" w:hint="eastAsia"/>
                <w:lang w:val="en-US" w:eastAsia="zh-CN"/>
              </w:rPr>
            </w:pPr>
            <w:r>
              <w:rPr>
                <w:rFonts w:ascii="Calibri" w:eastAsia="宋体" w:hAnsi="Calibri" w:cs="Arial" w:hint="eastAsia"/>
                <w:lang w:val="en-US" w:eastAsia="zh-CN"/>
              </w:rPr>
              <w:t xml:space="preserve">Specifically, the above IE </w:t>
            </w:r>
            <w:r w:rsidRPr="005128AD">
              <w:rPr>
                <w:rFonts w:ascii="Courier New" w:eastAsia="宋体" w:hAnsi="Courier New" w:hint="eastAsia"/>
                <w:noProof/>
                <w:sz w:val="16"/>
                <w:lang w:eastAsia="ja-JP"/>
              </w:rPr>
              <w:t xml:space="preserve">PerCC-ListGapIndication-r14 </w:t>
            </w:r>
            <w:r>
              <w:rPr>
                <w:rFonts w:ascii="Calibri" w:eastAsia="宋体" w:hAnsi="Calibri" w:cs="Arial" w:hint="eastAsia"/>
                <w:lang w:val="en-US" w:eastAsia="zh-CN"/>
              </w:rPr>
              <w:t xml:space="preserve">is </w:t>
            </w:r>
            <w:r w:rsidRPr="006B6F10">
              <w:rPr>
                <w:rFonts w:ascii="Calibri" w:eastAsia="宋体" w:hAnsi="Calibri" w:cs="Arial"/>
                <w:lang w:val="en-US" w:eastAsia="zh-CN"/>
              </w:rPr>
              <w:t>used to specify the UE measurement gap preference</w:t>
            </w:r>
            <w:r>
              <w:rPr>
                <w:rFonts w:ascii="Calibri" w:eastAsia="宋体" w:hAnsi="Calibri" w:cs="Arial" w:hint="eastAsia"/>
                <w:lang w:val="en-US" w:eastAsia="zh-CN"/>
              </w:rPr>
              <w:t>, and defined as</w:t>
            </w:r>
          </w:p>
          <w:p w:rsidR="007337BA" w:rsidRDefault="007337BA" w:rsidP="007337BA">
            <w:pPr>
              <w:pStyle w:val="PL"/>
              <w:shd w:val="clear" w:color="auto" w:fill="E6E6E6"/>
              <w:spacing w:after="0"/>
            </w:pPr>
            <w:r>
              <w:t xml:space="preserve">PerCC-ListGapIndication-r14 ::= </w:t>
            </w:r>
            <w:r>
              <w:tab/>
            </w:r>
            <w:r w:rsidRPr="000417B3">
              <w:t>SE</w:t>
            </w:r>
            <w:r>
              <w:t>QUENCE (SIZE (1..maxServCell-r13</w:t>
            </w:r>
            <w:r w:rsidRPr="000417B3">
              <w:t>))</w:t>
            </w:r>
            <w:r>
              <w:t xml:space="preserve"> OF PerCC-GapIndication-r14</w:t>
            </w:r>
          </w:p>
          <w:p w:rsidR="007337BA" w:rsidRDefault="007337BA" w:rsidP="007337BA">
            <w:pPr>
              <w:pStyle w:val="PL"/>
              <w:shd w:val="clear" w:color="auto" w:fill="E6E6E6"/>
              <w:spacing w:after="0"/>
            </w:pPr>
          </w:p>
          <w:p w:rsidR="007337BA" w:rsidRPr="00B653C9" w:rsidRDefault="007337BA" w:rsidP="007337BA">
            <w:pPr>
              <w:pStyle w:val="PL"/>
              <w:shd w:val="clear" w:color="auto" w:fill="E6E6E6"/>
              <w:spacing w:after="0"/>
            </w:pPr>
            <w:r>
              <w:t>PerCC-</w:t>
            </w:r>
            <w:r w:rsidRPr="00B653C9">
              <w:t>GapIndication-r14 ::=</w:t>
            </w:r>
            <w:r w:rsidRPr="00B653C9">
              <w:tab/>
            </w:r>
            <w:r w:rsidRPr="00B653C9">
              <w:tab/>
            </w:r>
            <w:r w:rsidRPr="00B653C9">
              <w:tab/>
              <w:t>SEQUENCE {</w:t>
            </w:r>
          </w:p>
          <w:p w:rsidR="007337BA" w:rsidRPr="00B653C9" w:rsidRDefault="007337BA" w:rsidP="007337BA">
            <w:pPr>
              <w:pStyle w:val="PL"/>
              <w:shd w:val="clear" w:color="auto" w:fill="E6E6E6"/>
              <w:spacing w:after="0"/>
            </w:pPr>
            <w:r w:rsidRPr="00B653C9">
              <w:tab/>
              <w:t>servCellId-r14</w:t>
            </w:r>
            <w:r w:rsidRPr="00B653C9">
              <w:tab/>
            </w:r>
            <w:r w:rsidRPr="00B653C9">
              <w:tab/>
            </w:r>
            <w:r w:rsidRPr="00B653C9">
              <w:tab/>
            </w:r>
            <w:r w:rsidRPr="00B653C9">
              <w:tab/>
            </w:r>
            <w:r w:rsidRPr="00B653C9">
              <w:tab/>
            </w:r>
            <w:r w:rsidRPr="00B653C9">
              <w:tab/>
            </w:r>
            <w:r w:rsidRPr="00B653C9">
              <w:tab/>
            </w:r>
            <w:r w:rsidRPr="00B653C9">
              <w:tab/>
              <w:t>ServCellIndex-r13,</w:t>
            </w:r>
            <w:r w:rsidRPr="00B653C9">
              <w:tab/>
            </w:r>
            <w:r w:rsidRPr="00B653C9">
              <w:tab/>
            </w:r>
          </w:p>
          <w:p w:rsidR="007337BA" w:rsidRDefault="007337BA" w:rsidP="007337BA">
            <w:pPr>
              <w:pStyle w:val="PL"/>
              <w:shd w:val="clear" w:color="auto" w:fill="E6E6E6"/>
              <w:spacing w:after="0"/>
            </w:pPr>
            <w:r w:rsidRPr="00B653C9">
              <w:tab/>
              <w:t>gapIndication-r14</w:t>
            </w:r>
            <w:r>
              <w:tab/>
            </w:r>
            <w:r>
              <w:tab/>
            </w:r>
            <w:r>
              <w:tab/>
            </w:r>
            <w:r>
              <w:tab/>
            </w:r>
            <w:r>
              <w:tab/>
            </w:r>
            <w:r>
              <w:tab/>
            </w:r>
            <w:r>
              <w:tab/>
            </w:r>
            <w:r w:rsidRPr="00D05729">
              <w:t>ENUMERATED {</w:t>
            </w:r>
            <w:r>
              <w:t>gap, nogap-noNcsg, ncsg, spare</w:t>
            </w:r>
            <w:r w:rsidRPr="00D05729">
              <w:t>}</w:t>
            </w:r>
          </w:p>
          <w:p w:rsidR="007337BA" w:rsidRDefault="007337BA" w:rsidP="007337BA">
            <w:pPr>
              <w:pStyle w:val="PL"/>
              <w:shd w:val="clear" w:color="auto" w:fill="E6E6E6"/>
              <w:spacing w:after="0"/>
            </w:pPr>
            <w:r>
              <w:tab/>
              <w:t>...</w:t>
            </w:r>
          </w:p>
          <w:p w:rsidR="007337BA" w:rsidRDefault="007337BA" w:rsidP="007337BA">
            <w:pPr>
              <w:pStyle w:val="PL"/>
              <w:shd w:val="clear" w:color="auto" w:fill="E6E6E6"/>
              <w:spacing w:after="0"/>
              <w:rPr>
                <w:rFonts w:hint="eastAsia"/>
                <w:lang w:eastAsia="zh-CN"/>
              </w:rPr>
            </w:pPr>
            <w:r>
              <w:t>}</w:t>
            </w:r>
          </w:p>
          <w:p w:rsidR="007337BA" w:rsidRPr="006B6F10" w:rsidRDefault="007337BA" w:rsidP="007337BA">
            <w:pPr>
              <w:spacing w:after="0"/>
              <w:rPr>
                <w:rFonts w:hint="eastAsia"/>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BF" w:firstRow="1" w:lastRow="0" w:firstColumn="1" w:lastColumn="0" w:noHBand="0" w:noVBand="0"/>
            </w:tblPr>
            <w:tblGrid>
              <w:gridCol w:w="9639"/>
            </w:tblGrid>
            <w:tr w:rsidR="007337BA" w:rsidRPr="00D05729" w:rsidTr="00BB0F51">
              <w:trPr>
                <w:cantSplit/>
                <w:tblHeader/>
              </w:trPr>
              <w:tc>
                <w:tcPr>
                  <w:tcW w:w="9639" w:type="dxa"/>
                </w:tcPr>
                <w:p w:rsidR="007337BA" w:rsidRPr="00FC0DF3" w:rsidRDefault="007337BA" w:rsidP="007337BA">
                  <w:pPr>
                    <w:pStyle w:val="TAH"/>
                  </w:pPr>
                  <w:r>
                    <w:rPr>
                      <w:i/>
                      <w:noProof/>
                    </w:rPr>
                    <w:t>PerCC-GapIndication</w:t>
                  </w:r>
                  <w:r w:rsidRPr="00FC0DF3">
                    <w:rPr>
                      <w:iCs/>
                      <w:noProof/>
                    </w:rPr>
                    <w:t xml:space="preserve"> field descriptions</w:t>
                  </w:r>
                </w:p>
              </w:tc>
            </w:tr>
            <w:tr w:rsidR="007337BA" w:rsidRPr="00D05729" w:rsidTr="00BB0F51">
              <w:trPr>
                <w:cantSplit/>
              </w:trPr>
              <w:tc>
                <w:tcPr>
                  <w:tcW w:w="9639" w:type="dxa"/>
                </w:tcPr>
                <w:p w:rsidR="007337BA" w:rsidRDefault="007337BA" w:rsidP="007337BA">
                  <w:pPr>
                    <w:pStyle w:val="TAL"/>
                    <w:rPr>
                      <w:b/>
                      <w:bCs/>
                      <w:i/>
                      <w:noProof/>
                    </w:rPr>
                  </w:pPr>
                  <w:r>
                    <w:rPr>
                      <w:b/>
                      <w:bCs/>
                      <w:i/>
                      <w:noProof/>
                    </w:rPr>
                    <w:t>servCellId</w:t>
                  </w:r>
                </w:p>
                <w:p w:rsidR="007337BA" w:rsidRPr="005846AF" w:rsidRDefault="007337BA" w:rsidP="007337BA">
                  <w:pPr>
                    <w:pStyle w:val="TAL"/>
                    <w:rPr>
                      <w:bCs/>
                      <w:noProof/>
                    </w:rPr>
                  </w:pPr>
                  <w:r w:rsidRPr="00787CDC">
                    <w:rPr>
                      <w:bCs/>
                      <w:noProof/>
                    </w:rPr>
                    <w:t xml:space="preserve">This field is used to </w:t>
                  </w:r>
                  <w:r>
                    <w:rPr>
                      <w:bCs/>
                      <w:noProof/>
                    </w:rPr>
                    <w:t xml:space="preserve">refer to the cooresponding serving cell ID that the UE indicate the </w:t>
                  </w:r>
                  <w:r w:rsidRPr="0031052A">
                    <w:rPr>
                      <w:bCs/>
                      <w:i/>
                      <w:noProof/>
                    </w:rPr>
                    <w:t>gapIndication</w:t>
                  </w:r>
                  <w:r w:rsidRPr="00787CDC">
                    <w:rPr>
                      <w:bCs/>
                      <w:noProof/>
                    </w:rPr>
                    <w:t xml:space="preserve">. </w:t>
                  </w:r>
                  <w:r>
                    <w:rPr>
                      <w:bCs/>
                      <w:noProof/>
                    </w:rPr>
                    <w:t xml:space="preserve">The UE shall indicate all </w:t>
                  </w:r>
                  <w:r w:rsidRPr="00D66120">
                    <w:rPr>
                      <w:bCs/>
                      <w:i/>
                      <w:noProof/>
                    </w:rPr>
                    <w:t>servCellId</w:t>
                  </w:r>
                  <w:r>
                    <w:rPr>
                      <w:bCs/>
                      <w:noProof/>
                    </w:rPr>
                    <w:t xml:space="preserve"> along with </w:t>
                  </w:r>
                  <w:r w:rsidRPr="00D66120">
                    <w:rPr>
                      <w:bCs/>
                      <w:i/>
                      <w:noProof/>
                    </w:rPr>
                    <w:t>gapIndication</w:t>
                  </w:r>
                  <w:r>
                    <w:rPr>
                      <w:bCs/>
                      <w:noProof/>
                    </w:rPr>
                    <w:t xml:space="preserve"> for all the serving cells in the configured CA.</w:t>
                  </w:r>
                  <w:r w:rsidRPr="00787CDC">
                    <w:rPr>
                      <w:bCs/>
                      <w:noProof/>
                    </w:rPr>
                    <w:t xml:space="preserve"> </w:t>
                  </w:r>
                </w:p>
              </w:tc>
            </w:tr>
            <w:tr w:rsidR="007337BA" w:rsidRPr="00D05729" w:rsidTr="00BB0F51">
              <w:trPr>
                <w:cantSplit/>
              </w:trPr>
              <w:tc>
                <w:tcPr>
                  <w:tcW w:w="9639" w:type="dxa"/>
                </w:tcPr>
                <w:p w:rsidR="007337BA" w:rsidRDefault="007337BA" w:rsidP="007337BA">
                  <w:pPr>
                    <w:pStyle w:val="TAL"/>
                    <w:rPr>
                      <w:b/>
                      <w:bCs/>
                      <w:i/>
                      <w:noProof/>
                    </w:rPr>
                  </w:pPr>
                  <w:r>
                    <w:rPr>
                      <w:b/>
                      <w:bCs/>
                      <w:i/>
                      <w:noProof/>
                    </w:rPr>
                    <w:t>gapIndication</w:t>
                  </w:r>
                </w:p>
                <w:p w:rsidR="007337BA" w:rsidRPr="00E40A7A" w:rsidRDefault="007337BA" w:rsidP="007337BA">
                  <w:pPr>
                    <w:pStyle w:val="TAL"/>
                    <w:rPr>
                      <w:b/>
                      <w:bCs/>
                      <w:i/>
                      <w:noProof/>
                    </w:rPr>
                  </w:pPr>
                  <w:r>
                    <w:rPr>
                      <w:bCs/>
                      <w:noProof/>
                    </w:rPr>
                    <w:t xml:space="preserve">This field is used to indicate the gap preference by the UE. Value </w:t>
                  </w:r>
                  <w:r w:rsidRPr="00D66120">
                    <w:rPr>
                      <w:bCs/>
                      <w:i/>
                      <w:noProof/>
                    </w:rPr>
                    <w:t>gapIndication</w:t>
                  </w:r>
                  <w:r>
                    <w:rPr>
                      <w:bCs/>
                      <w:noProof/>
                    </w:rPr>
                    <w:t xml:space="preserve"> of </w:t>
                  </w:r>
                  <w:r w:rsidRPr="00D66120">
                    <w:rPr>
                      <w:bCs/>
                      <w:i/>
                      <w:noProof/>
                    </w:rPr>
                    <w:t>gap</w:t>
                  </w:r>
                  <w:r>
                    <w:rPr>
                      <w:bCs/>
                      <w:noProof/>
                    </w:rPr>
                    <w:t xml:space="preserve"> cooresponding to gap is needed for that </w:t>
                  </w:r>
                  <w:r w:rsidRPr="00D66120">
                    <w:rPr>
                      <w:bCs/>
                      <w:i/>
                      <w:noProof/>
                    </w:rPr>
                    <w:t>servCellId</w:t>
                  </w:r>
                  <w:r>
                    <w:rPr>
                      <w:bCs/>
                      <w:noProof/>
                    </w:rPr>
                    <w:t xml:space="preserve">, value </w:t>
                  </w:r>
                  <w:r w:rsidRPr="006D1654">
                    <w:rPr>
                      <w:bCs/>
                      <w:i/>
                      <w:noProof/>
                    </w:rPr>
                    <w:t>gapIndication</w:t>
                  </w:r>
                  <w:r>
                    <w:rPr>
                      <w:bCs/>
                      <w:noProof/>
                    </w:rPr>
                    <w:t xml:space="preserve"> of </w:t>
                  </w:r>
                  <w:r w:rsidRPr="00D66120">
                    <w:rPr>
                      <w:bCs/>
                      <w:i/>
                      <w:noProof/>
                    </w:rPr>
                    <w:t>nogap-noNcsg</w:t>
                  </w:r>
                  <w:r>
                    <w:rPr>
                      <w:bCs/>
                      <w:noProof/>
                    </w:rPr>
                    <w:t xml:space="preserve"> cooresponding to no gap and no ncsg is needed for that </w:t>
                  </w:r>
                  <w:r w:rsidRPr="00D66120">
                    <w:rPr>
                      <w:bCs/>
                      <w:i/>
                      <w:noProof/>
                    </w:rPr>
                    <w:t>servCellId</w:t>
                  </w:r>
                  <w:r>
                    <w:rPr>
                      <w:bCs/>
                      <w:noProof/>
                    </w:rPr>
                    <w:t xml:space="preserve">, value </w:t>
                  </w:r>
                  <w:r w:rsidRPr="006D1654">
                    <w:rPr>
                      <w:bCs/>
                      <w:i/>
                      <w:noProof/>
                    </w:rPr>
                    <w:t>gapIndication</w:t>
                  </w:r>
                  <w:r>
                    <w:rPr>
                      <w:bCs/>
                      <w:noProof/>
                    </w:rPr>
                    <w:t xml:space="preserve"> of </w:t>
                  </w:r>
                  <w:r w:rsidRPr="00D66120">
                    <w:rPr>
                      <w:bCs/>
                      <w:i/>
                      <w:noProof/>
                    </w:rPr>
                    <w:t>ncsg</w:t>
                  </w:r>
                  <w:r>
                    <w:rPr>
                      <w:bCs/>
                      <w:noProof/>
                    </w:rPr>
                    <w:t xml:space="preserve"> cooresponding to ncsg is needed for that </w:t>
                  </w:r>
                  <w:r w:rsidRPr="00D66120">
                    <w:rPr>
                      <w:bCs/>
                      <w:i/>
                      <w:noProof/>
                    </w:rPr>
                    <w:t>servCellId</w:t>
                  </w:r>
                  <w:r>
                    <w:rPr>
                      <w:bCs/>
                      <w:noProof/>
                    </w:rPr>
                    <w:t>.</w:t>
                  </w:r>
                </w:p>
              </w:tc>
            </w:tr>
          </w:tbl>
          <w:p w:rsidR="007337BA" w:rsidRPr="007337BA" w:rsidRDefault="007337BA" w:rsidP="007337BA">
            <w:pPr>
              <w:spacing w:after="0"/>
              <w:rPr>
                <w:rFonts w:eastAsiaTheme="minorEastAsia" w:hint="eastAsia"/>
                <w:iCs/>
                <w:lang w:eastAsia="zh-CN"/>
              </w:rPr>
            </w:pPr>
            <w:r>
              <w:rPr>
                <w:iCs/>
              </w:rPr>
              <w:t xml:space="preserve">Note: </w:t>
            </w:r>
            <w:r w:rsidRPr="005F20A7">
              <w:rPr>
                <w:iCs/>
              </w:rPr>
              <w:t>Within one RRC connection</w:t>
            </w:r>
            <w:r>
              <w:rPr>
                <w:iCs/>
              </w:rPr>
              <w:t xml:space="preserve">, the UE should maintain the consistent per CC measurement gap preference </w:t>
            </w:r>
            <w:r w:rsidRPr="005F20A7">
              <w:rPr>
                <w:iCs/>
              </w:rPr>
              <w:t xml:space="preserve">for </w:t>
            </w:r>
            <w:r>
              <w:rPr>
                <w:iCs/>
              </w:rPr>
              <w:t xml:space="preserve">the same </w:t>
            </w:r>
            <w:r w:rsidRPr="005F20A7">
              <w:rPr>
                <w:iCs/>
              </w:rPr>
              <w:t>configuration</w:t>
            </w:r>
          </w:p>
        </w:tc>
      </w:tr>
    </w:tbl>
    <w:p w:rsidR="002D35FB" w:rsidRPr="00BF3A4A" w:rsidRDefault="002D35FB" w:rsidP="005E0AE6">
      <w:pPr>
        <w:spacing w:afterLines="50" w:after="120"/>
        <w:jc w:val="both"/>
        <w:rPr>
          <w:rFonts w:ascii="Calibri" w:eastAsia="宋体" w:hAnsi="Calibri" w:cs="Arial"/>
          <w:lang w:val="en-US" w:eastAsia="zh-CN"/>
        </w:rPr>
      </w:pPr>
    </w:p>
    <w:p w:rsidR="00AE3D37" w:rsidRPr="00800318" w:rsidRDefault="00F53738" w:rsidP="00AE3D37">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Benefits from Hybrid Scheme</w:t>
      </w:r>
    </w:p>
    <w:p w:rsidR="000F2E7D" w:rsidRDefault="00456F65" w:rsidP="000F2191">
      <w:pPr>
        <w:spacing w:afterLines="50" w:after="120"/>
        <w:jc w:val="both"/>
        <w:rPr>
          <w:rFonts w:ascii="Calibri" w:eastAsia="宋体" w:hAnsi="Calibri" w:cs="Arial"/>
          <w:lang w:val="en-US" w:eastAsia="zh-CN"/>
        </w:rPr>
      </w:pPr>
      <w:r>
        <w:rPr>
          <w:rFonts w:ascii="Calibri" w:eastAsia="宋体" w:hAnsi="Calibri" w:cs="Arial" w:hint="eastAsia"/>
          <w:lang w:val="en-US" w:eastAsia="zh-CN"/>
        </w:rPr>
        <w:t>During offline discussion in</w:t>
      </w:r>
      <w:r w:rsidR="00F53738">
        <w:rPr>
          <w:rFonts w:ascii="Calibri" w:eastAsia="宋体" w:hAnsi="Calibri" w:cs="Arial" w:hint="eastAsia"/>
          <w:lang w:val="en-US" w:eastAsia="zh-CN"/>
        </w:rPr>
        <w:t xml:space="preserve"> </w:t>
      </w:r>
      <w:r>
        <w:rPr>
          <w:rFonts w:ascii="Calibri" w:eastAsia="宋体" w:hAnsi="Calibri" w:cs="Arial" w:hint="eastAsia"/>
          <w:lang w:val="en-US" w:eastAsia="zh-CN"/>
        </w:rPr>
        <w:t xml:space="preserve">RAN4#82, hybrid scheme is considered to combine the above-mentioned Approach-A and B together, thus achieving the benefits from both sides [4]. Then we would like to provide our </w:t>
      </w:r>
      <w:r w:rsidR="00293826">
        <w:rPr>
          <w:rFonts w:ascii="Calibri" w:eastAsia="宋体" w:hAnsi="Calibri" w:cs="Arial" w:hint="eastAsia"/>
          <w:lang w:val="en-US" w:eastAsia="zh-CN"/>
        </w:rPr>
        <w:t>views</w:t>
      </w:r>
      <w:r>
        <w:rPr>
          <w:rFonts w:ascii="Calibri" w:eastAsia="宋体" w:hAnsi="Calibri" w:cs="Arial" w:hint="eastAsia"/>
          <w:lang w:val="en-US" w:eastAsia="zh-CN"/>
        </w:rPr>
        <w:t xml:space="preserve"> on this proposal. </w:t>
      </w:r>
    </w:p>
    <w:p w:rsidR="00616F2A" w:rsidRDefault="00293826" w:rsidP="000F2191">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 xml:space="preserve">Based on [4] and offline discussion, the </w:t>
      </w:r>
      <w:r w:rsidR="002D35FB">
        <w:rPr>
          <w:rFonts w:ascii="Calibri" w:eastAsia="宋体" w:hAnsi="Calibri" w:cs="Arial" w:hint="eastAsia"/>
          <w:lang w:val="en-US" w:eastAsia="zh-CN"/>
        </w:rPr>
        <w:t xml:space="preserve">characteristic of the hybrid </w:t>
      </w:r>
      <w:r w:rsidR="007D4A57">
        <w:rPr>
          <w:rFonts w:ascii="Calibri" w:eastAsia="宋体" w:hAnsi="Calibri" w:cs="Arial" w:hint="eastAsia"/>
          <w:lang w:val="en-US" w:eastAsia="zh-CN"/>
        </w:rPr>
        <w:t xml:space="preserve">scheme </w:t>
      </w:r>
      <w:r w:rsidR="002D35FB">
        <w:rPr>
          <w:rFonts w:ascii="Calibri" w:eastAsia="宋体" w:hAnsi="Calibri" w:cs="Arial" w:hint="eastAsia"/>
          <w:lang w:val="en-US" w:eastAsia="zh-CN"/>
        </w:rPr>
        <w:t>can be summarized as</w:t>
      </w:r>
    </w:p>
    <w:p w:rsidR="007D164A" w:rsidRDefault="00BC7F63" w:rsidP="00BC7F63">
      <w:pPr>
        <w:pStyle w:val="ListParagraph"/>
        <w:numPr>
          <w:ilvl w:val="0"/>
          <w:numId w:val="18"/>
        </w:numPr>
        <w:spacing w:afterLines="50" w:after="120"/>
        <w:ind w:firstLineChars="0"/>
        <w:rPr>
          <w:rFonts w:cs="Arial" w:hint="eastAsia"/>
        </w:rPr>
      </w:pPr>
      <w:bookmarkStart w:id="4" w:name="OLE_LINK35"/>
      <w:bookmarkStart w:id="5" w:name="OLE_LINK36"/>
      <w:r w:rsidRPr="00BC7F63">
        <w:rPr>
          <w:rFonts w:cs="Arial"/>
          <w:b/>
          <w:i/>
          <w:u w:val="single"/>
        </w:rPr>
        <w:t>Pre-</w:t>
      </w:r>
      <w:proofErr w:type="spellStart"/>
      <w:r w:rsidRPr="00BC7F63">
        <w:rPr>
          <w:rFonts w:cs="Arial"/>
          <w:b/>
          <w:i/>
          <w:u w:val="single"/>
        </w:rPr>
        <w:t>Config</w:t>
      </w:r>
      <w:proofErr w:type="spellEnd"/>
      <w:r w:rsidRPr="00BC7F63">
        <w:rPr>
          <w:rFonts w:cs="Arial"/>
          <w:b/>
          <w:i/>
          <w:u w:val="single"/>
        </w:rPr>
        <w:t xml:space="preserve"> Capability Transfer:</w:t>
      </w:r>
      <w:r>
        <w:rPr>
          <w:rFonts w:cs="Arial" w:hint="eastAsia"/>
        </w:rPr>
        <w:t xml:space="preserve"> </w:t>
      </w:r>
      <w:r w:rsidR="0071201D" w:rsidRPr="0071201D">
        <w:rPr>
          <w:rFonts w:cs="Arial"/>
        </w:rPr>
        <w:t xml:space="preserve">Prior to </w:t>
      </w:r>
      <w:r w:rsidR="0071201D">
        <w:rPr>
          <w:rFonts w:cs="Arial" w:hint="eastAsia"/>
        </w:rPr>
        <w:t xml:space="preserve">CA band combination </w:t>
      </w:r>
      <w:r w:rsidR="0071201D" w:rsidRPr="0071201D">
        <w:rPr>
          <w:rFonts w:cs="Arial"/>
        </w:rPr>
        <w:t>configuration and measurements</w:t>
      </w:r>
      <w:r w:rsidR="0071201D">
        <w:rPr>
          <w:rFonts w:cs="Arial" w:hint="eastAsia"/>
        </w:rPr>
        <w:t xml:space="preserve"> object list setup</w:t>
      </w:r>
      <w:r w:rsidR="0071201D" w:rsidRPr="0071201D">
        <w:rPr>
          <w:rFonts w:cs="Arial"/>
        </w:rPr>
        <w:t xml:space="preserve">, UE is provided with lists of candidate CA configuration(s) and candidate measurement </w:t>
      </w:r>
      <w:r w:rsidR="00B72F13">
        <w:rPr>
          <w:rFonts w:cs="Arial" w:hint="eastAsia"/>
        </w:rPr>
        <w:t>object list</w:t>
      </w:r>
      <w:r w:rsidR="0071201D" w:rsidRPr="0071201D">
        <w:rPr>
          <w:rFonts w:cs="Arial"/>
        </w:rPr>
        <w:t xml:space="preserve">(s), </w:t>
      </w:r>
      <w:r w:rsidR="0071201D">
        <w:rPr>
          <w:rFonts w:cs="Arial" w:hint="eastAsia"/>
        </w:rPr>
        <w:t xml:space="preserve">and </w:t>
      </w:r>
      <w:r w:rsidR="0071201D" w:rsidRPr="0071201D">
        <w:rPr>
          <w:rFonts w:cs="Arial"/>
        </w:rPr>
        <w:t>UE has the possibility to optimize its preferred per-CC gap configuration and report the corresponding per-CC and parallel measurement capability information by utilizing the traditional UE capability information transfer procedure.</w:t>
      </w:r>
      <w:r w:rsidR="0071201D">
        <w:rPr>
          <w:rFonts w:cs="Arial" w:hint="eastAsia"/>
        </w:rPr>
        <w:t xml:space="preserve"> </w:t>
      </w:r>
      <w:r w:rsidR="0071201D">
        <w:rPr>
          <w:rFonts w:cs="Arial" w:hint="eastAsia"/>
        </w:rPr>
        <w:t>(</w:t>
      </w:r>
      <w:r w:rsidR="0071201D" w:rsidRPr="007D164A">
        <w:rPr>
          <w:rFonts w:cs="Arial"/>
        </w:rPr>
        <w:t>This could be, for example, when the UE first attaches to the network.</w:t>
      </w:r>
      <w:r w:rsidR="0071201D">
        <w:rPr>
          <w:rFonts w:cs="Arial" w:hint="eastAsia"/>
        </w:rPr>
        <w:t>)</w:t>
      </w:r>
      <w:r w:rsidR="0071201D">
        <w:rPr>
          <w:rFonts w:cs="Arial" w:hint="eastAsia"/>
        </w:rPr>
        <w:t xml:space="preserve"> </w:t>
      </w:r>
      <w:bookmarkEnd w:id="4"/>
      <w:bookmarkEnd w:id="5"/>
    </w:p>
    <w:p w:rsidR="007D4A57" w:rsidRPr="007D4A57" w:rsidRDefault="00BC7F63" w:rsidP="007D4A57">
      <w:pPr>
        <w:pStyle w:val="ListParagraph"/>
        <w:numPr>
          <w:ilvl w:val="0"/>
          <w:numId w:val="18"/>
        </w:numPr>
        <w:spacing w:afterLines="50" w:after="120"/>
        <w:ind w:firstLineChars="0"/>
        <w:rPr>
          <w:rFonts w:cs="Arial"/>
        </w:rPr>
      </w:pPr>
      <w:r w:rsidRPr="00BC7F63">
        <w:rPr>
          <w:rFonts w:cs="Arial" w:hint="eastAsia"/>
          <w:b/>
          <w:i/>
          <w:u w:val="single"/>
        </w:rPr>
        <w:t>Dynamic Signaling:</w:t>
      </w:r>
      <w:r>
        <w:rPr>
          <w:rFonts w:cs="Arial" w:hint="eastAsia"/>
        </w:rPr>
        <w:t xml:space="preserve"> </w:t>
      </w:r>
      <w:r w:rsidR="007D4A57">
        <w:rPr>
          <w:rFonts w:cs="Arial" w:hint="eastAsia"/>
        </w:rPr>
        <w:t>After</w:t>
      </w:r>
      <w:r w:rsidR="007D4A57" w:rsidRPr="007D4A57">
        <w:rPr>
          <w:rFonts w:cs="Arial"/>
        </w:rPr>
        <w:t xml:space="preserve"> </w:t>
      </w:r>
      <w:r w:rsidR="0071201D">
        <w:rPr>
          <w:rFonts w:cs="Arial" w:hint="eastAsia"/>
        </w:rPr>
        <w:t xml:space="preserve">CA band combination </w:t>
      </w:r>
      <w:r w:rsidR="0071201D" w:rsidRPr="0071201D">
        <w:rPr>
          <w:rFonts w:cs="Arial"/>
        </w:rPr>
        <w:t>configuration and measurements</w:t>
      </w:r>
      <w:r w:rsidR="0071201D">
        <w:rPr>
          <w:rFonts w:cs="Arial" w:hint="eastAsia"/>
        </w:rPr>
        <w:t xml:space="preserve"> object list setup</w:t>
      </w:r>
      <w:r w:rsidR="007D4A57" w:rsidRPr="007D4A57">
        <w:rPr>
          <w:rFonts w:cs="Arial"/>
        </w:rPr>
        <w:t xml:space="preserve">, </w:t>
      </w:r>
      <w:r w:rsidR="007D4A57">
        <w:rPr>
          <w:rFonts w:cs="Arial" w:hint="eastAsia"/>
        </w:rPr>
        <w:t>the dynamic</w:t>
      </w:r>
      <w:r w:rsidR="007D4A57" w:rsidRPr="007D4A57">
        <w:rPr>
          <w:rFonts w:cs="Arial"/>
        </w:rPr>
        <w:t xml:space="preserve"> capability signaling</w:t>
      </w:r>
      <w:r w:rsidR="007D4A57">
        <w:rPr>
          <w:rFonts w:cs="Arial" w:hint="eastAsia"/>
        </w:rPr>
        <w:t xml:space="preserve"> (e.g., by utilizing the </w:t>
      </w:r>
      <w:r w:rsidR="007D4A57" w:rsidRPr="007D4A57">
        <w:rPr>
          <w:rFonts w:cs="Arial"/>
        </w:rPr>
        <w:t>RRC connection reconfiguration</w:t>
      </w:r>
      <w:r w:rsidR="007D4A57">
        <w:rPr>
          <w:rFonts w:cs="Arial" w:hint="eastAsia"/>
        </w:rPr>
        <w:t xml:space="preserve"> procedure)</w:t>
      </w:r>
      <w:r w:rsidR="007D4A57" w:rsidRPr="007D4A57">
        <w:rPr>
          <w:rFonts w:cs="Arial"/>
        </w:rPr>
        <w:t xml:space="preserve"> </w:t>
      </w:r>
      <w:r w:rsidR="007D4A57">
        <w:rPr>
          <w:rFonts w:cs="Arial" w:hint="eastAsia"/>
        </w:rPr>
        <w:t>can provide further updated information</w:t>
      </w:r>
      <w:r w:rsidR="007D4A57" w:rsidRPr="007D4A57">
        <w:rPr>
          <w:rFonts w:cs="Arial"/>
        </w:rPr>
        <w:t>.</w:t>
      </w:r>
    </w:p>
    <w:p w:rsidR="007D4A57" w:rsidRDefault="007D4A57" w:rsidP="00DF6044">
      <w:pPr>
        <w:spacing w:afterLines="50" w:after="120"/>
        <w:jc w:val="both"/>
        <w:rPr>
          <w:rFonts w:ascii="Calibri" w:eastAsia="宋体" w:hAnsi="Calibri" w:cs="Arial" w:hint="eastAsia"/>
          <w:lang w:val="en-US" w:eastAsia="zh-CN"/>
        </w:rPr>
      </w:pPr>
    </w:p>
    <w:p w:rsidR="00DF6044" w:rsidRDefault="007D4A57" w:rsidP="00DF6044">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lastRenderedPageBreak/>
        <w:t xml:space="preserve">Firstly, for the capability information transfer </w:t>
      </w:r>
      <w:r w:rsidRPr="007D4A57">
        <w:rPr>
          <w:rFonts w:ascii="Calibri" w:eastAsia="宋体" w:hAnsi="Calibri" w:cs="Arial"/>
          <w:lang w:val="en-US" w:eastAsia="zh-CN"/>
        </w:rPr>
        <w:t>prior to configuration of carrier aggregation and measurements</w:t>
      </w:r>
      <w:r w:rsidR="007D164A">
        <w:rPr>
          <w:rFonts w:ascii="Calibri" w:eastAsia="宋体" w:hAnsi="Calibri" w:cs="Arial" w:hint="eastAsia"/>
          <w:lang w:val="en-US" w:eastAsia="zh-CN"/>
        </w:rPr>
        <w:t xml:space="preserve">, we </w:t>
      </w:r>
      <w:r w:rsidR="00AE0A02">
        <w:rPr>
          <w:rFonts w:ascii="Calibri" w:eastAsia="宋体" w:hAnsi="Calibri" w:cs="Arial" w:hint="eastAsia"/>
          <w:lang w:val="en-US" w:eastAsia="zh-CN"/>
        </w:rPr>
        <w:t>observe the benefits</w:t>
      </w:r>
      <w:r w:rsidR="007D164A">
        <w:rPr>
          <w:rFonts w:ascii="Calibri" w:eastAsia="宋体" w:hAnsi="Calibri" w:cs="Arial" w:hint="eastAsia"/>
          <w:lang w:val="en-US" w:eastAsia="zh-CN"/>
        </w:rPr>
        <w:t xml:space="preserve">, due to the following </w:t>
      </w:r>
      <w:r w:rsidR="00727F4D">
        <w:rPr>
          <w:rFonts w:ascii="Calibri" w:eastAsia="宋体" w:hAnsi="Calibri" w:cs="Arial" w:hint="eastAsia"/>
          <w:lang w:val="en-US" w:eastAsia="zh-CN"/>
        </w:rPr>
        <w:t>benefits</w:t>
      </w:r>
      <w:r w:rsidR="007337BA">
        <w:rPr>
          <w:rFonts w:ascii="Calibri" w:eastAsia="宋体" w:hAnsi="Calibri" w:cs="Arial" w:hint="eastAsia"/>
          <w:lang w:val="en-US" w:eastAsia="zh-CN"/>
        </w:rPr>
        <w:t xml:space="preserve">, which </w:t>
      </w:r>
      <w:r w:rsidR="00B72F13">
        <w:rPr>
          <w:rFonts w:ascii="Calibri" w:eastAsia="宋体" w:hAnsi="Calibri" w:cs="Arial" w:hint="eastAsia"/>
          <w:lang w:val="en-US" w:eastAsia="zh-CN"/>
        </w:rPr>
        <w:t>are</w:t>
      </w:r>
      <w:r w:rsidR="007337BA">
        <w:rPr>
          <w:rFonts w:ascii="Calibri" w:eastAsia="宋体" w:hAnsi="Calibri" w:cs="Arial" w:hint="eastAsia"/>
          <w:lang w:val="en-US" w:eastAsia="zh-CN"/>
        </w:rPr>
        <w:t xml:space="preserve"> summarized as below</w:t>
      </w:r>
      <w:r w:rsidR="007D164A">
        <w:rPr>
          <w:rFonts w:ascii="Calibri" w:eastAsia="宋体" w:hAnsi="Calibri" w:cs="Arial" w:hint="eastAsia"/>
          <w:lang w:val="en-US" w:eastAsia="zh-CN"/>
        </w:rPr>
        <w:t>:</w:t>
      </w:r>
    </w:p>
    <w:tbl>
      <w:tblPr>
        <w:tblStyle w:val="TableGrid"/>
        <w:tblW w:w="0" w:type="auto"/>
        <w:tblInd w:w="392" w:type="dxa"/>
        <w:tblLook w:val="04A0" w:firstRow="1" w:lastRow="0" w:firstColumn="1" w:lastColumn="0" w:noHBand="0" w:noVBand="1"/>
      </w:tblPr>
      <w:tblGrid>
        <w:gridCol w:w="2977"/>
        <w:gridCol w:w="2268"/>
        <w:gridCol w:w="4110"/>
      </w:tblGrid>
      <w:tr w:rsidR="00DF6044" w:rsidRPr="007C07F4" w:rsidTr="0071201D">
        <w:trPr>
          <w:trHeight w:val="387"/>
        </w:trPr>
        <w:tc>
          <w:tcPr>
            <w:tcW w:w="2977" w:type="dxa"/>
            <w:vAlign w:val="center"/>
          </w:tcPr>
          <w:p w:rsidR="00DF6044" w:rsidRPr="00DF6044" w:rsidRDefault="00DF6044" w:rsidP="00AE0A02">
            <w:pPr>
              <w:spacing w:after="0"/>
              <w:jc w:val="center"/>
              <w:rPr>
                <w:rFonts w:asciiTheme="minorHAnsi" w:eastAsia="宋体" w:hAnsiTheme="minorHAnsi" w:cs="Arial" w:hint="eastAsia"/>
                <w:kern w:val="2"/>
                <w:sz w:val="18"/>
                <w:szCs w:val="22"/>
                <w:lang w:val="en-US" w:eastAsia="zh-CN"/>
              </w:rPr>
            </w:pPr>
          </w:p>
        </w:tc>
        <w:tc>
          <w:tcPr>
            <w:tcW w:w="2268" w:type="dxa"/>
            <w:vAlign w:val="center"/>
          </w:tcPr>
          <w:p w:rsidR="00DF6044" w:rsidRDefault="00DF6044" w:rsidP="00AE0A02">
            <w:pPr>
              <w:spacing w:after="0"/>
              <w:jc w:val="center"/>
              <w:rPr>
                <w:rFonts w:asciiTheme="minorHAnsi" w:eastAsia="宋体" w:hAnsiTheme="minorHAnsi" w:cs="Arial"/>
                <w:kern w:val="2"/>
                <w:sz w:val="18"/>
                <w:szCs w:val="22"/>
                <w:lang w:val="en-US" w:eastAsia="zh-CN"/>
              </w:rPr>
            </w:pPr>
            <w:r>
              <w:rPr>
                <w:rFonts w:asciiTheme="minorHAnsi" w:eastAsia="宋体" w:hAnsiTheme="minorHAnsi" w:cs="Arial" w:hint="eastAsia"/>
                <w:kern w:val="2"/>
                <w:sz w:val="18"/>
                <w:szCs w:val="22"/>
                <w:lang w:val="en-US" w:eastAsia="zh-CN"/>
              </w:rPr>
              <w:t>Problem to Solve</w:t>
            </w:r>
            <w:r w:rsidR="00BC7F63">
              <w:rPr>
                <w:rFonts w:asciiTheme="minorHAnsi" w:eastAsia="宋体" w:hAnsiTheme="minorHAnsi" w:cs="Arial"/>
                <w:kern w:val="2"/>
                <w:sz w:val="18"/>
                <w:szCs w:val="22"/>
                <w:lang w:val="en-US" w:eastAsia="zh-CN"/>
              </w:rPr>
              <w:br/>
            </w:r>
            <w:r w:rsidR="00BC7F63" w:rsidRPr="00BC7F63">
              <w:rPr>
                <w:rFonts w:asciiTheme="minorHAnsi" w:eastAsia="宋体" w:hAnsiTheme="minorHAnsi" w:cs="Arial"/>
                <w:kern w:val="2"/>
                <w:sz w:val="18"/>
                <w:szCs w:val="22"/>
                <w:lang w:val="en-US" w:eastAsia="zh-CN"/>
              </w:rPr>
              <w:t>(identified for the Bitmap example in TR36.894)</w:t>
            </w:r>
          </w:p>
        </w:tc>
        <w:tc>
          <w:tcPr>
            <w:tcW w:w="4110" w:type="dxa"/>
            <w:vAlign w:val="center"/>
          </w:tcPr>
          <w:p w:rsidR="00DF6044" w:rsidRDefault="00DF6044" w:rsidP="00B72F13">
            <w:pPr>
              <w:spacing w:after="0"/>
              <w:jc w:val="center"/>
              <w:rPr>
                <w:rFonts w:asciiTheme="minorHAnsi" w:eastAsia="宋体" w:hAnsiTheme="minorHAnsi" w:cs="Arial"/>
                <w:kern w:val="2"/>
                <w:sz w:val="18"/>
                <w:szCs w:val="22"/>
                <w:lang w:val="en-US" w:eastAsia="zh-CN"/>
              </w:rPr>
            </w:pPr>
            <w:r>
              <w:rPr>
                <w:rFonts w:asciiTheme="minorHAnsi" w:eastAsia="宋体" w:hAnsiTheme="minorHAnsi" w:cs="Arial" w:hint="eastAsia"/>
                <w:kern w:val="2"/>
                <w:sz w:val="18"/>
                <w:szCs w:val="22"/>
                <w:lang w:val="en-US" w:eastAsia="zh-CN"/>
              </w:rPr>
              <w:t>Benefits</w:t>
            </w:r>
          </w:p>
        </w:tc>
      </w:tr>
      <w:tr w:rsidR="00DF6044" w:rsidRPr="007C07F4" w:rsidTr="0071201D">
        <w:trPr>
          <w:trHeight w:val="387"/>
        </w:trPr>
        <w:tc>
          <w:tcPr>
            <w:tcW w:w="2977" w:type="dxa"/>
            <w:vMerge w:val="restart"/>
            <w:vAlign w:val="center"/>
          </w:tcPr>
          <w:p w:rsidR="00B72F13" w:rsidRPr="00B72F13" w:rsidRDefault="00B72F13" w:rsidP="00B72F13">
            <w:pPr>
              <w:spacing w:beforeLines="50" w:before="120" w:afterLines="50" w:after="120"/>
              <w:rPr>
                <w:rFonts w:asciiTheme="minorHAnsi" w:eastAsia="宋体" w:hAnsiTheme="minorHAnsi" w:cs="Arial" w:hint="eastAsia"/>
                <w:b/>
                <w:i/>
                <w:kern w:val="2"/>
                <w:sz w:val="18"/>
                <w:szCs w:val="22"/>
                <w:lang w:val="en-US" w:eastAsia="zh-CN"/>
              </w:rPr>
            </w:pPr>
            <w:r w:rsidRPr="00B72F13">
              <w:rPr>
                <w:rFonts w:asciiTheme="minorHAnsi" w:eastAsia="宋体" w:hAnsiTheme="minorHAnsi" w:cs="Arial" w:hint="eastAsia"/>
                <w:b/>
                <w:i/>
                <w:kern w:val="2"/>
                <w:sz w:val="18"/>
                <w:szCs w:val="22"/>
                <w:lang w:val="en-US" w:eastAsia="zh-CN"/>
              </w:rPr>
              <w:t>Pre-</w:t>
            </w:r>
            <w:proofErr w:type="spellStart"/>
            <w:r w:rsidRPr="00B72F13">
              <w:rPr>
                <w:rFonts w:asciiTheme="minorHAnsi" w:eastAsia="宋体" w:hAnsiTheme="minorHAnsi" w:cs="Arial" w:hint="eastAsia"/>
                <w:b/>
                <w:i/>
                <w:kern w:val="2"/>
                <w:sz w:val="18"/>
                <w:szCs w:val="22"/>
                <w:lang w:val="en-US" w:eastAsia="zh-CN"/>
              </w:rPr>
              <w:t>Config</w:t>
            </w:r>
            <w:proofErr w:type="spellEnd"/>
            <w:r w:rsidRPr="00B72F13">
              <w:rPr>
                <w:rFonts w:asciiTheme="minorHAnsi" w:eastAsia="宋体" w:hAnsiTheme="minorHAnsi" w:cs="Arial" w:hint="eastAsia"/>
                <w:b/>
                <w:i/>
                <w:kern w:val="2"/>
                <w:sz w:val="18"/>
                <w:szCs w:val="22"/>
                <w:lang w:val="en-US" w:eastAsia="zh-CN"/>
              </w:rPr>
              <w:t xml:space="preserve"> Capability Transfer</w:t>
            </w:r>
            <w:r w:rsidR="00BC7F63">
              <w:rPr>
                <w:rFonts w:asciiTheme="minorHAnsi" w:eastAsia="宋体" w:hAnsiTheme="minorHAnsi" w:cs="Arial" w:hint="eastAsia"/>
                <w:b/>
                <w:i/>
                <w:kern w:val="2"/>
                <w:sz w:val="18"/>
                <w:szCs w:val="22"/>
                <w:lang w:val="en-US" w:eastAsia="zh-CN"/>
              </w:rPr>
              <w:t>:</w:t>
            </w:r>
          </w:p>
          <w:p w:rsidR="00DF6044" w:rsidRPr="00DF6044" w:rsidRDefault="0071201D" w:rsidP="00B72F13">
            <w:pPr>
              <w:spacing w:beforeLines="50" w:before="120" w:afterLines="50" w:after="120"/>
              <w:rPr>
                <w:rFonts w:asciiTheme="minorHAnsi" w:eastAsia="宋体" w:hAnsiTheme="minorHAnsi" w:cs="Arial" w:hint="eastAsia"/>
                <w:kern w:val="2"/>
                <w:sz w:val="18"/>
                <w:szCs w:val="22"/>
                <w:lang w:val="en-US" w:eastAsia="zh-CN"/>
              </w:rPr>
            </w:pPr>
            <w:r w:rsidRPr="0071201D">
              <w:rPr>
                <w:rFonts w:asciiTheme="minorHAnsi" w:eastAsia="宋体" w:hAnsiTheme="minorHAnsi" w:cs="Arial"/>
                <w:kern w:val="2"/>
                <w:sz w:val="18"/>
                <w:szCs w:val="22"/>
                <w:lang w:val="en-US" w:eastAsia="zh-CN"/>
              </w:rPr>
              <w:t>Prior to configuration of carrier aggregation and measurements</w:t>
            </w:r>
            <w:r>
              <w:rPr>
                <w:rFonts w:asciiTheme="minorHAnsi" w:eastAsia="宋体" w:hAnsiTheme="minorHAnsi" w:cs="Arial" w:hint="eastAsia"/>
                <w:kern w:val="2"/>
                <w:sz w:val="18"/>
                <w:szCs w:val="22"/>
                <w:lang w:val="en-US" w:eastAsia="zh-CN"/>
              </w:rPr>
              <w:t xml:space="preserve">, </w:t>
            </w:r>
            <w:r w:rsidRPr="0071201D">
              <w:rPr>
                <w:rFonts w:asciiTheme="minorHAnsi" w:eastAsia="宋体" w:hAnsiTheme="minorHAnsi" w:cs="Arial"/>
                <w:kern w:val="2"/>
                <w:sz w:val="18"/>
                <w:szCs w:val="22"/>
                <w:lang w:val="en-US" w:eastAsia="zh-CN"/>
              </w:rPr>
              <w:t xml:space="preserve">UE is provided with lists of candidate CA configuration(s) and candidate measurement </w:t>
            </w:r>
            <w:r w:rsidR="00B72F13">
              <w:rPr>
                <w:rFonts w:asciiTheme="minorHAnsi" w:eastAsia="宋体" w:hAnsiTheme="minorHAnsi" w:cs="Arial" w:hint="eastAsia"/>
                <w:kern w:val="2"/>
                <w:sz w:val="18"/>
                <w:szCs w:val="22"/>
                <w:lang w:val="en-US" w:eastAsia="zh-CN"/>
              </w:rPr>
              <w:t>object list</w:t>
            </w:r>
            <w:r w:rsidRPr="0071201D">
              <w:rPr>
                <w:rFonts w:asciiTheme="minorHAnsi" w:eastAsia="宋体" w:hAnsiTheme="minorHAnsi" w:cs="Arial"/>
                <w:kern w:val="2"/>
                <w:sz w:val="18"/>
                <w:szCs w:val="22"/>
                <w:lang w:val="en-US" w:eastAsia="zh-CN"/>
              </w:rPr>
              <w:t>(s), and UE report</w:t>
            </w:r>
            <w:r>
              <w:rPr>
                <w:rFonts w:asciiTheme="minorHAnsi" w:eastAsia="宋体" w:hAnsiTheme="minorHAnsi" w:cs="Arial" w:hint="eastAsia"/>
                <w:kern w:val="2"/>
                <w:sz w:val="18"/>
                <w:szCs w:val="22"/>
                <w:lang w:val="en-US" w:eastAsia="zh-CN"/>
              </w:rPr>
              <w:t>s</w:t>
            </w:r>
            <w:r w:rsidRPr="0071201D">
              <w:rPr>
                <w:rFonts w:asciiTheme="minorHAnsi" w:eastAsia="宋体" w:hAnsiTheme="minorHAnsi" w:cs="Arial"/>
                <w:kern w:val="2"/>
                <w:sz w:val="18"/>
                <w:szCs w:val="22"/>
                <w:lang w:val="en-US" w:eastAsia="zh-CN"/>
              </w:rPr>
              <w:t xml:space="preserve"> the corresponding per-CC and parallel measurement capability information</w:t>
            </w:r>
            <w:r>
              <w:rPr>
                <w:rFonts w:asciiTheme="minorHAnsi" w:eastAsia="宋体" w:hAnsiTheme="minorHAnsi" w:cs="Arial" w:hint="eastAsia"/>
                <w:kern w:val="2"/>
                <w:sz w:val="18"/>
                <w:szCs w:val="22"/>
                <w:lang w:val="en-US" w:eastAsia="zh-CN"/>
              </w:rPr>
              <w:t xml:space="preserve">. </w:t>
            </w:r>
          </w:p>
        </w:tc>
        <w:tc>
          <w:tcPr>
            <w:tcW w:w="2268" w:type="dxa"/>
            <w:vAlign w:val="center"/>
          </w:tcPr>
          <w:p w:rsidR="00DF6044" w:rsidRDefault="00DF6044" w:rsidP="00BC7F63">
            <w:pPr>
              <w:spacing w:beforeLines="50" w:before="120" w:afterLines="50" w:after="120"/>
              <w:jc w:val="center"/>
              <w:rPr>
                <w:rFonts w:asciiTheme="minorHAnsi" w:eastAsia="宋体" w:hAnsiTheme="minorHAnsi" w:cs="Arial"/>
                <w:kern w:val="2"/>
                <w:sz w:val="18"/>
                <w:szCs w:val="22"/>
                <w:lang w:val="en-US" w:eastAsia="zh-CN"/>
              </w:rPr>
            </w:pPr>
            <w:r>
              <w:rPr>
                <w:rFonts w:asciiTheme="minorHAnsi" w:eastAsia="宋体" w:hAnsiTheme="minorHAnsi" w:cs="Arial" w:hint="eastAsia"/>
                <w:kern w:val="2"/>
                <w:sz w:val="18"/>
                <w:szCs w:val="22"/>
                <w:lang w:val="en-US" w:eastAsia="zh-CN"/>
              </w:rPr>
              <w:t>S</w:t>
            </w:r>
            <w:r w:rsidRPr="00DF6044">
              <w:rPr>
                <w:rFonts w:asciiTheme="minorHAnsi" w:eastAsia="宋体" w:hAnsiTheme="minorHAnsi" w:cs="Arial"/>
                <w:kern w:val="2"/>
                <w:sz w:val="18"/>
                <w:szCs w:val="22"/>
                <w:lang w:val="en-US" w:eastAsia="zh-CN"/>
              </w:rPr>
              <w:t>ignaling overhead</w:t>
            </w:r>
          </w:p>
        </w:tc>
        <w:tc>
          <w:tcPr>
            <w:tcW w:w="4110" w:type="dxa"/>
          </w:tcPr>
          <w:p w:rsidR="00DF6044" w:rsidRDefault="00DF6044" w:rsidP="00AE0A02">
            <w:pPr>
              <w:spacing w:beforeLines="50" w:before="120" w:afterLines="50" w:after="120"/>
              <w:rPr>
                <w:rFonts w:asciiTheme="minorHAnsi" w:eastAsia="宋体" w:hAnsiTheme="minorHAnsi" w:cs="Arial"/>
                <w:kern w:val="2"/>
                <w:sz w:val="18"/>
                <w:szCs w:val="22"/>
                <w:lang w:val="en-US" w:eastAsia="zh-CN"/>
              </w:rPr>
            </w:pPr>
            <w:r w:rsidRPr="00DF6044">
              <w:rPr>
                <w:rFonts w:asciiTheme="minorHAnsi" w:eastAsia="宋体" w:hAnsiTheme="minorHAnsi" w:cs="Arial"/>
                <w:kern w:val="2"/>
                <w:sz w:val="18"/>
                <w:szCs w:val="22"/>
                <w:lang w:val="en-US" w:eastAsia="zh-CN"/>
              </w:rPr>
              <w:t>UE only has to feedback its per-CC measurement gap capability information for limited configurations.</w:t>
            </w:r>
            <w:r>
              <w:rPr>
                <w:rFonts w:asciiTheme="minorHAnsi" w:eastAsia="宋体" w:hAnsiTheme="minorHAnsi" w:cs="Arial" w:hint="eastAsia"/>
                <w:kern w:val="2"/>
                <w:sz w:val="18"/>
                <w:szCs w:val="22"/>
                <w:lang w:val="en-US" w:eastAsia="zh-CN"/>
              </w:rPr>
              <w:t xml:space="preserve"> The signaling overhead problem can be well mitigated.</w:t>
            </w:r>
          </w:p>
        </w:tc>
      </w:tr>
      <w:tr w:rsidR="00DF6044" w:rsidRPr="007C07F4" w:rsidTr="0071201D">
        <w:trPr>
          <w:trHeight w:val="387"/>
        </w:trPr>
        <w:tc>
          <w:tcPr>
            <w:tcW w:w="2977" w:type="dxa"/>
            <w:vMerge/>
            <w:vAlign w:val="center"/>
          </w:tcPr>
          <w:p w:rsidR="00DF6044" w:rsidRPr="00DF6044" w:rsidRDefault="00DF6044" w:rsidP="00AE0A02">
            <w:pPr>
              <w:spacing w:beforeLines="50" w:before="120" w:afterLines="50" w:after="120"/>
              <w:jc w:val="both"/>
              <w:rPr>
                <w:rFonts w:asciiTheme="minorHAnsi" w:eastAsia="宋体" w:hAnsiTheme="minorHAnsi" w:cs="Arial" w:hint="eastAsia"/>
                <w:kern w:val="2"/>
                <w:sz w:val="18"/>
                <w:szCs w:val="22"/>
                <w:lang w:val="en-US" w:eastAsia="zh-CN"/>
              </w:rPr>
            </w:pPr>
          </w:p>
        </w:tc>
        <w:tc>
          <w:tcPr>
            <w:tcW w:w="2268" w:type="dxa"/>
            <w:vAlign w:val="center"/>
          </w:tcPr>
          <w:p w:rsidR="00DF6044" w:rsidRDefault="00DF6044" w:rsidP="00BC7F63">
            <w:pPr>
              <w:spacing w:beforeLines="50" w:before="120" w:afterLines="50" w:after="120"/>
              <w:jc w:val="center"/>
              <w:rPr>
                <w:rFonts w:asciiTheme="minorHAnsi" w:eastAsia="宋体" w:hAnsiTheme="minorHAnsi" w:cs="Arial"/>
                <w:kern w:val="2"/>
                <w:sz w:val="18"/>
                <w:szCs w:val="22"/>
                <w:lang w:val="en-US" w:eastAsia="zh-CN"/>
              </w:rPr>
            </w:pPr>
            <w:r>
              <w:rPr>
                <w:rFonts w:asciiTheme="minorHAnsi" w:eastAsia="宋体" w:hAnsiTheme="minorHAnsi" w:cs="Arial" w:hint="eastAsia"/>
                <w:kern w:val="2"/>
                <w:sz w:val="18"/>
                <w:szCs w:val="22"/>
                <w:lang w:val="en-US" w:eastAsia="zh-CN"/>
              </w:rPr>
              <w:t>Can</w:t>
            </w:r>
            <w:r>
              <w:rPr>
                <w:rFonts w:asciiTheme="minorHAnsi" w:eastAsia="宋体" w:hAnsiTheme="minorHAnsi" w:cs="Arial"/>
                <w:kern w:val="2"/>
                <w:sz w:val="18"/>
                <w:szCs w:val="22"/>
                <w:lang w:val="en-US" w:eastAsia="zh-CN"/>
              </w:rPr>
              <w:t>’</w:t>
            </w:r>
            <w:r>
              <w:rPr>
                <w:rFonts w:asciiTheme="minorHAnsi" w:eastAsia="宋体" w:hAnsiTheme="minorHAnsi" w:cs="Arial" w:hint="eastAsia"/>
                <w:kern w:val="2"/>
                <w:sz w:val="18"/>
                <w:szCs w:val="22"/>
                <w:lang w:val="en-US" w:eastAsia="zh-CN"/>
              </w:rPr>
              <w:t>t indicate</w:t>
            </w:r>
            <w:r w:rsidRPr="00DF6044">
              <w:rPr>
                <w:rFonts w:asciiTheme="minorHAnsi" w:eastAsia="宋体" w:hAnsiTheme="minorHAnsi" w:cs="Arial"/>
                <w:kern w:val="2"/>
                <w:sz w:val="18"/>
                <w:szCs w:val="22"/>
                <w:lang w:val="en-US" w:eastAsia="zh-CN"/>
              </w:rPr>
              <w:t xml:space="preserve"> parallel measurement</w:t>
            </w:r>
            <w:r>
              <w:rPr>
                <w:rFonts w:asciiTheme="minorHAnsi" w:eastAsia="宋体" w:hAnsiTheme="minorHAnsi" w:cs="Arial" w:hint="eastAsia"/>
                <w:kern w:val="2"/>
                <w:sz w:val="18"/>
                <w:szCs w:val="22"/>
                <w:lang w:val="en-US" w:eastAsia="zh-CN"/>
              </w:rPr>
              <w:t xml:space="preserve"> capability</w:t>
            </w:r>
          </w:p>
        </w:tc>
        <w:tc>
          <w:tcPr>
            <w:tcW w:w="4110" w:type="dxa"/>
          </w:tcPr>
          <w:p w:rsidR="00DF6044" w:rsidRDefault="007D4A57" w:rsidP="00AE0A02">
            <w:pPr>
              <w:spacing w:beforeLines="50" w:before="120" w:afterLines="50" w:after="120"/>
              <w:rPr>
                <w:rFonts w:asciiTheme="minorHAnsi" w:eastAsia="宋体" w:hAnsiTheme="minorHAnsi" w:cs="Arial"/>
                <w:kern w:val="2"/>
                <w:sz w:val="18"/>
                <w:szCs w:val="22"/>
                <w:lang w:val="en-US" w:eastAsia="zh-CN"/>
              </w:rPr>
            </w:pPr>
            <w:r>
              <w:rPr>
                <w:rFonts w:asciiTheme="minorHAnsi" w:eastAsia="宋体" w:hAnsiTheme="minorHAnsi" w:cs="Arial" w:hint="eastAsia"/>
                <w:kern w:val="2"/>
                <w:sz w:val="18"/>
                <w:szCs w:val="22"/>
                <w:lang w:val="en-US" w:eastAsia="zh-CN"/>
              </w:rPr>
              <w:t xml:space="preserve">Parallel </w:t>
            </w:r>
            <w:r>
              <w:rPr>
                <w:rFonts w:asciiTheme="minorHAnsi" w:eastAsia="宋体" w:hAnsiTheme="minorHAnsi" w:cs="Arial"/>
                <w:kern w:val="2"/>
                <w:sz w:val="18"/>
                <w:szCs w:val="22"/>
                <w:lang w:val="en-US" w:eastAsia="zh-CN"/>
              </w:rPr>
              <w:t>measurement</w:t>
            </w:r>
            <w:r>
              <w:rPr>
                <w:rFonts w:asciiTheme="minorHAnsi" w:eastAsia="宋体" w:hAnsiTheme="minorHAnsi" w:cs="Arial" w:hint="eastAsia"/>
                <w:kern w:val="2"/>
                <w:sz w:val="18"/>
                <w:szCs w:val="22"/>
                <w:lang w:val="en-US" w:eastAsia="zh-CN"/>
              </w:rPr>
              <w:t xml:space="preserve"> indication (either true/false indication or </w:t>
            </w:r>
            <w:proofErr w:type="spellStart"/>
            <w:r w:rsidRPr="00293826">
              <w:rPr>
                <w:rFonts w:asciiTheme="minorHAnsi" w:hAnsiTheme="minorHAnsi" w:cs="Arial"/>
                <w:i/>
                <w:sz w:val="16"/>
              </w:rPr>
              <w:t>Nfreq</w:t>
            </w:r>
            <w:proofErr w:type="gramStart"/>
            <w:r w:rsidRPr="00293826">
              <w:rPr>
                <w:rFonts w:asciiTheme="minorHAnsi" w:hAnsiTheme="minorHAnsi" w:cs="Arial"/>
                <w:i/>
                <w:sz w:val="16"/>
              </w:rPr>
              <w:t>,effective</w:t>
            </w:r>
            <w:proofErr w:type="spellEnd"/>
            <w:proofErr w:type="gramEnd"/>
            <w:r>
              <w:rPr>
                <w:rFonts w:asciiTheme="minorHAnsi" w:eastAsia="宋体" w:hAnsiTheme="minorHAnsi" w:cs="Arial" w:hint="eastAsia"/>
                <w:kern w:val="2"/>
                <w:sz w:val="18"/>
                <w:szCs w:val="22"/>
                <w:lang w:val="en-US" w:eastAsia="zh-CN"/>
              </w:rPr>
              <w:t xml:space="preserve"> indication) can be claimed for the list of CA </w:t>
            </w:r>
            <w:r>
              <w:rPr>
                <w:rFonts w:asciiTheme="minorHAnsi" w:eastAsia="宋体" w:hAnsiTheme="minorHAnsi" w:cs="Arial"/>
                <w:kern w:val="2"/>
                <w:sz w:val="18"/>
                <w:szCs w:val="22"/>
                <w:lang w:val="en-US" w:eastAsia="zh-CN"/>
              </w:rPr>
              <w:t>configuration</w:t>
            </w:r>
            <w:r>
              <w:rPr>
                <w:rFonts w:asciiTheme="minorHAnsi" w:eastAsia="宋体" w:hAnsiTheme="minorHAnsi" w:cs="Arial" w:hint="eastAsia"/>
                <w:kern w:val="2"/>
                <w:sz w:val="18"/>
                <w:szCs w:val="22"/>
                <w:lang w:val="en-US" w:eastAsia="zh-CN"/>
              </w:rPr>
              <w:t xml:space="preserve"> and measurement objects. </w:t>
            </w:r>
            <w:r w:rsidR="00AE0A02">
              <w:rPr>
                <w:rFonts w:asciiTheme="minorHAnsi" w:eastAsia="宋体" w:hAnsiTheme="minorHAnsi" w:cs="Arial" w:hint="eastAsia"/>
                <w:kern w:val="2"/>
                <w:sz w:val="18"/>
                <w:szCs w:val="22"/>
                <w:lang w:val="en-US" w:eastAsia="zh-CN"/>
              </w:rPr>
              <w:t>(This benefit of parallel measurement is well recognized by the group [1], which should be respected for the procedure design</w:t>
            </w:r>
            <w:r w:rsidR="00B72F13">
              <w:rPr>
                <w:rFonts w:asciiTheme="minorHAnsi" w:eastAsia="宋体" w:hAnsiTheme="minorHAnsi" w:cs="Arial"/>
                <w:kern w:val="2"/>
                <w:sz w:val="18"/>
                <w:szCs w:val="22"/>
                <w:lang w:val="en-US" w:eastAsia="zh-CN"/>
              </w:rPr>
              <w:t>.)</w:t>
            </w:r>
          </w:p>
        </w:tc>
      </w:tr>
    </w:tbl>
    <w:p w:rsidR="00DF6044" w:rsidRDefault="00DF6044" w:rsidP="00DF6044">
      <w:pPr>
        <w:spacing w:afterLines="50" w:after="120"/>
        <w:jc w:val="both"/>
        <w:rPr>
          <w:rFonts w:ascii="Calibri" w:eastAsia="宋体" w:hAnsi="Calibri" w:cs="Arial" w:hint="eastAsia"/>
          <w:lang w:val="en-US" w:eastAsia="zh-CN"/>
        </w:rPr>
      </w:pPr>
    </w:p>
    <w:p w:rsidR="00AE0A02" w:rsidRPr="00652796" w:rsidRDefault="00235E21" w:rsidP="00AE0A02">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Observation 1</w:t>
      </w:r>
      <w:r w:rsidR="00AE0A02" w:rsidRPr="00056EBF">
        <w:rPr>
          <w:rFonts w:ascii="Calibri" w:eastAsiaTheme="minorEastAsia" w:hAnsi="Calibri" w:cs="Arial" w:hint="eastAsia"/>
          <w:b/>
          <w:i/>
          <w:u w:val="single"/>
          <w:lang w:val="en-US" w:eastAsia="zh-CN"/>
        </w:rPr>
        <w:t>:</w:t>
      </w:r>
      <w:r w:rsidR="00AE0A02" w:rsidRPr="00C92BBE">
        <w:rPr>
          <w:rFonts w:ascii="Calibri" w:eastAsiaTheme="minorEastAsia" w:hAnsi="Calibri" w:cs="Arial"/>
          <w:b/>
          <w:i/>
          <w:u w:val="single"/>
          <w:lang w:val="en-US" w:eastAsia="zh-CN"/>
        </w:rPr>
        <w:t xml:space="preserve"> </w:t>
      </w:r>
      <w:r w:rsidR="00AE0A02">
        <w:rPr>
          <w:rFonts w:ascii="Calibri" w:eastAsiaTheme="minorEastAsia" w:hAnsi="Calibri" w:cs="Arial" w:hint="eastAsia"/>
          <w:b/>
          <w:i/>
          <w:u w:val="single"/>
          <w:lang w:val="en-US" w:eastAsia="zh-CN"/>
        </w:rPr>
        <w:t>P</w:t>
      </w:r>
      <w:r w:rsidR="00AE0A02" w:rsidRPr="00AE0A02">
        <w:rPr>
          <w:rFonts w:ascii="Calibri" w:eastAsiaTheme="minorEastAsia" w:hAnsi="Calibri" w:cs="Arial"/>
          <w:b/>
          <w:i/>
          <w:u w:val="single"/>
          <w:lang w:val="en-US" w:eastAsia="zh-CN"/>
        </w:rPr>
        <w:t>rior to configuration of carrier aggregation and measurements</w:t>
      </w:r>
      <w:r w:rsidR="00AE0A02">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 xml:space="preserve">after </w:t>
      </w:r>
      <w:r w:rsidRPr="00AE0A02">
        <w:rPr>
          <w:rFonts w:ascii="Calibri" w:eastAsiaTheme="minorEastAsia" w:hAnsi="Calibri" w:cs="Arial"/>
          <w:b/>
          <w:i/>
          <w:u w:val="single"/>
          <w:lang w:val="en-US" w:eastAsia="zh-CN"/>
        </w:rPr>
        <w:t xml:space="preserve">UE is provided with </w:t>
      </w:r>
      <w:r>
        <w:rPr>
          <w:rFonts w:ascii="Calibri" w:eastAsiaTheme="minorEastAsia" w:hAnsi="Calibri" w:cs="Arial" w:hint="eastAsia"/>
          <w:b/>
          <w:i/>
          <w:u w:val="single"/>
          <w:lang w:val="en-US" w:eastAsia="zh-CN"/>
        </w:rPr>
        <w:t xml:space="preserve">lists of </w:t>
      </w:r>
      <w:r w:rsidRPr="00AE0A02">
        <w:rPr>
          <w:rFonts w:ascii="Calibri" w:eastAsiaTheme="minorEastAsia" w:hAnsi="Calibri" w:cs="Arial"/>
          <w:b/>
          <w:i/>
          <w:u w:val="single"/>
          <w:lang w:val="en-US" w:eastAsia="zh-CN"/>
        </w:rPr>
        <w:t xml:space="preserve">both candidate CA configuration(s) and candidate measurement </w:t>
      </w:r>
      <w:r w:rsidR="00B72F13">
        <w:rPr>
          <w:rFonts w:ascii="Calibri" w:eastAsiaTheme="minorEastAsia" w:hAnsi="Calibri" w:cs="Arial" w:hint="eastAsia"/>
          <w:b/>
          <w:i/>
          <w:u w:val="single"/>
          <w:lang w:val="en-US" w:eastAsia="zh-CN"/>
        </w:rPr>
        <w:t>object list</w:t>
      </w:r>
      <w:r w:rsidRPr="00AE0A02">
        <w:rPr>
          <w:rFonts w:ascii="Calibri" w:eastAsiaTheme="minorEastAsia" w:hAnsi="Calibri" w:cs="Arial"/>
          <w:b/>
          <w:i/>
          <w:u w:val="single"/>
          <w:lang w:val="en-US" w:eastAsia="zh-CN"/>
        </w:rPr>
        <w:t>(s)</w:t>
      </w:r>
      <w:r>
        <w:rPr>
          <w:rFonts w:ascii="Calibri" w:eastAsiaTheme="minorEastAsia" w:hAnsi="Calibri" w:cs="Arial" w:hint="eastAsia"/>
          <w:b/>
          <w:i/>
          <w:u w:val="single"/>
          <w:lang w:val="en-US" w:eastAsia="zh-CN"/>
        </w:rPr>
        <w:t xml:space="preserve">, UE </w:t>
      </w:r>
      <w:r w:rsidRPr="00AE0A02">
        <w:rPr>
          <w:rFonts w:ascii="Calibri" w:eastAsiaTheme="minorEastAsia" w:hAnsi="Calibri" w:cs="Arial"/>
          <w:b/>
          <w:i/>
          <w:u w:val="single"/>
          <w:lang w:val="en-US" w:eastAsia="zh-CN"/>
        </w:rPr>
        <w:t>has the possibility to optimi</w:t>
      </w:r>
      <w:r w:rsidR="0071201D">
        <w:rPr>
          <w:rFonts w:ascii="Calibri" w:eastAsiaTheme="minorEastAsia" w:hAnsi="Calibri" w:cs="Arial" w:hint="eastAsia"/>
          <w:b/>
          <w:i/>
          <w:u w:val="single"/>
          <w:lang w:val="en-US" w:eastAsia="zh-CN"/>
        </w:rPr>
        <w:t>z</w:t>
      </w:r>
      <w:r w:rsidRPr="00AE0A02">
        <w:rPr>
          <w:rFonts w:ascii="Calibri" w:eastAsiaTheme="minorEastAsia" w:hAnsi="Calibri" w:cs="Arial"/>
          <w:b/>
          <w:i/>
          <w:u w:val="single"/>
          <w:lang w:val="en-US" w:eastAsia="zh-CN"/>
        </w:rPr>
        <w:t>e its preferred per-CC gap configuration</w:t>
      </w:r>
      <w:r>
        <w:rPr>
          <w:rFonts w:ascii="Calibri" w:eastAsiaTheme="minorEastAsia" w:hAnsi="Calibri" w:cs="Arial" w:hint="eastAsia"/>
          <w:b/>
          <w:i/>
          <w:u w:val="single"/>
          <w:lang w:val="en-US" w:eastAsia="zh-CN"/>
        </w:rPr>
        <w:t xml:space="preserve"> and report the corresponding </w:t>
      </w:r>
      <w:r w:rsidRPr="00AE0A02">
        <w:rPr>
          <w:rFonts w:ascii="Calibri" w:eastAsiaTheme="minorEastAsia" w:hAnsi="Calibri" w:cs="Arial"/>
          <w:b/>
          <w:i/>
          <w:u w:val="single"/>
          <w:lang w:val="en-US" w:eastAsia="zh-CN"/>
        </w:rPr>
        <w:t>per-CC and parallel measurement capability information</w:t>
      </w:r>
      <w:r>
        <w:rPr>
          <w:rFonts w:ascii="Calibri" w:eastAsiaTheme="minorEastAsia" w:hAnsi="Calibri" w:cs="Arial" w:hint="eastAsia"/>
          <w:b/>
          <w:i/>
          <w:u w:val="single"/>
          <w:lang w:val="en-US" w:eastAsia="zh-CN"/>
        </w:rPr>
        <w:t xml:space="preserve"> </w:t>
      </w:r>
      <w:r w:rsidR="00AE0A02">
        <w:rPr>
          <w:rFonts w:ascii="Calibri" w:eastAsiaTheme="minorEastAsia" w:hAnsi="Calibri" w:cs="Arial" w:hint="eastAsia"/>
          <w:b/>
          <w:i/>
          <w:u w:val="single"/>
          <w:lang w:val="en-US" w:eastAsia="zh-CN"/>
        </w:rPr>
        <w:t xml:space="preserve">by </w:t>
      </w:r>
      <w:r w:rsidR="00AE0A02">
        <w:rPr>
          <w:rFonts w:ascii="Calibri" w:eastAsiaTheme="minorEastAsia" w:hAnsi="Calibri" w:cs="Arial"/>
          <w:b/>
          <w:i/>
          <w:u w:val="single"/>
          <w:lang w:val="en-US" w:eastAsia="zh-CN"/>
        </w:rPr>
        <w:t>utilizing</w:t>
      </w:r>
      <w:r w:rsidR="00AE0A02">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 xml:space="preserve">the traditional UE </w:t>
      </w:r>
      <w:r>
        <w:rPr>
          <w:rFonts w:ascii="Calibri" w:eastAsiaTheme="minorEastAsia" w:hAnsi="Calibri" w:cs="Arial"/>
          <w:b/>
          <w:i/>
          <w:u w:val="single"/>
          <w:lang w:val="en-US" w:eastAsia="zh-CN"/>
        </w:rPr>
        <w:t>capability</w:t>
      </w:r>
      <w:r>
        <w:rPr>
          <w:rFonts w:ascii="Calibri" w:eastAsiaTheme="minorEastAsia" w:hAnsi="Calibri" w:cs="Arial" w:hint="eastAsia"/>
          <w:b/>
          <w:i/>
          <w:u w:val="single"/>
          <w:lang w:val="en-US" w:eastAsia="zh-CN"/>
        </w:rPr>
        <w:t xml:space="preserve"> </w:t>
      </w:r>
      <w:r>
        <w:rPr>
          <w:rFonts w:ascii="Calibri" w:eastAsiaTheme="minorEastAsia" w:hAnsi="Calibri" w:cs="Arial"/>
          <w:b/>
          <w:i/>
          <w:u w:val="single"/>
          <w:lang w:val="en-US" w:eastAsia="zh-CN"/>
        </w:rPr>
        <w:t>information</w:t>
      </w:r>
      <w:r>
        <w:rPr>
          <w:rFonts w:ascii="Calibri" w:eastAsiaTheme="minorEastAsia" w:hAnsi="Calibri" w:cs="Arial" w:hint="eastAsia"/>
          <w:b/>
          <w:i/>
          <w:u w:val="single"/>
          <w:lang w:val="en-US" w:eastAsia="zh-CN"/>
        </w:rPr>
        <w:t xml:space="preserve"> transfer procedure</w:t>
      </w:r>
      <w:r w:rsidR="00BC7F63">
        <w:rPr>
          <w:rFonts w:ascii="Calibri" w:eastAsiaTheme="minorEastAsia" w:hAnsi="Calibri" w:cs="Arial" w:hint="eastAsia"/>
          <w:b/>
          <w:i/>
          <w:u w:val="single"/>
          <w:lang w:val="en-US" w:eastAsia="zh-CN"/>
        </w:rPr>
        <w:t>, and the signaling overhead problem can be well mitigated</w:t>
      </w:r>
      <w:r>
        <w:rPr>
          <w:rFonts w:ascii="Calibri" w:eastAsiaTheme="minorEastAsia" w:hAnsi="Calibri" w:cs="Arial" w:hint="eastAsia"/>
          <w:b/>
          <w:i/>
          <w:u w:val="single"/>
          <w:lang w:val="en-US" w:eastAsia="zh-CN"/>
        </w:rPr>
        <w:t>.</w:t>
      </w:r>
      <w:r w:rsidR="00AE0A02">
        <w:rPr>
          <w:rFonts w:ascii="Calibri" w:eastAsiaTheme="minorEastAsia" w:hAnsi="Calibri" w:cs="Arial" w:hint="eastAsia"/>
          <w:b/>
          <w:i/>
          <w:u w:val="single"/>
          <w:lang w:val="en-US" w:eastAsia="zh-CN"/>
        </w:rPr>
        <w:t xml:space="preserve"> </w:t>
      </w:r>
    </w:p>
    <w:p w:rsidR="00EE5026" w:rsidRPr="00BC7F63" w:rsidRDefault="00EE5026" w:rsidP="000F2191">
      <w:pPr>
        <w:spacing w:afterLines="50" w:after="120"/>
        <w:jc w:val="both"/>
        <w:rPr>
          <w:rFonts w:ascii="Calibri" w:eastAsia="宋体" w:hAnsi="Calibri" w:cs="Arial" w:hint="eastAsia"/>
          <w:lang w:val="en-US" w:eastAsia="zh-CN"/>
        </w:rPr>
      </w:pPr>
    </w:p>
    <w:p w:rsidR="00235E21" w:rsidRDefault="00727F4D" w:rsidP="000F2191">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 xml:space="preserve">On the other hand, </w:t>
      </w:r>
      <w:r w:rsidR="00235E21">
        <w:rPr>
          <w:rFonts w:ascii="Calibri" w:eastAsia="宋体" w:hAnsi="Calibri" w:cs="Arial" w:hint="eastAsia"/>
          <w:lang w:val="en-US" w:eastAsia="zh-CN"/>
        </w:rPr>
        <w:t>a</w:t>
      </w:r>
      <w:r w:rsidR="00235E21" w:rsidRPr="00235E21">
        <w:rPr>
          <w:rFonts w:ascii="Calibri" w:eastAsia="宋体" w:hAnsi="Calibri" w:cs="Arial"/>
          <w:lang w:val="en-US" w:eastAsia="zh-CN"/>
        </w:rPr>
        <w:t>fter CA band combination and measurement object list setup, the dynamic capability signaling (e.g., by utilizing the RRC connection reconfiguration procedure) can provide further updated info</w:t>
      </w:r>
      <w:r w:rsidR="00235E21">
        <w:rPr>
          <w:rFonts w:ascii="Calibri" w:eastAsia="宋体" w:hAnsi="Calibri" w:cs="Arial"/>
          <w:lang w:val="en-US" w:eastAsia="zh-CN"/>
        </w:rPr>
        <w:t>rmation</w:t>
      </w:r>
      <w:r w:rsidR="00235E21">
        <w:rPr>
          <w:rFonts w:ascii="Calibri" w:eastAsia="宋体" w:hAnsi="Calibri" w:cs="Arial" w:hint="eastAsia"/>
          <w:lang w:val="en-US" w:eastAsia="zh-CN"/>
        </w:rPr>
        <w:t xml:space="preserve"> as below:</w:t>
      </w:r>
    </w:p>
    <w:tbl>
      <w:tblPr>
        <w:tblStyle w:val="TableGrid"/>
        <w:tblW w:w="0" w:type="auto"/>
        <w:tblInd w:w="392" w:type="dxa"/>
        <w:tblLook w:val="04A0" w:firstRow="1" w:lastRow="0" w:firstColumn="1" w:lastColumn="0" w:noHBand="0" w:noVBand="1"/>
      </w:tblPr>
      <w:tblGrid>
        <w:gridCol w:w="2410"/>
        <w:gridCol w:w="2409"/>
        <w:gridCol w:w="4536"/>
      </w:tblGrid>
      <w:tr w:rsidR="00235E21" w:rsidRPr="007C07F4" w:rsidTr="00605151">
        <w:trPr>
          <w:trHeight w:val="387"/>
        </w:trPr>
        <w:tc>
          <w:tcPr>
            <w:tcW w:w="2410" w:type="dxa"/>
            <w:vAlign w:val="center"/>
          </w:tcPr>
          <w:p w:rsidR="00235E21" w:rsidRPr="00DF6044" w:rsidRDefault="00235E21" w:rsidP="00BB0F51">
            <w:pPr>
              <w:spacing w:after="0"/>
              <w:jc w:val="center"/>
              <w:rPr>
                <w:rFonts w:asciiTheme="minorHAnsi" w:eastAsia="宋体" w:hAnsiTheme="minorHAnsi" w:cs="Arial" w:hint="eastAsia"/>
                <w:kern w:val="2"/>
                <w:sz w:val="18"/>
                <w:szCs w:val="22"/>
                <w:lang w:val="en-US" w:eastAsia="zh-CN"/>
              </w:rPr>
            </w:pPr>
          </w:p>
        </w:tc>
        <w:tc>
          <w:tcPr>
            <w:tcW w:w="2409" w:type="dxa"/>
            <w:vAlign w:val="center"/>
          </w:tcPr>
          <w:p w:rsidR="00235E21" w:rsidRDefault="00B72F13" w:rsidP="00BB0F51">
            <w:pPr>
              <w:spacing w:after="0"/>
              <w:jc w:val="center"/>
              <w:rPr>
                <w:rFonts w:asciiTheme="minorHAnsi" w:eastAsia="宋体" w:hAnsiTheme="minorHAnsi" w:cs="Arial"/>
                <w:kern w:val="2"/>
                <w:sz w:val="18"/>
                <w:szCs w:val="22"/>
                <w:lang w:val="en-US" w:eastAsia="zh-CN"/>
              </w:rPr>
            </w:pPr>
            <w:r>
              <w:rPr>
                <w:rFonts w:asciiTheme="minorHAnsi" w:eastAsia="宋体" w:hAnsiTheme="minorHAnsi" w:cs="Arial" w:hint="eastAsia"/>
                <w:kern w:val="2"/>
                <w:sz w:val="18"/>
                <w:szCs w:val="22"/>
                <w:lang w:val="en-US" w:eastAsia="zh-CN"/>
              </w:rPr>
              <w:t>Scenario</w:t>
            </w:r>
          </w:p>
        </w:tc>
        <w:tc>
          <w:tcPr>
            <w:tcW w:w="4536" w:type="dxa"/>
            <w:vAlign w:val="center"/>
          </w:tcPr>
          <w:p w:rsidR="00235E21" w:rsidRDefault="00235E21" w:rsidP="00BB0F51">
            <w:pPr>
              <w:spacing w:after="0"/>
              <w:jc w:val="center"/>
              <w:rPr>
                <w:rFonts w:asciiTheme="minorHAnsi" w:eastAsia="宋体" w:hAnsiTheme="minorHAnsi" w:cs="Arial"/>
                <w:kern w:val="2"/>
                <w:sz w:val="18"/>
                <w:szCs w:val="22"/>
                <w:lang w:val="en-US" w:eastAsia="zh-CN"/>
              </w:rPr>
            </w:pPr>
            <w:r>
              <w:rPr>
                <w:rFonts w:asciiTheme="minorHAnsi" w:eastAsia="宋体" w:hAnsiTheme="minorHAnsi" w:cs="Arial" w:hint="eastAsia"/>
                <w:kern w:val="2"/>
                <w:sz w:val="18"/>
                <w:szCs w:val="22"/>
                <w:lang w:val="en-US" w:eastAsia="zh-CN"/>
              </w:rPr>
              <w:t>Benefits</w:t>
            </w:r>
            <w:r w:rsidR="00B72F13">
              <w:rPr>
                <w:rFonts w:asciiTheme="minorHAnsi" w:eastAsia="宋体" w:hAnsiTheme="minorHAnsi" w:cs="Arial" w:hint="eastAsia"/>
                <w:kern w:val="2"/>
                <w:sz w:val="18"/>
                <w:szCs w:val="22"/>
                <w:lang w:val="en-US" w:eastAsia="zh-CN"/>
              </w:rPr>
              <w:t xml:space="preserve"> of Dynamic Signaling</w:t>
            </w:r>
          </w:p>
        </w:tc>
      </w:tr>
      <w:tr w:rsidR="00235E21" w:rsidRPr="007C07F4" w:rsidTr="00605151">
        <w:trPr>
          <w:trHeight w:val="387"/>
        </w:trPr>
        <w:tc>
          <w:tcPr>
            <w:tcW w:w="2410" w:type="dxa"/>
            <w:vMerge w:val="restart"/>
            <w:vAlign w:val="center"/>
          </w:tcPr>
          <w:p w:rsidR="00BC7F63" w:rsidRPr="00B72F13" w:rsidRDefault="00BC7F63" w:rsidP="00BC7F63">
            <w:pPr>
              <w:spacing w:beforeLines="50" w:before="120" w:afterLines="50" w:after="120"/>
              <w:rPr>
                <w:rFonts w:asciiTheme="minorHAnsi" w:eastAsia="宋体" w:hAnsiTheme="minorHAnsi" w:cs="Arial" w:hint="eastAsia"/>
                <w:b/>
                <w:i/>
                <w:kern w:val="2"/>
                <w:sz w:val="18"/>
                <w:szCs w:val="22"/>
                <w:lang w:val="en-US" w:eastAsia="zh-CN"/>
              </w:rPr>
            </w:pPr>
            <w:r>
              <w:rPr>
                <w:rFonts w:asciiTheme="minorHAnsi" w:eastAsia="宋体" w:hAnsiTheme="minorHAnsi" w:cs="Arial" w:hint="eastAsia"/>
                <w:b/>
                <w:i/>
                <w:kern w:val="2"/>
                <w:sz w:val="18"/>
                <w:szCs w:val="22"/>
                <w:lang w:val="en-US" w:eastAsia="zh-CN"/>
              </w:rPr>
              <w:t>Dynamic Signaling:</w:t>
            </w:r>
          </w:p>
          <w:p w:rsidR="00235E21" w:rsidRPr="00DF6044" w:rsidRDefault="00B72F13" w:rsidP="00B72F13">
            <w:pPr>
              <w:spacing w:beforeLines="50" w:before="120" w:afterLines="50" w:after="120"/>
              <w:rPr>
                <w:rFonts w:asciiTheme="minorHAnsi" w:eastAsia="宋体" w:hAnsiTheme="minorHAnsi" w:cs="Arial" w:hint="eastAsia"/>
                <w:kern w:val="2"/>
                <w:sz w:val="18"/>
                <w:szCs w:val="22"/>
                <w:lang w:val="en-US" w:eastAsia="zh-CN"/>
              </w:rPr>
            </w:pPr>
            <w:r>
              <w:rPr>
                <w:rFonts w:asciiTheme="minorHAnsi" w:eastAsia="宋体" w:hAnsiTheme="minorHAnsi" w:cs="Arial" w:hint="eastAsia"/>
                <w:kern w:val="2"/>
                <w:sz w:val="18"/>
                <w:szCs w:val="22"/>
                <w:lang w:val="en-US" w:eastAsia="zh-CN"/>
              </w:rPr>
              <w:t>A</w:t>
            </w:r>
            <w:r w:rsidRPr="00B72F13">
              <w:rPr>
                <w:rFonts w:asciiTheme="minorHAnsi" w:eastAsia="宋体" w:hAnsiTheme="minorHAnsi" w:cs="Arial"/>
                <w:kern w:val="2"/>
                <w:sz w:val="18"/>
                <w:szCs w:val="22"/>
                <w:lang w:val="en-US" w:eastAsia="zh-CN"/>
              </w:rPr>
              <w:t>fter CA band combination and measurement object list setup, the dynamic capability signaling provide</w:t>
            </w:r>
            <w:r w:rsidR="00BC7F63">
              <w:rPr>
                <w:rFonts w:asciiTheme="minorHAnsi" w:eastAsia="宋体" w:hAnsiTheme="minorHAnsi" w:cs="Arial" w:hint="eastAsia"/>
                <w:kern w:val="2"/>
                <w:sz w:val="18"/>
                <w:szCs w:val="22"/>
                <w:lang w:val="en-US" w:eastAsia="zh-CN"/>
              </w:rPr>
              <w:t>s</w:t>
            </w:r>
            <w:r w:rsidRPr="00B72F13">
              <w:rPr>
                <w:rFonts w:asciiTheme="minorHAnsi" w:eastAsia="宋体" w:hAnsiTheme="minorHAnsi" w:cs="Arial"/>
                <w:kern w:val="2"/>
                <w:sz w:val="18"/>
                <w:szCs w:val="22"/>
                <w:lang w:val="en-US" w:eastAsia="zh-CN"/>
              </w:rPr>
              <w:t xml:space="preserve"> further updated information</w:t>
            </w:r>
            <w:r>
              <w:rPr>
                <w:rFonts w:asciiTheme="minorHAnsi" w:eastAsia="宋体" w:hAnsiTheme="minorHAnsi" w:cs="Arial" w:hint="eastAsia"/>
                <w:kern w:val="2"/>
                <w:sz w:val="18"/>
                <w:szCs w:val="22"/>
                <w:lang w:val="en-US" w:eastAsia="zh-CN"/>
              </w:rPr>
              <w:t xml:space="preserve">. </w:t>
            </w:r>
          </w:p>
        </w:tc>
        <w:tc>
          <w:tcPr>
            <w:tcW w:w="2409" w:type="dxa"/>
            <w:vAlign w:val="center"/>
          </w:tcPr>
          <w:p w:rsidR="00235E21" w:rsidRDefault="00BC7F63" w:rsidP="00BC7F63">
            <w:pPr>
              <w:spacing w:beforeLines="50" w:before="120" w:afterLines="50" w:after="120"/>
              <w:rPr>
                <w:rFonts w:asciiTheme="minorHAnsi" w:eastAsia="宋体" w:hAnsiTheme="minorHAnsi" w:cs="Arial"/>
                <w:kern w:val="2"/>
                <w:sz w:val="18"/>
                <w:szCs w:val="22"/>
                <w:lang w:val="en-US" w:eastAsia="zh-CN"/>
              </w:rPr>
            </w:pPr>
            <w:r>
              <w:rPr>
                <w:rFonts w:asciiTheme="minorHAnsi" w:eastAsia="宋体" w:hAnsiTheme="minorHAnsi" w:cs="Arial" w:hint="eastAsia"/>
                <w:kern w:val="2"/>
                <w:sz w:val="18"/>
                <w:szCs w:val="22"/>
                <w:lang w:val="en-US" w:eastAsia="zh-CN"/>
              </w:rPr>
              <w:t>O</w:t>
            </w:r>
            <w:r w:rsidR="00B72F13">
              <w:rPr>
                <w:rFonts w:asciiTheme="minorHAnsi" w:eastAsia="宋体" w:hAnsiTheme="minorHAnsi" w:cs="Arial" w:hint="eastAsia"/>
                <w:kern w:val="2"/>
                <w:sz w:val="18"/>
                <w:szCs w:val="22"/>
                <w:lang w:val="en-US" w:eastAsia="zh-CN"/>
              </w:rPr>
              <w:t>ne candidate CA and candidate measurement object list</w:t>
            </w:r>
            <w:r>
              <w:rPr>
                <w:rFonts w:asciiTheme="minorHAnsi" w:eastAsia="宋体" w:hAnsiTheme="minorHAnsi" w:cs="Arial" w:hint="eastAsia"/>
                <w:kern w:val="2"/>
                <w:sz w:val="18"/>
                <w:szCs w:val="22"/>
                <w:lang w:val="en-US" w:eastAsia="zh-CN"/>
              </w:rPr>
              <w:t xml:space="preserve"> is configured by </w:t>
            </w:r>
            <w:proofErr w:type="spellStart"/>
            <w:r>
              <w:rPr>
                <w:rFonts w:asciiTheme="minorHAnsi" w:eastAsia="宋体" w:hAnsiTheme="minorHAnsi" w:cs="Arial" w:hint="eastAsia"/>
                <w:kern w:val="2"/>
                <w:sz w:val="18"/>
                <w:szCs w:val="22"/>
                <w:lang w:val="en-US" w:eastAsia="zh-CN"/>
              </w:rPr>
              <w:t>eNB</w:t>
            </w:r>
            <w:proofErr w:type="spellEnd"/>
          </w:p>
        </w:tc>
        <w:tc>
          <w:tcPr>
            <w:tcW w:w="4536" w:type="dxa"/>
          </w:tcPr>
          <w:p w:rsidR="00235E21" w:rsidRDefault="00BC7F63" w:rsidP="0071201D">
            <w:pPr>
              <w:spacing w:beforeLines="50" w:before="120" w:afterLines="50" w:after="120"/>
              <w:rPr>
                <w:rFonts w:asciiTheme="minorHAnsi" w:eastAsia="宋体" w:hAnsiTheme="minorHAnsi" w:cs="Arial"/>
                <w:kern w:val="2"/>
                <w:sz w:val="18"/>
                <w:szCs w:val="22"/>
                <w:lang w:val="en-US" w:eastAsia="zh-CN"/>
              </w:rPr>
            </w:pPr>
            <w:r>
              <w:rPr>
                <w:rFonts w:asciiTheme="minorHAnsi" w:eastAsia="宋体" w:hAnsiTheme="minorHAnsi" w:cs="Arial" w:hint="eastAsia"/>
                <w:kern w:val="2"/>
                <w:sz w:val="18"/>
                <w:szCs w:val="22"/>
                <w:lang w:val="en-US" w:eastAsia="zh-CN"/>
              </w:rPr>
              <w:t>No further update is needed and the pre-</w:t>
            </w:r>
            <w:proofErr w:type="spellStart"/>
            <w:r>
              <w:rPr>
                <w:rFonts w:asciiTheme="minorHAnsi" w:eastAsia="宋体" w:hAnsiTheme="minorHAnsi" w:cs="Arial" w:hint="eastAsia"/>
                <w:kern w:val="2"/>
                <w:sz w:val="18"/>
                <w:szCs w:val="22"/>
                <w:lang w:val="en-US" w:eastAsia="zh-CN"/>
              </w:rPr>
              <w:t>config</w:t>
            </w:r>
            <w:proofErr w:type="spellEnd"/>
            <w:r>
              <w:rPr>
                <w:rFonts w:asciiTheme="minorHAnsi" w:eastAsia="宋体" w:hAnsiTheme="minorHAnsi" w:cs="Arial" w:hint="eastAsia"/>
                <w:kern w:val="2"/>
                <w:sz w:val="18"/>
                <w:szCs w:val="22"/>
                <w:lang w:val="en-US" w:eastAsia="zh-CN"/>
              </w:rPr>
              <w:t xml:space="preserve"> capability transfer can be utilized directly. </w:t>
            </w:r>
          </w:p>
        </w:tc>
      </w:tr>
      <w:tr w:rsidR="00235E21" w:rsidRPr="007C07F4" w:rsidTr="00605151">
        <w:trPr>
          <w:trHeight w:val="387"/>
        </w:trPr>
        <w:tc>
          <w:tcPr>
            <w:tcW w:w="2410" w:type="dxa"/>
            <w:vMerge/>
            <w:vAlign w:val="center"/>
          </w:tcPr>
          <w:p w:rsidR="00235E21" w:rsidRPr="00DF6044" w:rsidRDefault="00235E21" w:rsidP="0071201D">
            <w:pPr>
              <w:spacing w:beforeLines="50" w:before="120" w:afterLines="50" w:after="120"/>
              <w:rPr>
                <w:rFonts w:asciiTheme="minorHAnsi" w:eastAsia="宋体" w:hAnsiTheme="minorHAnsi" w:cs="Arial" w:hint="eastAsia"/>
                <w:kern w:val="2"/>
                <w:sz w:val="18"/>
                <w:szCs w:val="22"/>
                <w:lang w:val="en-US" w:eastAsia="zh-CN"/>
              </w:rPr>
            </w:pPr>
          </w:p>
        </w:tc>
        <w:tc>
          <w:tcPr>
            <w:tcW w:w="2409" w:type="dxa"/>
            <w:vAlign w:val="center"/>
          </w:tcPr>
          <w:p w:rsidR="00235E21" w:rsidRDefault="00BC7F63" w:rsidP="0071201D">
            <w:pPr>
              <w:spacing w:beforeLines="50" w:before="120" w:afterLines="50" w:after="120"/>
              <w:rPr>
                <w:rFonts w:asciiTheme="minorHAnsi" w:eastAsia="宋体" w:hAnsiTheme="minorHAnsi" w:cs="Arial"/>
                <w:kern w:val="2"/>
                <w:sz w:val="18"/>
                <w:szCs w:val="22"/>
                <w:lang w:val="en-US" w:eastAsia="zh-CN"/>
              </w:rPr>
            </w:pPr>
            <w:proofErr w:type="spellStart"/>
            <w:r>
              <w:rPr>
                <w:rFonts w:asciiTheme="minorHAnsi" w:eastAsia="宋体" w:hAnsiTheme="minorHAnsi" w:cs="Arial" w:hint="eastAsia"/>
                <w:kern w:val="2"/>
                <w:sz w:val="18"/>
                <w:szCs w:val="22"/>
                <w:lang w:val="en-US" w:eastAsia="zh-CN"/>
              </w:rPr>
              <w:t>eNB</w:t>
            </w:r>
            <w:proofErr w:type="spellEnd"/>
            <w:r>
              <w:rPr>
                <w:rFonts w:asciiTheme="minorHAnsi" w:eastAsia="宋体" w:hAnsiTheme="minorHAnsi" w:cs="Arial" w:hint="eastAsia"/>
                <w:kern w:val="2"/>
                <w:sz w:val="18"/>
                <w:szCs w:val="22"/>
                <w:lang w:val="en-US" w:eastAsia="zh-CN"/>
              </w:rPr>
              <w:t xml:space="preserve"> configure CA and </w:t>
            </w:r>
            <w:r>
              <w:rPr>
                <w:rFonts w:asciiTheme="minorHAnsi" w:eastAsia="宋体" w:hAnsiTheme="minorHAnsi" w:cs="Arial"/>
                <w:kern w:val="2"/>
                <w:sz w:val="18"/>
                <w:szCs w:val="22"/>
                <w:lang w:val="en-US" w:eastAsia="zh-CN"/>
              </w:rPr>
              <w:t>measurement</w:t>
            </w:r>
            <w:r>
              <w:rPr>
                <w:rFonts w:asciiTheme="minorHAnsi" w:eastAsia="宋体" w:hAnsiTheme="minorHAnsi" w:cs="Arial" w:hint="eastAsia"/>
                <w:kern w:val="2"/>
                <w:sz w:val="18"/>
                <w:szCs w:val="22"/>
                <w:lang w:val="en-US" w:eastAsia="zh-CN"/>
              </w:rPr>
              <w:t xml:space="preserve"> object list different from the candidate ones advertised before</w:t>
            </w:r>
          </w:p>
        </w:tc>
        <w:tc>
          <w:tcPr>
            <w:tcW w:w="4536" w:type="dxa"/>
          </w:tcPr>
          <w:p w:rsidR="00235E21" w:rsidRDefault="00BC7F63" w:rsidP="0071201D">
            <w:pPr>
              <w:spacing w:beforeLines="50" w:before="120" w:afterLines="50" w:after="120"/>
              <w:rPr>
                <w:rFonts w:asciiTheme="minorHAnsi" w:eastAsia="宋体" w:hAnsiTheme="minorHAnsi" w:cs="Arial" w:hint="eastAsia"/>
                <w:kern w:val="2"/>
                <w:sz w:val="18"/>
                <w:szCs w:val="22"/>
                <w:lang w:val="en-US" w:eastAsia="zh-CN"/>
              </w:rPr>
            </w:pPr>
            <w:r>
              <w:rPr>
                <w:rFonts w:asciiTheme="minorHAnsi" w:eastAsia="宋体" w:hAnsiTheme="minorHAnsi" w:cs="Arial" w:hint="eastAsia"/>
                <w:kern w:val="2"/>
                <w:sz w:val="18"/>
                <w:szCs w:val="22"/>
                <w:lang w:val="en-US" w:eastAsia="zh-CN"/>
              </w:rPr>
              <w:t xml:space="preserve">Dynamic signaling can provide </w:t>
            </w:r>
            <w:r>
              <w:rPr>
                <w:rFonts w:asciiTheme="minorHAnsi" w:eastAsia="宋体" w:hAnsiTheme="minorHAnsi" w:cs="Arial"/>
                <w:kern w:val="2"/>
                <w:sz w:val="18"/>
                <w:szCs w:val="22"/>
                <w:lang w:val="en-US" w:eastAsia="zh-CN"/>
              </w:rPr>
              <w:t>further</w:t>
            </w:r>
            <w:r>
              <w:rPr>
                <w:rFonts w:asciiTheme="minorHAnsi" w:eastAsia="宋体" w:hAnsiTheme="minorHAnsi" w:cs="Arial" w:hint="eastAsia"/>
                <w:kern w:val="2"/>
                <w:sz w:val="18"/>
                <w:szCs w:val="22"/>
                <w:lang w:val="en-US" w:eastAsia="zh-CN"/>
              </w:rPr>
              <w:t xml:space="preserve"> update </w:t>
            </w:r>
            <w:r>
              <w:rPr>
                <w:rFonts w:asciiTheme="minorHAnsi" w:eastAsia="宋体" w:hAnsiTheme="minorHAnsi" w:cs="Arial"/>
                <w:kern w:val="2"/>
                <w:sz w:val="18"/>
                <w:szCs w:val="22"/>
                <w:lang w:val="en-US" w:eastAsia="zh-CN"/>
              </w:rPr>
              <w:t>information</w:t>
            </w:r>
            <w:r>
              <w:rPr>
                <w:rFonts w:asciiTheme="minorHAnsi" w:eastAsia="宋体" w:hAnsiTheme="minorHAnsi" w:cs="Arial" w:hint="eastAsia"/>
                <w:kern w:val="2"/>
                <w:sz w:val="18"/>
                <w:szCs w:val="22"/>
                <w:lang w:val="en-US" w:eastAsia="zh-CN"/>
              </w:rPr>
              <w:t xml:space="preserve"> for </w:t>
            </w:r>
            <w:r w:rsidRPr="00BC7F63">
              <w:rPr>
                <w:rFonts w:asciiTheme="minorHAnsi" w:eastAsia="宋体" w:hAnsiTheme="minorHAnsi" w:cs="Arial"/>
                <w:kern w:val="2"/>
                <w:sz w:val="18"/>
                <w:szCs w:val="22"/>
                <w:lang w:val="en-US" w:eastAsia="zh-CN"/>
              </w:rPr>
              <w:t>per CC measurement gap preference</w:t>
            </w:r>
            <w:r>
              <w:rPr>
                <w:rFonts w:asciiTheme="minorHAnsi" w:eastAsia="宋体" w:hAnsiTheme="minorHAnsi" w:cs="Arial" w:hint="eastAsia"/>
                <w:kern w:val="2"/>
                <w:sz w:val="18"/>
                <w:szCs w:val="22"/>
                <w:lang w:val="en-US" w:eastAsia="zh-CN"/>
              </w:rPr>
              <w:t xml:space="preserve"> and </w:t>
            </w:r>
            <w:r>
              <w:rPr>
                <w:rFonts w:asciiTheme="minorHAnsi" w:eastAsia="宋体" w:hAnsiTheme="minorHAnsi" w:cs="Arial"/>
                <w:kern w:val="2"/>
                <w:sz w:val="18"/>
                <w:szCs w:val="22"/>
                <w:lang w:val="en-US" w:eastAsia="zh-CN"/>
              </w:rPr>
              <w:t>parallel</w:t>
            </w:r>
            <w:r>
              <w:rPr>
                <w:rFonts w:asciiTheme="minorHAnsi" w:eastAsia="宋体" w:hAnsiTheme="minorHAnsi" w:cs="Arial" w:hint="eastAsia"/>
                <w:kern w:val="2"/>
                <w:sz w:val="18"/>
                <w:szCs w:val="22"/>
                <w:lang w:val="en-US" w:eastAsia="zh-CN"/>
              </w:rPr>
              <w:t xml:space="preserve"> measurement capability. </w:t>
            </w:r>
          </w:p>
          <w:p w:rsidR="00605151" w:rsidRPr="00605151" w:rsidRDefault="00605151" w:rsidP="0071201D">
            <w:pPr>
              <w:spacing w:beforeLines="50" w:before="120" w:afterLines="50" w:after="120"/>
              <w:rPr>
                <w:rFonts w:asciiTheme="minorHAnsi" w:eastAsia="宋体" w:hAnsiTheme="minorHAnsi" w:cs="Arial"/>
                <w:i/>
                <w:kern w:val="2"/>
                <w:sz w:val="18"/>
                <w:szCs w:val="22"/>
                <w:lang w:val="en-US" w:eastAsia="zh-CN"/>
              </w:rPr>
            </w:pPr>
            <w:r w:rsidRPr="00605151">
              <w:rPr>
                <w:rFonts w:asciiTheme="minorHAnsi" w:eastAsia="宋体" w:hAnsiTheme="minorHAnsi" w:cs="Arial" w:hint="eastAsia"/>
                <w:i/>
                <w:kern w:val="2"/>
                <w:sz w:val="18"/>
                <w:szCs w:val="22"/>
                <w:lang w:val="en-US" w:eastAsia="zh-CN"/>
              </w:rPr>
              <w:t xml:space="preserve">e.g., if a bigger/smaller CA BC lists and/or bigger/smaller list of measurement object is configured, UE can report the exact </w:t>
            </w:r>
            <w:r w:rsidRPr="00605151">
              <w:rPr>
                <w:rFonts w:asciiTheme="minorHAnsi" w:eastAsia="宋体" w:hAnsiTheme="minorHAnsi" w:cs="Arial"/>
                <w:i/>
                <w:kern w:val="2"/>
                <w:sz w:val="18"/>
                <w:szCs w:val="22"/>
                <w:lang w:val="en-US" w:eastAsia="zh-CN"/>
              </w:rPr>
              <w:t>per CC measurement gap preference and parallel measurement capability</w:t>
            </w:r>
            <w:r w:rsidRPr="00605151">
              <w:rPr>
                <w:rFonts w:asciiTheme="minorHAnsi" w:eastAsia="宋体" w:hAnsiTheme="minorHAnsi" w:cs="Arial" w:hint="eastAsia"/>
                <w:i/>
                <w:kern w:val="2"/>
                <w:sz w:val="18"/>
                <w:szCs w:val="22"/>
                <w:lang w:val="en-US" w:eastAsia="zh-CN"/>
              </w:rPr>
              <w:t xml:space="preserve"> for this configuration</w:t>
            </w:r>
            <w:r w:rsidRPr="00605151">
              <w:rPr>
                <w:rFonts w:asciiTheme="minorHAnsi" w:eastAsia="宋体" w:hAnsiTheme="minorHAnsi" w:cs="Arial"/>
                <w:i/>
                <w:kern w:val="2"/>
                <w:sz w:val="18"/>
                <w:szCs w:val="22"/>
                <w:lang w:val="en-US" w:eastAsia="zh-CN"/>
              </w:rPr>
              <w:t>.</w:t>
            </w:r>
          </w:p>
        </w:tc>
      </w:tr>
    </w:tbl>
    <w:p w:rsidR="00235E21" w:rsidRPr="00605151" w:rsidRDefault="00235E21" w:rsidP="00235E21">
      <w:pPr>
        <w:spacing w:afterLines="50" w:after="120"/>
        <w:jc w:val="both"/>
        <w:rPr>
          <w:rFonts w:ascii="Calibri" w:eastAsia="宋体" w:hAnsi="Calibri" w:cs="Arial" w:hint="eastAsia"/>
          <w:lang w:val="en-US" w:eastAsia="zh-CN"/>
        </w:rPr>
      </w:pPr>
    </w:p>
    <w:p w:rsidR="00BC7F63" w:rsidRPr="00652796" w:rsidRDefault="00BC7F63" w:rsidP="00BC7F63">
      <w:pPr>
        <w:spacing w:afterLines="50" w:after="120" w:line="288" w:lineRule="auto"/>
        <w:jc w:val="both"/>
        <w:rPr>
          <w:rFonts w:ascii="Calibri" w:eastAsiaTheme="minorEastAsia" w:hAnsi="Calibri" w:cs="Arial"/>
          <w:b/>
          <w:i/>
          <w:u w:val="single"/>
          <w:lang w:val="en-US" w:eastAsia="zh-CN"/>
        </w:rPr>
      </w:pPr>
      <w:bookmarkStart w:id="6" w:name="OLE_LINK39"/>
      <w:bookmarkStart w:id="7" w:name="OLE_LINK40"/>
      <w:r>
        <w:rPr>
          <w:rFonts w:ascii="Calibri" w:eastAsiaTheme="minorEastAsia" w:hAnsi="Calibri" w:cs="Arial" w:hint="eastAsia"/>
          <w:b/>
          <w:i/>
          <w:u w:val="single"/>
          <w:lang w:val="en-US" w:eastAsia="zh-CN"/>
        </w:rPr>
        <w:t>Observation 2</w:t>
      </w:r>
      <w:r w:rsidRPr="00056EBF">
        <w:rPr>
          <w:rFonts w:ascii="Calibri" w:eastAsiaTheme="minorEastAsia" w:hAnsi="Calibri" w:cs="Arial" w:hint="eastAsia"/>
          <w:b/>
          <w:i/>
          <w:u w:val="single"/>
          <w:lang w:val="en-US" w:eastAsia="zh-CN"/>
        </w:rPr>
        <w:t>:</w:t>
      </w:r>
      <w:r w:rsidRPr="00C92BBE">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If o</w:t>
      </w:r>
      <w:r w:rsidRPr="00BC7F63">
        <w:rPr>
          <w:rFonts w:ascii="Calibri" w:eastAsiaTheme="minorEastAsia" w:hAnsi="Calibri" w:cs="Arial"/>
          <w:b/>
          <w:i/>
          <w:u w:val="single"/>
          <w:lang w:val="en-US" w:eastAsia="zh-CN"/>
        </w:rPr>
        <w:t xml:space="preserve">ne candidate CA and candidate measurement object list is configured by </w:t>
      </w:r>
      <w:proofErr w:type="spellStart"/>
      <w:r w:rsidRPr="00BC7F63">
        <w:rPr>
          <w:rFonts w:ascii="Calibri" w:eastAsiaTheme="minorEastAsia" w:hAnsi="Calibri" w:cs="Arial"/>
          <w:b/>
          <w:i/>
          <w:u w:val="single"/>
          <w:lang w:val="en-US" w:eastAsia="zh-CN"/>
        </w:rPr>
        <w:t>eNB</w:t>
      </w:r>
      <w:proofErr w:type="spellEnd"/>
      <w:r>
        <w:rPr>
          <w:rFonts w:ascii="Calibri" w:eastAsiaTheme="minorEastAsia" w:hAnsi="Calibri" w:cs="Arial" w:hint="eastAsia"/>
          <w:b/>
          <w:i/>
          <w:u w:val="single"/>
          <w:lang w:val="en-US" w:eastAsia="zh-CN"/>
        </w:rPr>
        <w:t>, no further information update is needed</w:t>
      </w:r>
      <w:r w:rsidRPr="00BC7F63">
        <w:rPr>
          <w:rFonts w:ascii="Calibri" w:eastAsiaTheme="minorEastAsia" w:hAnsi="Calibri" w:cs="Arial"/>
          <w:b/>
          <w:i/>
          <w:u w:val="single"/>
          <w:lang w:val="en-US" w:eastAsia="zh-CN"/>
        </w:rPr>
        <w:t>.</w:t>
      </w:r>
      <w:r>
        <w:rPr>
          <w:rFonts w:ascii="Calibri" w:eastAsiaTheme="minorEastAsia" w:hAnsi="Calibri" w:cs="Arial" w:hint="eastAsia"/>
          <w:b/>
          <w:i/>
          <w:u w:val="single"/>
          <w:lang w:val="en-US" w:eastAsia="zh-CN"/>
        </w:rPr>
        <w:t xml:space="preserve"> </w:t>
      </w:r>
    </w:p>
    <w:p w:rsidR="0071201D" w:rsidRPr="00652796" w:rsidRDefault="0071201D" w:rsidP="0071201D">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Observation </w:t>
      </w:r>
      <w:r w:rsidR="00BC7F63">
        <w:rPr>
          <w:rFonts w:ascii="Calibri" w:eastAsiaTheme="minorEastAsia" w:hAnsi="Calibri" w:cs="Arial" w:hint="eastAsia"/>
          <w:b/>
          <w:i/>
          <w:u w:val="single"/>
          <w:lang w:val="en-US" w:eastAsia="zh-CN"/>
        </w:rPr>
        <w:t>3</w:t>
      </w:r>
      <w:r w:rsidRPr="00056EBF">
        <w:rPr>
          <w:rFonts w:ascii="Calibri" w:eastAsiaTheme="minorEastAsia" w:hAnsi="Calibri" w:cs="Arial" w:hint="eastAsia"/>
          <w:b/>
          <w:i/>
          <w:u w:val="single"/>
          <w:lang w:val="en-US" w:eastAsia="zh-CN"/>
        </w:rPr>
        <w:t>:</w:t>
      </w:r>
      <w:r w:rsidRPr="00C92BBE">
        <w:rPr>
          <w:rFonts w:ascii="Calibri" w:eastAsiaTheme="minorEastAsia" w:hAnsi="Calibri" w:cs="Arial"/>
          <w:b/>
          <w:i/>
          <w:u w:val="single"/>
          <w:lang w:val="en-US" w:eastAsia="zh-CN"/>
        </w:rPr>
        <w:t xml:space="preserve"> </w:t>
      </w:r>
      <w:r w:rsidR="00BC7F63">
        <w:rPr>
          <w:rFonts w:ascii="Calibri" w:eastAsiaTheme="minorEastAsia" w:hAnsi="Calibri" w:cs="Arial" w:hint="eastAsia"/>
          <w:b/>
          <w:i/>
          <w:u w:val="single"/>
          <w:lang w:val="en-US" w:eastAsia="zh-CN"/>
        </w:rPr>
        <w:t>I</w:t>
      </w:r>
      <w:r w:rsidR="00BC7F63">
        <w:rPr>
          <w:rFonts w:ascii="Calibri" w:eastAsiaTheme="minorEastAsia" w:hAnsi="Calibri" w:cs="Arial" w:hint="eastAsia"/>
          <w:b/>
          <w:i/>
          <w:u w:val="single"/>
          <w:lang w:val="en-US" w:eastAsia="zh-CN"/>
        </w:rPr>
        <w:t xml:space="preserve">f </w:t>
      </w:r>
      <w:proofErr w:type="spellStart"/>
      <w:r w:rsidR="00BC7F63" w:rsidRPr="00BC7F63">
        <w:rPr>
          <w:rFonts w:ascii="Calibri" w:eastAsiaTheme="minorEastAsia" w:hAnsi="Calibri" w:cs="Arial"/>
          <w:b/>
          <w:i/>
          <w:u w:val="single"/>
          <w:lang w:val="en-US" w:eastAsia="zh-CN"/>
        </w:rPr>
        <w:t>eNB</w:t>
      </w:r>
      <w:proofErr w:type="spellEnd"/>
      <w:r w:rsidR="00BC7F63" w:rsidRPr="00BC7F63">
        <w:rPr>
          <w:rFonts w:ascii="Calibri" w:eastAsiaTheme="minorEastAsia" w:hAnsi="Calibri" w:cs="Arial"/>
          <w:b/>
          <w:i/>
          <w:u w:val="single"/>
          <w:lang w:val="en-US" w:eastAsia="zh-CN"/>
        </w:rPr>
        <w:t xml:space="preserve"> configure CA and measurement object list different from the candidate ones advertised before</w:t>
      </w:r>
      <w:r w:rsidR="00BC7F63">
        <w:rPr>
          <w:rFonts w:ascii="Calibri" w:eastAsiaTheme="minorEastAsia" w:hAnsi="Calibri" w:cs="Arial" w:hint="eastAsia"/>
          <w:b/>
          <w:i/>
          <w:u w:val="single"/>
          <w:lang w:val="en-US" w:eastAsia="zh-CN"/>
        </w:rPr>
        <w:t>, t</w:t>
      </w:r>
      <w:r w:rsidR="00BC7F63" w:rsidRPr="00BC7F63">
        <w:rPr>
          <w:rFonts w:ascii="Calibri" w:eastAsiaTheme="minorEastAsia" w:hAnsi="Calibri" w:cs="Arial"/>
          <w:b/>
          <w:i/>
          <w:u w:val="single"/>
          <w:lang w:val="en-US" w:eastAsia="zh-CN"/>
        </w:rPr>
        <w:t>he dynamic capability signaling can provide further updated information.</w:t>
      </w:r>
      <w:r w:rsidR="00BC7F63">
        <w:rPr>
          <w:rFonts w:ascii="Calibri" w:eastAsiaTheme="minorEastAsia" w:hAnsi="Calibri" w:cs="Arial" w:hint="eastAsia"/>
          <w:b/>
          <w:i/>
          <w:u w:val="single"/>
          <w:lang w:val="en-US" w:eastAsia="zh-CN"/>
        </w:rPr>
        <w:t xml:space="preserve"> </w:t>
      </w:r>
    </w:p>
    <w:p w:rsidR="00235E21" w:rsidRPr="00BC7F63" w:rsidRDefault="00235E21" w:rsidP="000F2191">
      <w:pPr>
        <w:spacing w:afterLines="50" w:after="120"/>
        <w:jc w:val="both"/>
        <w:rPr>
          <w:rFonts w:ascii="Calibri" w:eastAsia="宋体" w:hAnsi="Calibri" w:cs="Arial" w:hint="eastAsia"/>
          <w:lang w:val="en-US" w:eastAsia="zh-CN"/>
        </w:rPr>
      </w:pPr>
    </w:p>
    <w:p w:rsidR="002D35FB" w:rsidRDefault="00605151" w:rsidP="000F2191">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 xml:space="preserve">Based on the above observations, </w:t>
      </w:r>
      <w:r w:rsidR="00EE5026">
        <w:rPr>
          <w:rFonts w:ascii="Calibri" w:eastAsia="宋体" w:hAnsi="Calibri" w:cs="Arial" w:hint="eastAsia"/>
          <w:lang w:val="en-US" w:eastAsia="zh-CN"/>
        </w:rPr>
        <w:t xml:space="preserve">we have the </w:t>
      </w:r>
      <w:r>
        <w:rPr>
          <w:rFonts w:ascii="Calibri" w:eastAsia="宋体" w:hAnsi="Calibri" w:cs="Arial" w:hint="eastAsia"/>
          <w:lang w:val="en-US" w:eastAsia="zh-CN"/>
        </w:rPr>
        <w:t>seen the benefits from the hybrid scheme, with both p</w:t>
      </w:r>
      <w:r w:rsidRPr="00605151">
        <w:rPr>
          <w:rFonts w:ascii="Calibri" w:eastAsia="宋体" w:hAnsi="Calibri" w:cs="Arial"/>
          <w:lang w:val="en-US" w:eastAsia="zh-CN"/>
        </w:rPr>
        <w:t>re-</w:t>
      </w:r>
      <w:proofErr w:type="spellStart"/>
      <w:r>
        <w:rPr>
          <w:rFonts w:ascii="Calibri" w:eastAsia="宋体" w:hAnsi="Calibri" w:cs="Arial" w:hint="eastAsia"/>
          <w:lang w:val="en-US" w:eastAsia="zh-CN"/>
        </w:rPr>
        <w:t>c</w:t>
      </w:r>
      <w:r w:rsidRPr="00605151">
        <w:rPr>
          <w:rFonts w:ascii="Calibri" w:eastAsia="宋体" w:hAnsi="Calibri" w:cs="Arial"/>
          <w:lang w:val="en-US" w:eastAsia="zh-CN"/>
        </w:rPr>
        <w:t>onfig</w:t>
      </w:r>
      <w:proofErr w:type="spellEnd"/>
      <w:r w:rsidRPr="00605151">
        <w:rPr>
          <w:rFonts w:ascii="Calibri" w:eastAsia="宋体" w:hAnsi="Calibri" w:cs="Arial"/>
          <w:lang w:val="en-US" w:eastAsia="zh-CN"/>
        </w:rPr>
        <w:t xml:space="preserve"> </w:t>
      </w:r>
      <w:r>
        <w:rPr>
          <w:rFonts w:ascii="Calibri" w:eastAsia="宋体" w:hAnsi="Calibri" w:cs="Arial" w:hint="eastAsia"/>
          <w:lang w:val="en-US" w:eastAsia="zh-CN"/>
        </w:rPr>
        <w:t>c</w:t>
      </w:r>
      <w:r w:rsidRPr="00605151">
        <w:rPr>
          <w:rFonts w:ascii="Calibri" w:eastAsia="宋体" w:hAnsi="Calibri" w:cs="Arial"/>
          <w:lang w:val="en-US" w:eastAsia="zh-CN"/>
        </w:rPr>
        <w:t xml:space="preserve">apability </w:t>
      </w:r>
      <w:r>
        <w:rPr>
          <w:rFonts w:ascii="Calibri" w:eastAsia="宋体" w:hAnsi="Calibri" w:cs="Arial" w:hint="eastAsia"/>
          <w:lang w:val="en-US" w:eastAsia="zh-CN"/>
        </w:rPr>
        <w:t>t</w:t>
      </w:r>
      <w:r w:rsidRPr="00605151">
        <w:rPr>
          <w:rFonts w:ascii="Calibri" w:eastAsia="宋体" w:hAnsi="Calibri" w:cs="Arial"/>
          <w:lang w:val="en-US" w:eastAsia="zh-CN"/>
        </w:rPr>
        <w:t>ransfer</w:t>
      </w:r>
      <w:r w:rsidR="00EE5026">
        <w:rPr>
          <w:rFonts w:ascii="Calibri" w:eastAsia="宋体" w:hAnsi="Calibri" w:cs="Arial" w:hint="eastAsia"/>
          <w:lang w:val="en-US" w:eastAsia="zh-CN"/>
        </w:rPr>
        <w:t xml:space="preserve"> </w:t>
      </w:r>
      <w:r>
        <w:rPr>
          <w:rFonts w:ascii="Calibri" w:eastAsia="宋体" w:hAnsi="Calibri" w:cs="Arial" w:hint="eastAsia"/>
          <w:lang w:val="en-US" w:eastAsia="zh-CN"/>
        </w:rPr>
        <w:t xml:space="preserve">and dynamic signaling. </w:t>
      </w:r>
    </w:p>
    <w:p w:rsidR="002D35FB" w:rsidRPr="00605151" w:rsidRDefault="00EE5026" w:rsidP="00605151">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w:t>
      </w:r>
      <w:r>
        <w:rPr>
          <w:rFonts w:ascii="Calibri" w:eastAsiaTheme="minorEastAsia" w:hAnsi="Calibri" w:cs="Arial" w:hint="eastAsia"/>
          <w:b/>
          <w:i/>
          <w:u w:val="single"/>
          <w:lang w:val="en-US" w:eastAsia="zh-CN"/>
        </w:rPr>
        <w:t>1</w:t>
      </w:r>
      <w:r w:rsidRPr="00056EBF">
        <w:rPr>
          <w:rFonts w:ascii="Calibri" w:eastAsiaTheme="minorEastAsia" w:hAnsi="Calibri" w:cs="Arial" w:hint="eastAsia"/>
          <w:b/>
          <w:i/>
          <w:u w:val="single"/>
          <w:lang w:val="en-US" w:eastAsia="zh-CN"/>
        </w:rPr>
        <w:t>:</w:t>
      </w:r>
      <w:r w:rsidRPr="00C92BBE">
        <w:rPr>
          <w:rFonts w:ascii="Calibri" w:eastAsiaTheme="minorEastAsia" w:hAnsi="Calibri" w:cs="Arial"/>
          <w:b/>
          <w:i/>
          <w:u w:val="single"/>
          <w:lang w:val="en-US" w:eastAsia="zh-CN"/>
        </w:rPr>
        <w:t xml:space="preserve"> </w:t>
      </w:r>
      <w:r w:rsidR="00605151">
        <w:rPr>
          <w:rFonts w:ascii="Calibri" w:eastAsiaTheme="minorEastAsia" w:hAnsi="Calibri" w:cs="Arial" w:hint="eastAsia"/>
          <w:b/>
          <w:i/>
          <w:u w:val="single"/>
          <w:lang w:val="en-US" w:eastAsia="zh-CN"/>
        </w:rPr>
        <w:t xml:space="preserve">The hybrid scheme with both </w:t>
      </w:r>
      <w:r w:rsidR="00605151" w:rsidRPr="00605151">
        <w:rPr>
          <w:rFonts w:ascii="Calibri" w:eastAsiaTheme="minorEastAsia" w:hAnsi="Calibri" w:cs="Arial"/>
          <w:b/>
          <w:i/>
          <w:u w:val="single"/>
          <w:lang w:val="en-US" w:eastAsia="zh-CN"/>
        </w:rPr>
        <w:t>pre-</w:t>
      </w:r>
      <w:proofErr w:type="spellStart"/>
      <w:r w:rsidR="00605151" w:rsidRPr="00605151">
        <w:rPr>
          <w:rFonts w:ascii="Calibri" w:eastAsiaTheme="minorEastAsia" w:hAnsi="Calibri" w:cs="Arial"/>
          <w:b/>
          <w:i/>
          <w:u w:val="single"/>
          <w:lang w:val="en-US" w:eastAsia="zh-CN"/>
        </w:rPr>
        <w:t>config</w:t>
      </w:r>
      <w:proofErr w:type="spellEnd"/>
      <w:r w:rsidR="00605151" w:rsidRPr="00605151">
        <w:rPr>
          <w:rFonts w:ascii="Calibri" w:eastAsiaTheme="minorEastAsia" w:hAnsi="Calibri" w:cs="Arial"/>
          <w:b/>
          <w:i/>
          <w:u w:val="single"/>
          <w:lang w:val="en-US" w:eastAsia="zh-CN"/>
        </w:rPr>
        <w:t xml:space="preserve"> capability transfer and dynamic signaling</w:t>
      </w:r>
      <w:r w:rsidR="00605151">
        <w:rPr>
          <w:rFonts w:ascii="Calibri" w:eastAsiaTheme="minorEastAsia" w:hAnsi="Calibri" w:cs="Arial" w:hint="eastAsia"/>
          <w:b/>
          <w:i/>
          <w:u w:val="single"/>
          <w:lang w:val="en-US" w:eastAsia="zh-CN"/>
        </w:rPr>
        <w:t xml:space="preserve"> is adopted.</w:t>
      </w:r>
    </w:p>
    <w:bookmarkEnd w:id="6"/>
    <w:bookmarkEnd w:id="7"/>
    <w:p w:rsidR="000316F2" w:rsidRPr="00800318" w:rsidRDefault="000316F2" w:rsidP="000316F2">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lastRenderedPageBreak/>
        <w:t>Conclusion</w:t>
      </w:r>
    </w:p>
    <w:p w:rsidR="008C3644" w:rsidRDefault="008C3644" w:rsidP="008C3644">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In this paper, we </w:t>
      </w:r>
      <w:r w:rsidR="00605151">
        <w:rPr>
          <w:rFonts w:ascii="Calibri" w:eastAsia="宋体" w:hAnsi="Calibri" w:cs="Arial" w:hint="eastAsia"/>
          <w:lang w:val="en-US" w:eastAsia="zh-CN"/>
        </w:rPr>
        <w:t>c</w:t>
      </w:r>
      <w:r w:rsidR="00605151" w:rsidRPr="00605151">
        <w:rPr>
          <w:rFonts w:ascii="Calibri" w:eastAsia="宋体" w:hAnsi="Calibri" w:cs="Arial"/>
          <w:lang w:val="en-US" w:eastAsia="zh-CN"/>
        </w:rPr>
        <w:t>ontinue the discussion on the options for per-CC measurement gap signaling scheme</w:t>
      </w:r>
      <w:r>
        <w:rPr>
          <w:rFonts w:ascii="Calibri" w:eastAsia="宋体" w:hAnsi="Calibri" w:cs="Arial" w:hint="eastAsia"/>
          <w:lang w:val="en-US" w:eastAsia="zh-CN"/>
        </w:rPr>
        <w:t xml:space="preserve"> with the following observations</w:t>
      </w:r>
      <w:r w:rsidR="00605151">
        <w:rPr>
          <w:rFonts w:ascii="Calibri" w:eastAsia="宋体" w:hAnsi="Calibri" w:cs="Arial" w:hint="eastAsia"/>
          <w:lang w:val="en-US" w:eastAsia="zh-CN"/>
        </w:rPr>
        <w:t xml:space="preserve"> obtained for hybrid scheme</w:t>
      </w:r>
      <w:r>
        <w:rPr>
          <w:rFonts w:ascii="Calibri" w:eastAsia="宋体" w:hAnsi="Calibri" w:cs="Arial" w:hint="eastAsia"/>
          <w:lang w:val="en-US" w:eastAsia="zh-CN"/>
        </w:rPr>
        <w:t>:</w:t>
      </w:r>
    </w:p>
    <w:p w:rsidR="00605151" w:rsidRPr="00652796" w:rsidRDefault="00605151" w:rsidP="00605151">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Observation 1</w:t>
      </w:r>
      <w:r w:rsidRPr="00056EBF">
        <w:rPr>
          <w:rFonts w:ascii="Calibri" w:eastAsiaTheme="minorEastAsia" w:hAnsi="Calibri" w:cs="Arial" w:hint="eastAsia"/>
          <w:b/>
          <w:i/>
          <w:u w:val="single"/>
          <w:lang w:val="en-US" w:eastAsia="zh-CN"/>
        </w:rPr>
        <w:t>:</w:t>
      </w:r>
      <w:r w:rsidRPr="00C92BBE">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P</w:t>
      </w:r>
      <w:r w:rsidRPr="00AE0A02">
        <w:rPr>
          <w:rFonts w:ascii="Calibri" w:eastAsiaTheme="minorEastAsia" w:hAnsi="Calibri" w:cs="Arial"/>
          <w:b/>
          <w:i/>
          <w:u w:val="single"/>
          <w:lang w:val="en-US" w:eastAsia="zh-CN"/>
        </w:rPr>
        <w:t>rior to configuration of carrier aggregation and measurements</w:t>
      </w:r>
      <w:r>
        <w:rPr>
          <w:rFonts w:ascii="Calibri" w:eastAsiaTheme="minorEastAsia" w:hAnsi="Calibri" w:cs="Arial" w:hint="eastAsia"/>
          <w:b/>
          <w:i/>
          <w:u w:val="single"/>
          <w:lang w:val="en-US" w:eastAsia="zh-CN"/>
        </w:rPr>
        <w:t xml:space="preserve">, after </w:t>
      </w:r>
      <w:r w:rsidRPr="00AE0A02">
        <w:rPr>
          <w:rFonts w:ascii="Calibri" w:eastAsiaTheme="minorEastAsia" w:hAnsi="Calibri" w:cs="Arial"/>
          <w:b/>
          <w:i/>
          <w:u w:val="single"/>
          <w:lang w:val="en-US" w:eastAsia="zh-CN"/>
        </w:rPr>
        <w:t xml:space="preserve">UE is provided with </w:t>
      </w:r>
      <w:r>
        <w:rPr>
          <w:rFonts w:ascii="Calibri" w:eastAsiaTheme="minorEastAsia" w:hAnsi="Calibri" w:cs="Arial" w:hint="eastAsia"/>
          <w:b/>
          <w:i/>
          <w:u w:val="single"/>
          <w:lang w:val="en-US" w:eastAsia="zh-CN"/>
        </w:rPr>
        <w:t xml:space="preserve">lists of </w:t>
      </w:r>
      <w:r w:rsidRPr="00AE0A02">
        <w:rPr>
          <w:rFonts w:ascii="Calibri" w:eastAsiaTheme="minorEastAsia" w:hAnsi="Calibri" w:cs="Arial"/>
          <w:b/>
          <w:i/>
          <w:u w:val="single"/>
          <w:lang w:val="en-US" w:eastAsia="zh-CN"/>
        </w:rPr>
        <w:t xml:space="preserve">both candidate CA configuration(s) and candidate measurement </w:t>
      </w:r>
      <w:r>
        <w:rPr>
          <w:rFonts w:ascii="Calibri" w:eastAsiaTheme="minorEastAsia" w:hAnsi="Calibri" w:cs="Arial" w:hint="eastAsia"/>
          <w:b/>
          <w:i/>
          <w:u w:val="single"/>
          <w:lang w:val="en-US" w:eastAsia="zh-CN"/>
        </w:rPr>
        <w:t>object list</w:t>
      </w:r>
      <w:r w:rsidRPr="00AE0A02">
        <w:rPr>
          <w:rFonts w:ascii="Calibri" w:eastAsiaTheme="minorEastAsia" w:hAnsi="Calibri" w:cs="Arial"/>
          <w:b/>
          <w:i/>
          <w:u w:val="single"/>
          <w:lang w:val="en-US" w:eastAsia="zh-CN"/>
        </w:rPr>
        <w:t>(s)</w:t>
      </w:r>
      <w:r>
        <w:rPr>
          <w:rFonts w:ascii="Calibri" w:eastAsiaTheme="minorEastAsia" w:hAnsi="Calibri" w:cs="Arial" w:hint="eastAsia"/>
          <w:b/>
          <w:i/>
          <w:u w:val="single"/>
          <w:lang w:val="en-US" w:eastAsia="zh-CN"/>
        </w:rPr>
        <w:t xml:space="preserve">, UE </w:t>
      </w:r>
      <w:r w:rsidRPr="00AE0A02">
        <w:rPr>
          <w:rFonts w:ascii="Calibri" w:eastAsiaTheme="minorEastAsia" w:hAnsi="Calibri" w:cs="Arial"/>
          <w:b/>
          <w:i/>
          <w:u w:val="single"/>
          <w:lang w:val="en-US" w:eastAsia="zh-CN"/>
        </w:rPr>
        <w:t>has the possibility to optimi</w:t>
      </w:r>
      <w:r>
        <w:rPr>
          <w:rFonts w:ascii="Calibri" w:eastAsiaTheme="minorEastAsia" w:hAnsi="Calibri" w:cs="Arial" w:hint="eastAsia"/>
          <w:b/>
          <w:i/>
          <w:u w:val="single"/>
          <w:lang w:val="en-US" w:eastAsia="zh-CN"/>
        </w:rPr>
        <w:t>z</w:t>
      </w:r>
      <w:r w:rsidRPr="00AE0A02">
        <w:rPr>
          <w:rFonts w:ascii="Calibri" w:eastAsiaTheme="minorEastAsia" w:hAnsi="Calibri" w:cs="Arial"/>
          <w:b/>
          <w:i/>
          <w:u w:val="single"/>
          <w:lang w:val="en-US" w:eastAsia="zh-CN"/>
        </w:rPr>
        <w:t>e its preferred per-CC gap configuration</w:t>
      </w:r>
      <w:r>
        <w:rPr>
          <w:rFonts w:ascii="Calibri" w:eastAsiaTheme="minorEastAsia" w:hAnsi="Calibri" w:cs="Arial" w:hint="eastAsia"/>
          <w:b/>
          <w:i/>
          <w:u w:val="single"/>
          <w:lang w:val="en-US" w:eastAsia="zh-CN"/>
        </w:rPr>
        <w:t xml:space="preserve"> and report the corresponding </w:t>
      </w:r>
      <w:r w:rsidRPr="00AE0A02">
        <w:rPr>
          <w:rFonts w:ascii="Calibri" w:eastAsiaTheme="minorEastAsia" w:hAnsi="Calibri" w:cs="Arial"/>
          <w:b/>
          <w:i/>
          <w:u w:val="single"/>
          <w:lang w:val="en-US" w:eastAsia="zh-CN"/>
        </w:rPr>
        <w:t>per-CC and parallel measurement capability information</w:t>
      </w:r>
      <w:r>
        <w:rPr>
          <w:rFonts w:ascii="Calibri" w:eastAsiaTheme="minorEastAsia" w:hAnsi="Calibri" w:cs="Arial" w:hint="eastAsia"/>
          <w:b/>
          <w:i/>
          <w:u w:val="single"/>
          <w:lang w:val="en-US" w:eastAsia="zh-CN"/>
        </w:rPr>
        <w:t xml:space="preserve"> by </w:t>
      </w:r>
      <w:r>
        <w:rPr>
          <w:rFonts w:ascii="Calibri" w:eastAsiaTheme="minorEastAsia" w:hAnsi="Calibri" w:cs="Arial"/>
          <w:b/>
          <w:i/>
          <w:u w:val="single"/>
          <w:lang w:val="en-US" w:eastAsia="zh-CN"/>
        </w:rPr>
        <w:t>utilizing</w:t>
      </w:r>
      <w:r>
        <w:rPr>
          <w:rFonts w:ascii="Calibri" w:eastAsiaTheme="minorEastAsia" w:hAnsi="Calibri" w:cs="Arial" w:hint="eastAsia"/>
          <w:b/>
          <w:i/>
          <w:u w:val="single"/>
          <w:lang w:val="en-US" w:eastAsia="zh-CN"/>
        </w:rPr>
        <w:t xml:space="preserve"> the traditional UE </w:t>
      </w:r>
      <w:r>
        <w:rPr>
          <w:rFonts w:ascii="Calibri" w:eastAsiaTheme="minorEastAsia" w:hAnsi="Calibri" w:cs="Arial"/>
          <w:b/>
          <w:i/>
          <w:u w:val="single"/>
          <w:lang w:val="en-US" w:eastAsia="zh-CN"/>
        </w:rPr>
        <w:t>capability</w:t>
      </w:r>
      <w:r>
        <w:rPr>
          <w:rFonts w:ascii="Calibri" w:eastAsiaTheme="minorEastAsia" w:hAnsi="Calibri" w:cs="Arial" w:hint="eastAsia"/>
          <w:b/>
          <w:i/>
          <w:u w:val="single"/>
          <w:lang w:val="en-US" w:eastAsia="zh-CN"/>
        </w:rPr>
        <w:t xml:space="preserve"> </w:t>
      </w:r>
      <w:r>
        <w:rPr>
          <w:rFonts w:ascii="Calibri" w:eastAsiaTheme="minorEastAsia" w:hAnsi="Calibri" w:cs="Arial"/>
          <w:b/>
          <w:i/>
          <w:u w:val="single"/>
          <w:lang w:val="en-US" w:eastAsia="zh-CN"/>
        </w:rPr>
        <w:t>information</w:t>
      </w:r>
      <w:r>
        <w:rPr>
          <w:rFonts w:ascii="Calibri" w:eastAsiaTheme="minorEastAsia" w:hAnsi="Calibri" w:cs="Arial" w:hint="eastAsia"/>
          <w:b/>
          <w:i/>
          <w:u w:val="single"/>
          <w:lang w:val="en-US" w:eastAsia="zh-CN"/>
        </w:rPr>
        <w:t xml:space="preserve"> transfer procedure, and the signaling overhead problem can be well mitigated. </w:t>
      </w:r>
    </w:p>
    <w:p w:rsidR="00605151" w:rsidRPr="00652796" w:rsidRDefault="00605151" w:rsidP="00605151">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Observation 2</w:t>
      </w:r>
      <w:r w:rsidRPr="00056EBF">
        <w:rPr>
          <w:rFonts w:ascii="Calibri" w:eastAsiaTheme="minorEastAsia" w:hAnsi="Calibri" w:cs="Arial" w:hint="eastAsia"/>
          <w:b/>
          <w:i/>
          <w:u w:val="single"/>
          <w:lang w:val="en-US" w:eastAsia="zh-CN"/>
        </w:rPr>
        <w:t>:</w:t>
      </w:r>
      <w:r w:rsidRPr="00C92BBE">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If o</w:t>
      </w:r>
      <w:r w:rsidRPr="00BC7F63">
        <w:rPr>
          <w:rFonts w:ascii="Calibri" w:eastAsiaTheme="minorEastAsia" w:hAnsi="Calibri" w:cs="Arial"/>
          <w:b/>
          <w:i/>
          <w:u w:val="single"/>
          <w:lang w:val="en-US" w:eastAsia="zh-CN"/>
        </w:rPr>
        <w:t xml:space="preserve">ne candidate CA and candidate measurement object list is configured by </w:t>
      </w:r>
      <w:proofErr w:type="spellStart"/>
      <w:r w:rsidRPr="00BC7F63">
        <w:rPr>
          <w:rFonts w:ascii="Calibri" w:eastAsiaTheme="minorEastAsia" w:hAnsi="Calibri" w:cs="Arial"/>
          <w:b/>
          <w:i/>
          <w:u w:val="single"/>
          <w:lang w:val="en-US" w:eastAsia="zh-CN"/>
        </w:rPr>
        <w:t>eNB</w:t>
      </w:r>
      <w:proofErr w:type="spellEnd"/>
      <w:r>
        <w:rPr>
          <w:rFonts w:ascii="Calibri" w:eastAsiaTheme="minorEastAsia" w:hAnsi="Calibri" w:cs="Arial" w:hint="eastAsia"/>
          <w:b/>
          <w:i/>
          <w:u w:val="single"/>
          <w:lang w:val="en-US" w:eastAsia="zh-CN"/>
        </w:rPr>
        <w:t>, no further information update is needed</w:t>
      </w:r>
      <w:r w:rsidRPr="00BC7F63">
        <w:rPr>
          <w:rFonts w:ascii="Calibri" w:eastAsiaTheme="minorEastAsia" w:hAnsi="Calibri" w:cs="Arial"/>
          <w:b/>
          <w:i/>
          <w:u w:val="single"/>
          <w:lang w:val="en-US" w:eastAsia="zh-CN"/>
        </w:rPr>
        <w:t>.</w:t>
      </w:r>
      <w:r>
        <w:rPr>
          <w:rFonts w:ascii="Calibri" w:eastAsiaTheme="minorEastAsia" w:hAnsi="Calibri" w:cs="Arial" w:hint="eastAsia"/>
          <w:b/>
          <w:i/>
          <w:u w:val="single"/>
          <w:lang w:val="en-US" w:eastAsia="zh-CN"/>
        </w:rPr>
        <w:t xml:space="preserve"> </w:t>
      </w:r>
    </w:p>
    <w:p w:rsidR="00605151" w:rsidRPr="00652796" w:rsidRDefault="00605151" w:rsidP="00605151">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Observation 3</w:t>
      </w:r>
      <w:r w:rsidRPr="00056EBF">
        <w:rPr>
          <w:rFonts w:ascii="Calibri" w:eastAsiaTheme="minorEastAsia" w:hAnsi="Calibri" w:cs="Arial" w:hint="eastAsia"/>
          <w:b/>
          <w:i/>
          <w:u w:val="single"/>
          <w:lang w:val="en-US" w:eastAsia="zh-CN"/>
        </w:rPr>
        <w:t>:</w:t>
      </w:r>
      <w:r w:rsidRPr="00C92BBE">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 xml:space="preserve">If </w:t>
      </w:r>
      <w:proofErr w:type="spellStart"/>
      <w:r w:rsidRPr="00BC7F63">
        <w:rPr>
          <w:rFonts w:ascii="Calibri" w:eastAsiaTheme="minorEastAsia" w:hAnsi="Calibri" w:cs="Arial"/>
          <w:b/>
          <w:i/>
          <w:u w:val="single"/>
          <w:lang w:val="en-US" w:eastAsia="zh-CN"/>
        </w:rPr>
        <w:t>eNB</w:t>
      </w:r>
      <w:proofErr w:type="spellEnd"/>
      <w:r w:rsidRPr="00BC7F63">
        <w:rPr>
          <w:rFonts w:ascii="Calibri" w:eastAsiaTheme="minorEastAsia" w:hAnsi="Calibri" w:cs="Arial"/>
          <w:b/>
          <w:i/>
          <w:u w:val="single"/>
          <w:lang w:val="en-US" w:eastAsia="zh-CN"/>
        </w:rPr>
        <w:t xml:space="preserve"> configure CA and measurement object list different from the candidate ones advertised before</w:t>
      </w:r>
      <w:r>
        <w:rPr>
          <w:rFonts w:ascii="Calibri" w:eastAsiaTheme="minorEastAsia" w:hAnsi="Calibri" w:cs="Arial" w:hint="eastAsia"/>
          <w:b/>
          <w:i/>
          <w:u w:val="single"/>
          <w:lang w:val="en-US" w:eastAsia="zh-CN"/>
        </w:rPr>
        <w:t>, t</w:t>
      </w:r>
      <w:r w:rsidRPr="00BC7F63">
        <w:rPr>
          <w:rFonts w:ascii="Calibri" w:eastAsiaTheme="minorEastAsia" w:hAnsi="Calibri" w:cs="Arial"/>
          <w:b/>
          <w:i/>
          <w:u w:val="single"/>
          <w:lang w:val="en-US" w:eastAsia="zh-CN"/>
        </w:rPr>
        <w:t>he dynamic capability signaling can provide further updated information.</w:t>
      </w:r>
      <w:r>
        <w:rPr>
          <w:rFonts w:ascii="Calibri" w:eastAsiaTheme="minorEastAsia" w:hAnsi="Calibri" w:cs="Arial" w:hint="eastAsia"/>
          <w:b/>
          <w:i/>
          <w:u w:val="single"/>
          <w:lang w:val="en-US" w:eastAsia="zh-CN"/>
        </w:rPr>
        <w:t xml:space="preserve"> </w:t>
      </w:r>
    </w:p>
    <w:p w:rsidR="00605151" w:rsidRDefault="00605151" w:rsidP="00605151">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Based on the above observations, we have the seen the benefits from the hybrid scheme, with both p</w:t>
      </w:r>
      <w:r w:rsidRPr="00605151">
        <w:rPr>
          <w:rFonts w:ascii="Calibri" w:eastAsia="宋体" w:hAnsi="Calibri" w:cs="Arial"/>
          <w:lang w:val="en-US" w:eastAsia="zh-CN"/>
        </w:rPr>
        <w:t>re-</w:t>
      </w:r>
      <w:proofErr w:type="spellStart"/>
      <w:r>
        <w:rPr>
          <w:rFonts w:ascii="Calibri" w:eastAsia="宋体" w:hAnsi="Calibri" w:cs="Arial" w:hint="eastAsia"/>
          <w:lang w:val="en-US" w:eastAsia="zh-CN"/>
        </w:rPr>
        <w:t>c</w:t>
      </w:r>
      <w:r w:rsidRPr="00605151">
        <w:rPr>
          <w:rFonts w:ascii="Calibri" w:eastAsia="宋体" w:hAnsi="Calibri" w:cs="Arial"/>
          <w:lang w:val="en-US" w:eastAsia="zh-CN"/>
        </w:rPr>
        <w:t>onfig</w:t>
      </w:r>
      <w:proofErr w:type="spellEnd"/>
      <w:r w:rsidRPr="00605151">
        <w:rPr>
          <w:rFonts w:ascii="Calibri" w:eastAsia="宋体" w:hAnsi="Calibri" w:cs="Arial"/>
          <w:lang w:val="en-US" w:eastAsia="zh-CN"/>
        </w:rPr>
        <w:t xml:space="preserve"> </w:t>
      </w:r>
      <w:r>
        <w:rPr>
          <w:rFonts w:ascii="Calibri" w:eastAsia="宋体" w:hAnsi="Calibri" w:cs="Arial" w:hint="eastAsia"/>
          <w:lang w:val="en-US" w:eastAsia="zh-CN"/>
        </w:rPr>
        <w:t>c</w:t>
      </w:r>
      <w:r w:rsidRPr="00605151">
        <w:rPr>
          <w:rFonts w:ascii="Calibri" w:eastAsia="宋体" w:hAnsi="Calibri" w:cs="Arial"/>
          <w:lang w:val="en-US" w:eastAsia="zh-CN"/>
        </w:rPr>
        <w:t xml:space="preserve">apability </w:t>
      </w:r>
      <w:r>
        <w:rPr>
          <w:rFonts w:ascii="Calibri" w:eastAsia="宋体" w:hAnsi="Calibri" w:cs="Arial" w:hint="eastAsia"/>
          <w:lang w:val="en-US" w:eastAsia="zh-CN"/>
        </w:rPr>
        <w:t>t</w:t>
      </w:r>
      <w:r w:rsidRPr="00605151">
        <w:rPr>
          <w:rFonts w:ascii="Calibri" w:eastAsia="宋体" w:hAnsi="Calibri" w:cs="Arial"/>
          <w:lang w:val="en-US" w:eastAsia="zh-CN"/>
        </w:rPr>
        <w:t>ransfer</w:t>
      </w:r>
      <w:r>
        <w:rPr>
          <w:rFonts w:ascii="Calibri" w:eastAsia="宋体" w:hAnsi="Calibri" w:cs="Arial" w:hint="eastAsia"/>
          <w:lang w:val="en-US" w:eastAsia="zh-CN"/>
        </w:rPr>
        <w:t xml:space="preserve"> and dynamic signaling. </w:t>
      </w:r>
    </w:p>
    <w:p w:rsidR="00605151" w:rsidRPr="00605151" w:rsidRDefault="00605151" w:rsidP="00605151">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1</w:t>
      </w:r>
      <w:r w:rsidRPr="00056EBF">
        <w:rPr>
          <w:rFonts w:ascii="Calibri" w:eastAsiaTheme="minorEastAsia" w:hAnsi="Calibri" w:cs="Arial" w:hint="eastAsia"/>
          <w:b/>
          <w:i/>
          <w:u w:val="single"/>
          <w:lang w:val="en-US" w:eastAsia="zh-CN"/>
        </w:rPr>
        <w:t>:</w:t>
      </w:r>
      <w:r w:rsidRPr="00C92BBE">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 xml:space="preserve">The hybrid scheme with both </w:t>
      </w:r>
      <w:r w:rsidRPr="00605151">
        <w:rPr>
          <w:rFonts w:ascii="Calibri" w:eastAsiaTheme="minorEastAsia" w:hAnsi="Calibri" w:cs="Arial"/>
          <w:b/>
          <w:i/>
          <w:u w:val="single"/>
          <w:lang w:val="en-US" w:eastAsia="zh-CN"/>
        </w:rPr>
        <w:t>pre-</w:t>
      </w:r>
      <w:proofErr w:type="spellStart"/>
      <w:r w:rsidRPr="00605151">
        <w:rPr>
          <w:rFonts w:ascii="Calibri" w:eastAsiaTheme="minorEastAsia" w:hAnsi="Calibri" w:cs="Arial"/>
          <w:b/>
          <w:i/>
          <w:u w:val="single"/>
          <w:lang w:val="en-US" w:eastAsia="zh-CN"/>
        </w:rPr>
        <w:t>config</w:t>
      </w:r>
      <w:proofErr w:type="spellEnd"/>
      <w:r w:rsidRPr="00605151">
        <w:rPr>
          <w:rFonts w:ascii="Calibri" w:eastAsiaTheme="minorEastAsia" w:hAnsi="Calibri" w:cs="Arial"/>
          <w:b/>
          <w:i/>
          <w:u w:val="single"/>
          <w:lang w:val="en-US" w:eastAsia="zh-CN"/>
        </w:rPr>
        <w:t xml:space="preserve"> capability transfer and dynamic signaling</w:t>
      </w:r>
      <w:r>
        <w:rPr>
          <w:rFonts w:ascii="Calibri" w:eastAsiaTheme="minorEastAsia" w:hAnsi="Calibri" w:cs="Arial" w:hint="eastAsia"/>
          <w:b/>
          <w:i/>
          <w:u w:val="single"/>
          <w:lang w:val="en-US" w:eastAsia="zh-CN"/>
        </w:rPr>
        <w:t xml:space="preserve"> is adopted.</w:t>
      </w:r>
    </w:p>
    <w:p w:rsidR="00605151" w:rsidRPr="0071533E" w:rsidRDefault="00605151" w:rsidP="008C3644">
      <w:pPr>
        <w:spacing w:afterLines="50" w:after="120"/>
        <w:jc w:val="both"/>
        <w:rPr>
          <w:rFonts w:ascii="Calibri" w:eastAsia="宋体" w:hAnsi="Calibri" w:cs="Arial"/>
          <w:lang w:val="en-US" w:eastAsia="zh-CN"/>
        </w:rPr>
      </w:pPr>
    </w:p>
    <w:p w:rsidR="00E6441C" w:rsidRPr="00800318" w:rsidRDefault="00E6441C" w:rsidP="00E6441C">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Reference</w:t>
      </w:r>
    </w:p>
    <w:p w:rsidR="00E6441C" w:rsidRPr="00E6441C" w:rsidRDefault="00E6441C" w:rsidP="00E6441C">
      <w:pPr>
        <w:spacing w:afterLines="50" w:after="120"/>
        <w:jc w:val="both"/>
        <w:rPr>
          <w:rFonts w:ascii="Calibri" w:eastAsia="宋体" w:hAnsi="Calibri" w:cs="Arial"/>
          <w:lang w:val="en-US" w:eastAsia="zh-CN"/>
        </w:rPr>
      </w:pPr>
      <w:r w:rsidRPr="00E6441C">
        <w:rPr>
          <w:rFonts w:ascii="Calibri" w:eastAsia="宋体" w:hAnsi="Calibri" w:cs="Arial" w:hint="eastAsia"/>
          <w:lang w:val="en-US" w:eastAsia="zh-CN"/>
        </w:rPr>
        <w:t>[1]</w:t>
      </w:r>
      <w:r w:rsidR="007C07F4">
        <w:rPr>
          <w:rFonts w:ascii="Calibri" w:eastAsia="宋体" w:hAnsi="Calibri" w:cs="Arial" w:hint="eastAsia"/>
          <w:lang w:val="en-US" w:eastAsia="zh-CN"/>
        </w:rPr>
        <w:t xml:space="preserve"> </w:t>
      </w:r>
      <w:r w:rsidR="007C07F4" w:rsidRPr="007C07F4">
        <w:rPr>
          <w:rFonts w:ascii="Calibri" w:eastAsia="宋体" w:hAnsi="Calibri" w:cs="Arial"/>
          <w:lang w:val="en-US" w:eastAsia="zh-CN"/>
        </w:rPr>
        <w:t>R4-1610691</w:t>
      </w:r>
      <w:r w:rsidR="007C07F4">
        <w:rPr>
          <w:rFonts w:ascii="Calibri" w:eastAsia="宋体" w:hAnsi="Calibri" w:cs="Arial" w:hint="eastAsia"/>
          <w:lang w:val="en-US" w:eastAsia="zh-CN"/>
        </w:rPr>
        <w:t xml:space="preserve">, </w:t>
      </w:r>
      <w:r w:rsidR="007C07F4" w:rsidRPr="007C07F4">
        <w:rPr>
          <w:rFonts w:ascii="Calibri" w:eastAsia="宋体" w:hAnsi="Calibri" w:cs="Arial"/>
          <w:lang w:val="en-US" w:eastAsia="zh-CN"/>
        </w:rPr>
        <w:t>WF on measurement gap enhancement Intel, Ericsson, Nokia, Huawei</w:t>
      </w:r>
    </w:p>
    <w:p w:rsidR="00BA2A23" w:rsidRDefault="00F95E22" w:rsidP="00E6441C">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 xml:space="preserve">[2] R4-1702102, </w:t>
      </w:r>
      <w:r w:rsidRPr="00F95E22">
        <w:rPr>
          <w:rFonts w:ascii="Calibri" w:eastAsia="宋体" w:hAnsi="Calibri" w:cs="Arial"/>
          <w:lang w:val="en-US" w:eastAsia="zh-CN"/>
        </w:rPr>
        <w:t>Reply LS on measurement gap enhancement for LTE</w:t>
      </w:r>
      <w:r>
        <w:rPr>
          <w:rFonts w:ascii="Calibri" w:eastAsia="宋体" w:hAnsi="Calibri" w:cs="Arial" w:hint="eastAsia"/>
          <w:lang w:val="en-US" w:eastAsia="zh-CN"/>
        </w:rPr>
        <w:t>, Ericsson</w:t>
      </w:r>
    </w:p>
    <w:p w:rsidR="00F53738" w:rsidRDefault="00F53738" w:rsidP="00F53738">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w:t>
      </w:r>
      <w:r>
        <w:rPr>
          <w:rFonts w:ascii="Calibri" w:eastAsia="宋体" w:hAnsi="Calibri" w:cs="Arial" w:hint="eastAsia"/>
          <w:lang w:val="en-US" w:eastAsia="zh-CN"/>
        </w:rPr>
        <w:t>3</w:t>
      </w:r>
      <w:r>
        <w:rPr>
          <w:rFonts w:ascii="Calibri" w:eastAsia="宋体" w:hAnsi="Calibri" w:cs="Arial" w:hint="eastAsia"/>
          <w:lang w:val="en-US" w:eastAsia="zh-CN"/>
        </w:rPr>
        <w:t>]</w:t>
      </w:r>
      <w:r>
        <w:rPr>
          <w:rFonts w:ascii="Calibri" w:eastAsia="宋体" w:hAnsi="Calibri" w:cs="Arial" w:hint="eastAsia"/>
          <w:lang w:val="en-US" w:eastAsia="zh-CN"/>
        </w:rPr>
        <w:t xml:space="preserve"> R2</w:t>
      </w:r>
      <w:r>
        <w:rPr>
          <w:rFonts w:ascii="Calibri" w:eastAsia="宋体" w:hAnsi="Calibri" w:cs="Arial" w:hint="eastAsia"/>
          <w:lang w:val="en-US" w:eastAsia="zh-CN"/>
        </w:rPr>
        <w:t>-1702</w:t>
      </w:r>
      <w:r>
        <w:rPr>
          <w:rFonts w:ascii="Calibri" w:eastAsia="宋体" w:hAnsi="Calibri" w:cs="Arial" w:hint="eastAsia"/>
          <w:lang w:val="en-US" w:eastAsia="zh-CN"/>
        </w:rPr>
        <w:t>408</w:t>
      </w:r>
      <w:r>
        <w:rPr>
          <w:rFonts w:ascii="Calibri" w:eastAsia="宋体" w:hAnsi="Calibri" w:cs="Arial" w:hint="eastAsia"/>
          <w:lang w:val="en-US" w:eastAsia="zh-CN"/>
        </w:rPr>
        <w:t xml:space="preserve">, </w:t>
      </w:r>
      <w:r w:rsidRPr="00F53738">
        <w:rPr>
          <w:rFonts w:ascii="Calibri" w:eastAsia="宋体" w:hAnsi="Calibri" w:cs="Arial"/>
          <w:lang w:val="en-US" w:eastAsia="zh-CN"/>
        </w:rPr>
        <w:t>CR for introduction of NCSG and per CC measurement gap</w:t>
      </w:r>
      <w:r>
        <w:rPr>
          <w:rFonts w:ascii="Calibri" w:eastAsia="宋体" w:hAnsi="Calibri" w:cs="Arial" w:hint="eastAsia"/>
          <w:lang w:val="en-US" w:eastAsia="zh-CN"/>
        </w:rPr>
        <w:t xml:space="preserve">, </w:t>
      </w:r>
      <w:r>
        <w:rPr>
          <w:rFonts w:ascii="Calibri" w:eastAsia="宋体" w:hAnsi="Calibri" w:cs="Arial" w:hint="eastAsia"/>
          <w:lang w:val="en-US" w:eastAsia="zh-CN"/>
        </w:rPr>
        <w:t>Intel</w:t>
      </w:r>
    </w:p>
    <w:p w:rsidR="00F95E22" w:rsidRPr="00F53738" w:rsidRDefault="00456F65" w:rsidP="00E6441C">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[4] </w:t>
      </w:r>
      <w:r w:rsidRPr="00456F65">
        <w:rPr>
          <w:rFonts w:ascii="Calibri" w:eastAsia="宋体" w:hAnsi="Calibri" w:cs="Arial"/>
          <w:lang w:val="en-US" w:eastAsia="zh-CN"/>
        </w:rPr>
        <w:t>R4-1700632</w:t>
      </w:r>
      <w:r>
        <w:rPr>
          <w:rFonts w:ascii="Calibri" w:eastAsia="宋体" w:hAnsi="Calibri" w:cs="Arial" w:hint="eastAsia"/>
          <w:lang w:val="en-US" w:eastAsia="zh-CN"/>
        </w:rPr>
        <w:t xml:space="preserve">, </w:t>
      </w:r>
      <w:r w:rsidRPr="00456F65">
        <w:rPr>
          <w:rFonts w:ascii="Calibri" w:eastAsia="宋体" w:hAnsi="Calibri" w:cs="Arial"/>
          <w:lang w:val="en-US" w:eastAsia="zh-CN"/>
        </w:rPr>
        <w:t xml:space="preserve">Comparison of options for </w:t>
      </w:r>
      <w:proofErr w:type="spellStart"/>
      <w:r w:rsidRPr="00456F65">
        <w:rPr>
          <w:rFonts w:ascii="Calibri" w:eastAsia="宋体" w:hAnsi="Calibri" w:cs="Arial"/>
          <w:lang w:val="en-US" w:eastAsia="zh-CN"/>
        </w:rPr>
        <w:t>signalling</w:t>
      </w:r>
      <w:proofErr w:type="spellEnd"/>
      <w:r w:rsidRPr="00456F65">
        <w:rPr>
          <w:rFonts w:ascii="Calibri" w:eastAsia="宋体" w:hAnsi="Calibri" w:cs="Arial"/>
          <w:lang w:val="en-US" w:eastAsia="zh-CN"/>
        </w:rPr>
        <w:t xml:space="preserve"> of per CC gap capabilities</w:t>
      </w:r>
      <w:r>
        <w:rPr>
          <w:rFonts w:ascii="Calibri" w:eastAsia="宋体" w:hAnsi="Calibri" w:cs="Arial" w:hint="eastAsia"/>
          <w:lang w:val="en-US" w:eastAsia="zh-CN"/>
        </w:rPr>
        <w:t>, Ericsson</w:t>
      </w:r>
    </w:p>
    <w:sectPr w:rsidR="00F95E22" w:rsidRPr="00F53738" w:rsidSect="00F5445B">
      <w:footerReference w:type="default" r:id="rId9"/>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00DB" w:rsidRDefault="005A00DB">
      <w:r>
        <w:separator/>
      </w:r>
    </w:p>
  </w:endnote>
  <w:endnote w:type="continuationSeparator" w:id="0">
    <w:p w:rsidR="005A00DB" w:rsidRDefault="005A0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昒? 瀡?"/>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委?"/>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2F65" w:rsidRPr="001F38DC" w:rsidRDefault="00A22F65">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1D495E">
      <w:rPr>
        <w:rStyle w:val="PageNumber"/>
        <w:b w:val="0"/>
        <w:bCs/>
        <w:i w:val="0"/>
        <w:iCs/>
        <w:color w:val="auto"/>
      </w:rPr>
      <w:t>1</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1D495E">
      <w:rPr>
        <w:rStyle w:val="PageNumber"/>
        <w:b w:val="0"/>
        <w:bCs/>
        <w:i w:val="0"/>
        <w:iCs/>
        <w:color w:val="auto"/>
      </w:rPr>
      <w:t>4</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00DB" w:rsidRDefault="005A00DB">
      <w:r>
        <w:separator/>
      </w:r>
    </w:p>
  </w:footnote>
  <w:footnote w:type="continuationSeparator" w:id="0">
    <w:p w:rsidR="005A00DB" w:rsidRDefault="005A00D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A55F1"/>
    <w:multiLevelType w:val="hybridMultilevel"/>
    <w:tmpl w:val="6BD68782"/>
    <w:lvl w:ilvl="0" w:tplc="9AC0330A">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660" w:hanging="420"/>
      </w:pPr>
      <w:rPr>
        <w:rFonts w:ascii="Wingdings" w:hAnsi="Wingdings" w:hint="default"/>
      </w:rPr>
    </w:lvl>
    <w:lvl w:ilvl="2" w:tplc="04090005">
      <w:start w:val="1"/>
      <w:numFmt w:val="bullet"/>
      <w:lvlText w:val=""/>
      <w:lvlJc w:val="left"/>
      <w:pPr>
        <w:ind w:left="-240" w:hanging="420"/>
      </w:pPr>
      <w:rPr>
        <w:rFonts w:ascii="Wingdings" w:hAnsi="Wingdings" w:hint="default"/>
      </w:rPr>
    </w:lvl>
    <w:lvl w:ilvl="3" w:tplc="04090001">
      <w:start w:val="1"/>
      <w:numFmt w:val="bullet"/>
      <w:lvlText w:val=""/>
      <w:lvlJc w:val="left"/>
      <w:pPr>
        <w:ind w:left="180" w:hanging="420"/>
      </w:pPr>
      <w:rPr>
        <w:rFonts w:ascii="Wingdings" w:hAnsi="Wingdings" w:hint="default"/>
      </w:rPr>
    </w:lvl>
    <w:lvl w:ilvl="4" w:tplc="04090003">
      <w:start w:val="1"/>
      <w:numFmt w:val="bullet"/>
      <w:lvlText w:val=""/>
      <w:lvlJc w:val="left"/>
      <w:pPr>
        <w:ind w:left="600" w:hanging="420"/>
      </w:pPr>
      <w:rPr>
        <w:rFonts w:ascii="Wingdings" w:hAnsi="Wingdings" w:hint="default"/>
      </w:rPr>
    </w:lvl>
    <w:lvl w:ilvl="5" w:tplc="04090005">
      <w:start w:val="1"/>
      <w:numFmt w:val="bullet"/>
      <w:lvlText w:val=""/>
      <w:lvlJc w:val="left"/>
      <w:pPr>
        <w:ind w:left="1020" w:hanging="420"/>
      </w:pPr>
      <w:rPr>
        <w:rFonts w:ascii="Wingdings" w:hAnsi="Wingdings" w:hint="default"/>
      </w:rPr>
    </w:lvl>
    <w:lvl w:ilvl="6" w:tplc="04090001" w:tentative="1">
      <w:start w:val="1"/>
      <w:numFmt w:val="bullet"/>
      <w:lvlText w:val=""/>
      <w:lvlJc w:val="left"/>
      <w:pPr>
        <w:ind w:left="1440" w:hanging="420"/>
      </w:pPr>
      <w:rPr>
        <w:rFonts w:ascii="Wingdings" w:hAnsi="Wingdings" w:hint="default"/>
      </w:rPr>
    </w:lvl>
    <w:lvl w:ilvl="7" w:tplc="04090003" w:tentative="1">
      <w:start w:val="1"/>
      <w:numFmt w:val="bullet"/>
      <w:lvlText w:val=""/>
      <w:lvlJc w:val="left"/>
      <w:pPr>
        <w:ind w:left="1860" w:hanging="420"/>
      </w:pPr>
      <w:rPr>
        <w:rFonts w:ascii="Wingdings" w:hAnsi="Wingdings" w:hint="default"/>
      </w:rPr>
    </w:lvl>
    <w:lvl w:ilvl="8" w:tplc="04090005" w:tentative="1">
      <w:start w:val="1"/>
      <w:numFmt w:val="bullet"/>
      <w:lvlText w:val=""/>
      <w:lvlJc w:val="left"/>
      <w:pPr>
        <w:ind w:left="2280" w:hanging="420"/>
      </w:pPr>
      <w:rPr>
        <w:rFonts w:ascii="Wingdings" w:hAnsi="Wingdings" w:hint="default"/>
      </w:rPr>
    </w:lvl>
  </w:abstractNum>
  <w:abstractNum w:abstractNumId="1">
    <w:nsid w:val="07101471"/>
    <w:multiLevelType w:val="hybridMultilevel"/>
    <w:tmpl w:val="C318153A"/>
    <w:lvl w:ilvl="0" w:tplc="BFF0FCD8">
      <w:start w:val="1"/>
      <w:numFmt w:val="bullet"/>
      <w:lvlText w:val="•"/>
      <w:lvlJc w:val="left"/>
      <w:pPr>
        <w:tabs>
          <w:tab w:val="num" w:pos="720"/>
        </w:tabs>
        <w:ind w:left="720" w:hanging="360"/>
      </w:pPr>
      <w:rPr>
        <w:rFonts w:ascii="Arial" w:hAnsi="Arial" w:hint="default"/>
      </w:rPr>
    </w:lvl>
    <w:lvl w:ilvl="1" w:tplc="8B4C65F6" w:tentative="1">
      <w:start w:val="1"/>
      <w:numFmt w:val="bullet"/>
      <w:lvlText w:val="•"/>
      <w:lvlJc w:val="left"/>
      <w:pPr>
        <w:tabs>
          <w:tab w:val="num" w:pos="1440"/>
        </w:tabs>
        <w:ind w:left="1440" w:hanging="360"/>
      </w:pPr>
      <w:rPr>
        <w:rFonts w:ascii="Arial" w:hAnsi="Arial" w:hint="default"/>
      </w:rPr>
    </w:lvl>
    <w:lvl w:ilvl="2" w:tplc="1EE2421A" w:tentative="1">
      <w:start w:val="1"/>
      <w:numFmt w:val="bullet"/>
      <w:lvlText w:val="•"/>
      <w:lvlJc w:val="left"/>
      <w:pPr>
        <w:tabs>
          <w:tab w:val="num" w:pos="2160"/>
        </w:tabs>
        <w:ind w:left="2160" w:hanging="360"/>
      </w:pPr>
      <w:rPr>
        <w:rFonts w:ascii="Arial" w:hAnsi="Arial" w:hint="default"/>
      </w:rPr>
    </w:lvl>
    <w:lvl w:ilvl="3" w:tplc="49745F3C" w:tentative="1">
      <w:start w:val="1"/>
      <w:numFmt w:val="bullet"/>
      <w:lvlText w:val="•"/>
      <w:lvlJc w:val="left"/>
      <w:pPr>
        <w:tabs>
          <w:tab w:val="num" w:pos="2880"/>
        </w:tabs>
        <w:ind w:left="2880" w:hanging="360"/>
      </w:pPr>
      <w:rPr>
        <w:rFonts w:ascii="Arial" w:hAnsi="Arial" w:hint="default"/>
      </w:rPr>
    </w:lvl>
    <w:lvl w:ilvl="4" w:tplc="02E0C826" w:tentative="1">
      <w:start w:val="1"/>
      <w:numFmt w:val="bullet"/>
      <w:lvlText w:val="•"/>
      <w:lvlJc w:val="left"/>
      <w:pPr>
        <w:tabs>
          <w:tab w:val="num" w:pos="3600"/>
        </w:tabs>
        <w:ind w:left="3600" w:hanging="360"/>
      </w:pPr>
      <w:rPr>
        <w:rFonts w:ascii="Arial" w:hAnsi="Arial" w:hint="default"/>
      </w:rPr>
    </w:lvl>
    <w:lvl w:ilvl="5" w:tplc="D09EC450" w:tentative="1">
      <w:start w:val="1"/>
      <w:numFmt w:val="bullet"/>
      <w:lvlText w:val="•"/>
      <w:lvlJc w:val="left"/>
      <w:pPr>
        <w:tabs>
          <w:tab w:val="num" w:pos="4320"/>
        </w:tabs>
        <w:ind w:left="4320" w:hanging="360"/>
      </w:pPr>
      <w:rPr>
        <w:rFonts w:ascii="Arial" w:hAnsi="Arial" w:hint="default"/>
      </w:rPr>
    </w:lvl>
    <w:lvl w:ilvl="6" w:tplc="CA8ABDA8" w:tentative="1">
      <w:start w:val="1"/>
      <w:numFmt w:val="bullet"/>
      <w:lvlText w:val="•"/>
      <w:lvlJc w:val="left"/>
      <w:pPr>
        <w:tabs>
          <w:tab w:val="num" w:pos="5040"/>
        </w:tabs>
        <w:ind w:left="5040" w:hanging="360"/>
      </w:pPr>
      <w:rPr>
        <w:rFonts w:ascii="Arial" w:hAnsi="Arial" w:hint="default"/>
      </w:rPr>
    </w:lvl>
    <w:lvl w:ilvl="7" w:tplc="6D408BD8" w:tentative="1">
      <w:start w:val="1"/>
      <w:numFmt w:val="bullet"/>
      <w:lvlText w:val="•"/>
      <w:lvlJc w:val="left"/>
      <w:pPr>
        <w:tabs>
          <w:tab w:val="num" w:pos="5760"/>
        </w:tabs>
        <w:ind w:left="5760" w:hanging="360"/>
      </w:pPr>
      <w:rPr>
        <w:rFonts w:ascii="Arial" w:hAnsi="Arial" w:hint="default"/>
      </w:rPr>
    </w:lvl>
    <w:lvl w:ilvl="8" w:tplc="4718D570" w:tentative="1">
      <w:start w:val="1"/>
      <w:numFmt w:val="bullet"/>
      <w:lvlText w:val="•"/>
      <w:lvlJc w:val="left"/>
      <w:pPr>
        <w:tabs>
          <w:tab w:val="num" w:pos="6480"/>
        </w:tabs>
        <w:ind w:left="6480" w:hanging="360"/>
      </w:pPr>
      <w:rPr>
        <w:rFonts w:ascii="Arial" w:hAnsi="Arial" w:hint="default"/>
      </w:rPr>
    </w:lvl>
  </w:abstractNum>
  <w:abstractNum w:abstractNumId="2">
    <w:nsid w:val="102E6B80"/>
    <w:multiLevelType w:val="hybridMultilevel"/>
    <w:tmpl w:val="9640A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1B863E2"/>
    <w:multiLevelType w:val="hybridMultilevel"/>
    <w:tmpl w:val="58B8FB8A"/>
    <w:lvl w:ilvl="0" w:tplc="04090009">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
    <w:nsid w:val="1B681DC5"/>
    <w:multiLevelType w:val="hybridMultilevel"/>
    <w:tmpl w:val="5DD42794"/>
    <w:lvl w:ilvl="0" w:tplc="841EE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CAD4428"/>
    <w:multiLevelType w:val="hybridMultilevel"/>
    <w:tmpl w:val="F15E35C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17">
      <w:start w:val="1"/>
      <w:numFmt w:val="lowerLetter"/>
      <w:lvlText w:val="%3)"/>
      <w:lvlJc w:val="left"/>
      <w:pPr>
        <w:ind w:left="1800" w:hanging="360"/>
      </w:pPr>
      <w:rPr>
        <w:rFont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nsid w:val="2A6F2C3B"/>
    <w:multiLevelType w:val="hybridMultilevel"/>
    <w:tmpl w:val="E3C6C570"/>
    <w:lvl w:ilvl="0" w:tplc="491078BE">
      <w:start w:val="1"/>
      <w:numFmt w:val="bullet"/>
      <w:lvlText w:val="•"/>
      <w:lvlJc w:val="left"/>
      <w:pPr>
        <w:tabs>
          <w:tab w:val="num" w:pos="720"/>
        </w:tabs>
        <w:ind w:left="720" w:hanging="360"/>
      </w:pPr>
      <w:rPr>
        <w:rFonts w:ascii="Arial" w:hAnsi="Arial" w:hint="default"/>
      </w:rPr>
    </w:lvl>
    <w:lvl w:ilvl="1" w:tplc="B54EEA2A">
      <w:start w:val="3440"/>
      <w:numFmt w:val="bullet"/>
      <w:lvlText w:val="‐"/>
      <w:lvlJc w:val="left"/>
      <w:pPr>
        <w:tabs>
          <w:tab w:val="num" w:pos="1440"/>
        </w:tabs>
        <w:ind w:left="1440" w:hanging="360"/>
      </w:pPr>
      <w:rPr>
        <w:rFonts w:ascii="Calibri" w:hAnsi="Calibri" w:hint="default"/>
      </w:rPr>
    </w:lvl>
    <w:lvl w:ilvl="2" w:tplc="0409000F">
      <w:start w:val="1"/>
      <w:numFmt w:val="decimal"/>
      <w:lvlText w:val="%3."/>
      <w:lvlJc w:val="left"/>
      <w:pPr>
        <w:tabs>
          <w:tab w:val="num" w:pos="2160"/>
        </w:tabs>
        <w:ind w:left="2160" w:hanging="360"/>
      </w:pPr>
      <w:rPr>
        <w:rFonts w:hint="default"/>
      </w:rPr>
    </w:lvl>
    <w:lvl w:ilvl="3" w:tplc="C4D23EB2" w:tentative="1">
      <w:start w:val="1"/>
      <w:numFmt w:val="bullet"/>
      <w:lvlText w:val="•"/>
      <w:lvlJc w:val="left"/>
      <w:pPr>
        <w:tabs>
          <w:tab w:val="num" w:pos="2880"/>
        </w:tabs>
        <w:ind w:left="2880" w:hanging="360"/>
      </w:pPr>
      <w:rPr>
        <w:rFonts w:ascii="Arial" w:hAnsi="Arial" w:hint="default"/>
      </w:rPr>
    </w:lvl>
    <w:lvl w:ilvl="4" w:tplc="9C5AC3E0" w:tentative="1">
      <w:start w:val="1"/>
      <w:numFmt w:val="bullet"/>
      <w:lvlText w:val="•"/>
      <w:lvlJc w:val="left"/>
      <w:pPr>
        <w:tabs>
          <w:tab w:val="num" w:pos="3600"/>
        </w:tabs>
        <w:ind w:left="3600" w:hanging="360"/>
      </w:pPr>
      <w:rPr>
        <w:rFonts w:ascii="Arial" w:hAnsi="Arial" w:hint="default"/>
      </w:rPr>
    </w:lvl>
    <w:lvl w:ilvl="5" w:tplc="22300C26" w:tentative="1">
      <w:start w:val="1"/>
      <w:numFmt w:val="bullet"/>
      <w:lvlText w:val="•"/>
      <w:lvlJc w:val="left"/>
      <w:pPr>
        <w:tabs>
          <w:tab w:val="num" w:pos="4320"/>
        </w:tabs>
        <w:ind w:left="4320" w:hanging="360"/>
      </w:pPr>
      <w:rPr>
        <w:rFonts w:ascii="Arial" w:hAnsi="Arial" w:hint="default"/>
      </w:rPr>
    </w:lvl>
    <w:lvl w:ilvl="6" w:tplc="576C46CC" w:tentative="1">
      <w:start w:val="1"/>
      <w:numFmt w:val="bullet"/>
      <w:lvlText w:val="•"/>
      <w:lvlJc w:val="left"/>
      <w:pPr>
        <w:tabs>
          <w:tab w:val="num" w:pos="5040"/>
        </w:tabs>
        <w:ind w:left="5040" w:hanging="360"/>
      </w:pPr>
      <w:rPr>
        <w:rFonts w:ascii="Arial" w:hAnsi="Arial" w:hint="default"/>
      </w:rPr>
    </w:lvl>
    <w:lvl w:ilvl="7" w:tplc="8BDCE184" w:tentative="1">
      <w:start w:val="1"/>
      <w:numFmt w:val="bullet"/>
      <w:lvlText w:val="•"/>
      <w:lvlJc w:val="left"/>
      <w:pPr>
        <w:tabs>
          <w:tab w:val="num" w:pos="5760"/>
        </w:tabs>
        <w:ind w:left="5760" w:hanging="360"/>
      </w:pPr>
      <w:rPr>
        <w:rFonts w:ascii="Arial" w:hAnsi="Arial" w:hint="default"/>
      </w:rPr>
    </w:lvl>
    <w:lvl w:ilvl="8" w:tplc="3F0659EC" w:tentative="1">
      <w:start w:val="1"/>
      <w:numFmt w:val="bullet"/>
      <w:lvlText w:val="•"/>
      <w:lvlJc w:val="left"/>
      <w:pPr>
        <w:tabs>
          <w:tab w:val="num" w:pos="6480"/>
        </w:tabs>
        <w:ind w:left="6480" w:hanging="360"/>
      </w:pPr>
      <w:rPr>
        <w:rFonts w:ascii="Arial" w:hAnsi="Arial" w:hint="default"/>
      </w:rPr>
    </w:lvl>
  </w:abstractNum>
  <w:abstractNum w:abstractNumId="7">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3DDF64F5"/>
    <w:multiLevelType w:val="hybridMultilevel"/>
    <w:tmpl w:val="8398D75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nsid w:val="45DB2AEB"/>
    <w:multiLevelType w:val="hybridMultilevel"/>
    <w:tmpl w:val="67908C46"/>
    <w:lvl w:ilvl="0" w:tplc="C890CF8A">
      <w:start w:val="1"/>
      <w:numFmt w:val="bullet"/>
      <w:lvlText w:val="•"/>
      <w:lvlJc w:val="left"/>
      <w:pPr>
        <w:tabs>
          <w:tab w:val="num" w:pos="720"/>
        </w:tabs>
        <w:ind w:left="720" w:hanging="360"/>
      </w:pPr>
      <w:rPr>
        <w:rFonts w:ascii="Arial" w:hAnsi="Arial" w:hint="default"/>
      </w:rPr>
    </w:lvl>
    <w:lvl w:ilvl="1" w:tplc="5A8621FC" w:tentative="1">
      <w:start w:val="1"/>
      <w:numFmt w:val="bullet"/>
      <w:lvlText w:val="•"/>
      <w:lvlJc w:val="left"/>
      <w:pPr>
        <w:tabs>
          <w:tab w:val="num" w:pos="1440"/>
        </w:tabs>
        <w:ind w:left="1440" w:hanging="360"/>
      </w:pPr>
      <w:rPr>
        <w:rFonts w:ascii="Arial" w:hAnsi="Arial" w:hint="default"/>
      </w:rPr>
    </w:lvl>
    <w:lvl w:ilvl="2" w:tplc="28C433FE" w:tentative="1">
      <w:start w:val="1"/>
      <w:numFmt w:val="bullet"/>
      <w:lvlText w:val="•"/>
      <w:lvlJc w:val="left"/>
      <w:pPr>
        <w:tabs>
          <w:tab w:val="num" w:pos="2160"/>
        </w:tabs>
        <w:ind w:left="2160" w:hanging="360"/>
      </w:pPr>
      <w:rPr>
        <w:rFonts w:ascii="Arial" w:hAnsi="Arial" w:hint="default"/>
      </w:rPr>
    </w:lvl>
    <w:lvl w:ilvl="3" w:tplc="F13C2200" w:tentative="1">
      <w:start w:val="1"/>
      <w:numFmt w:val="bullet"/>
      <w:lvlText w:val="•"/>
      <w:lvlJc w:val="left"/>
      <w:pPr>
        <w:tabs>
          <w:tab w:val="num" w:pos="2880"/>
        </w:tabs>
        <w:ind w:left="2880" w:hanging="360"/>
      </w:pPr>
      <w:rPr>
        <w:rFonts w:ascii="Arial" w:hAnsi="Arial" w:hint="default"/>
      </w:rPr>
    </w:lvl>
    <w:lvl w:ilvl="4" w:tplc="B54EEAF8" w:tentative="1">
      <w:start w:val="1"/>
      <w:numFmt w:val="bullet"/>
      <w:lvlText w:val="•"/>
      <w:lvlJc w:val="left"/>
      <w:pPr>
        <w:tabs>
          <w:tab w:val="num" w:pos="3600"/>
        </w:tabs>
        <w:ind w:left="3600" w:hanging="360"/>
      </w:pPr>
      <w:rPr>
        <w:rFonts w:ascii="Arial" w:hAnsi="Arial" w:hint="default"/>
      </w:rPr>
    </w:lvl>
    <w:lvl w:ilvl="5" w:tplc="F440E07C" w:tentative="1">
      <w:start w:val="1"/>
      <w:numFmt w:val="bullet"/>
      <w:lvlText w:val="•"/>
      <w:lvlJc w:val="left"/>
      <w:pPr>
        <w:tabs>
          <w:tab w:val="num" w:pos="4320"/>
        </w:tabs>
        <w:ind w:left="4320" w:hanging="360"/>
      </w:pPr>
      <w:rPr>
        <w:rFonts w:ascii="Arial" w:hAnsi="Arial" w:hint="default"/>
      </w:rPr>
    </w:lvl>
    <w:lvl w:ilvl="6" w:tplc="951018C0" w:tentative="1">
      <w:start w:val="1"/>
      <w:numFmt w:val="bullet"/>
      <w:lvlText w:val="•"/>
      <w:lvlJc w:val="left"/>
      <w:pPr>
        <w:tabs>
          <w:tab w:val="num" w:pos="5040"/>
        </w:tabs>
        <w:ind w:left="5040" w:hanging="360"/>
      </w:pPr>
      <w:rPr>
        <w:rFonts w:ascii="Arial" w:hAnsi="Arial" w:hint="default"/>
      </w:rPr>
    </w:lvl>
    <w:lvl w:ilvl="7" w:tplc="FEEE7ADE" w:tentative="1">
      <w:start w:val="1"/>
      <w:numFmt w:val="bullet"/>
      <w:lvlText w:val="•"/>
      <w:lvlJc w:val="left"/>
      <w:pPr>
        <w:tabs>
          <w:tab w:val="num" w:pos="5760"/>
        </w:tabs>
        <w:ind w:left="5760" w:hanging="360"/>
      </w:pPr>
      <w:rPr>
        <w:rFonts w:ascii="Arial" w:hAnsi="Arial" w:hint="default"/>
      </w:rPr>
    </w:lvl>
    <w:lvl w:ilvl="8" w:tplc="08501F98" w:tentative="1">
      <w:start w:val="1"/>
      <w:numFmt w:val="bullet"/>
      <w:lvlText w:val="•"/>
      <w:lvlJc w:val="left"/>
      <w:pPr>
        <w:tabs>
          <w:tab w:val="num" w:pos="6480"/>
        </w:tabs>
        <w:ind w:left="6480" w:hanging="360"/>
      </w:pPr>
      <w:rPr>
        <w:rFonts w:ascii="Arial" w:hAnsi="Arial" w:hint="default"/>
      </w:rPr>
    </w:lvl>
  </w:abstractNum>
  <w:abstractNum w:abstractNumId="10">
    <w:nsid w:val="4A3E6839"/>
    <w:multiLevelType w:val="hybridMultilevel"/>
    <w:tmpl w:val="607A982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E957693"/>
    <w:multiLevelType w:val="hybridMultilevel"/>
    <w:tmpl w:val="7E1A34D6"/>
    <w:lvl w:ilvl="0" w:tplc="B54EEA2A">
      <w:start w:val="3440"/>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597C3D42"/>
    <w:multiLevelType w:val="hybridMultilevel"/>
    <w:tmpl w:val="A9C0B41E"/>
    <w:lvl w:ilvl="0" w:tplc="59403FD8">
      <w:start w:val="1"/>
      <w:numFmt w:val="bullet"/>
      <w:lvlText w:val="•"/>
      <w:lvlJc w:val="left"/>
      <w:pPr>
        <w:tabs>
          <w:tab w:val="num" w:pos="720"/>
        </w:tabs>
        <w:ind w:left="720" w:hanging="360"/>
      </w:pPr>
      <w:rPr>
        <w:rFonts w:ascii="Arial" w:hAnsi="Arial" w:hint="default"/>
      </w:rPr>
    </w:lvl>
    <w:lvl w:ilvl="1" w:tplc="937C7D24">
      <w:start w:val="8082"/>
      <w:numFmt w:val="bullet"/>
      <w:lvlText w:val="–"/>
      <w:lvlJc w:val="left"/>
      <w:pPr>
        <w:tabs>
          <w:tab w:val="num" w:pos="1440"/>
        </w:tabs>
        <w:ind w:left="1440" w:hanging="360"/>
      </w:pPr>
      <w:rPr>
        <w:rFonts w:ascii="Arial" w:hAnsi="Arial" w:hint="default"/>
      </w:rPr>
    </w:lvl>
    <w:lvl w:ilvl="2" w:tplc="3976E3A0">
      <w:start w:val="8082"/>
      <w:numFmt w:val="bullet"/>
      <w:lvlText w:val="•"/>
      <w:lvlJc w:val="left"/>
      <w:pPr>
        <w:tabs>
          <w:tab w:val="num" w:pos="2160"/>
        </w:tabs>
        <w:ind w:left="2160" w:hanging="360"/>
      </w:pPr>
      <w:rPr>
        <w:rFonts w:ascii="Arial" w:hAnsi="Arial" w:hint="default"/>
      </w:rPr>
    </w:lvl>
    <w:lvl w:ilvl="3" w:tplc="00D2B158">
      <w:start w:val="8082"/>
      <w:numFmt w:val="bullet"/>
      <w:lvlText w:val="–"/>
      <w:lvlJc w:val="left"/>
      <w:pPr>
        <w:tabs>
          <w:tab w:val="num" w:pos="2880"/>
        </w:tabs>
        <w:ind w:left="2880" w:hanging="360"/>
      </w:pPr>
      <w:rPr>
        <w:rFonts w:ascii="Arial" w:hAnsi="Arial" w:hint="default"/>
      </w:rPr>
    </w:lvl>
    <w:lvl w:ilvl="4" w:tplc="061C9B88" w:tentative="1">
      <w:start w:val="1"/>
      <w:numFmt w:val="bullet"/>
      <w:lvlText w:val="•"/>
      <w:lvlJc w:val="left"/>
      <w:pPr>
        <w:tabs>
          <w:tab w:val="num" w:pos="3600"/>
        </w:tabs>
        <w:ind w:left="3600" w:hanging="360"/>
      </w:pPr>
      <w:rPr>
        <w:rFonts w:ascii="Arial" w:hAnsi="Arial" w:hint="default"/>
      </w:rPr>
    </w:lvl>
    <w:lvl w:ilvl="5" w:tplc="4BE2B222" w:tentative="1">
      <w:start w:val="1"/>
      <w:numFmt w:val="bullet"/>
      <w:lvlText w:val="•"/>
      <w:lvlJc w:val="left"/>
      <w:pPr>
        <w:tabs>
          <w:tab w:val="num" w:pos="4320"/>
        </w:tabs>
        <w:ind w:left="4320" w:hanging="360"/>
      </w:pPr>
      <w:rPr>
        <w:rFonts w:ascii="Arial" w:hAnsi="Arial" w:hint="default"/>
      </w:rPr>
    </w:lvl>
    <w:lvl w:ilvl="6" w:tplc="52BEBD38" w:tentative="1">
      <w:start w:val="1"/>
      <w:numFmt w:val="bullet"/>
      <w:lvlText w:val="•"/>
      <w:lvlJc w:val="left"/>
      <w:pPr>
        <w:tabs>
          <w:tab w:val="num" w:pos="5040"/>
        </w:tabs>
        <w:ind w:left="5040" w:hanging="360"/>
      </w:pPr>
      <w:rPr>
        <w:rFonts w:ascii="Arial" w:hAnsi="Arial" w:hint="default"/>
      </w:rPr>
    </w:lvl>
    <w:lvl w:ilvl="7" w:tplc="7D385CAA" w:tentative="1">
      <w:start w:val="1"/>
      <w:numFmt w:val="bullet"/>
      <w:lvlText w:val="•"/>
      <w:lvlJc w:val="left"/>
      <w:pPr>
        <w:tabs>
          <w:tab w:val="num" w:pos="5760"/>
        </w:tabs>
        <w:ind w:left="5760" w:hanging="360"/>
      </w:pPr>
      <w:rPr>
        <w:rFonts w:ascii="Arial" w:hAnsi="Arial" w:hint="default"/>
      </w:rPr>
    </w:lvl>
    <w:lvl w:ilvl="8" w:tplc="4B7427D8" w:tentative="1">
      <w:start w:val="1"/>
      <w:numFmt w:val="bullet"/>
      <w:lvlText w:val="•"/>
      <w:lvlJc w:val="left"/>
      <w:pPr>
        <w:tabs>
          <w:tab w:val="num" w:pos="6480"/>
        </w:tabs>
        <w:ind w:left="6480" w:hanging="360"/>
      </w:pPr>
      <w:rPr>
        <w:rFonts w:ascii="Arial" w:hAnsi="Arial" w:hint="default"/>
      </w:rPr>
    </w:lvl>
  </w:abstractNum>
  <w:abstractNum w:abstractNumId="13">
    <w:nsid w:val="65D67DA0"/>
    <w:multiLevelType w:val="hybridMultilevel"/>
    <w:tmpl w:val="6500506C"/>
    <w:lvl w:ilvl="0" w:tplc="59403FD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78371F89"/>
    <w:multiLevelType w:val="hybridMultilevel"/>
    <w:tmpl w:val="96B8785E"/>
    <w:lvl w:ilvl="0" w:tplc="06BE107A">
      <w:start w:val="1"/>
      <w:numFmt w:val="bullet"/>
      <w:lvlText w:val="-"/>
      <w:lvlJc w:val="left"/>
      <w:pPr>
        <w:ind w:left="465" w:hanging="360"/>
      </w:pPr>
      <w:rPr>
        <w:rFonts w:ascii="Calibri" w:eastAsia="宋体" w:hAnsi="Calibri"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6">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C3F3E25"/>
    <w:multiLevelType w:val="hybridMultilevel"/>
    <w:tmpl w:val="A2D43460"/>
    <w:lvl w:ilvl="0" w:tplc="08090017">
      <w:start w:val="1"/>
      <w:numFmt w:val="lowerLetter"/>
      <w:lvlText w:val="%1)"/>
      <w:lvlJc w:val="left"/>
      <w:pPr>
        <w:ind w:left="180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6"/>
  </w:num>
  <w:num w:numId="2">
    <w:abstractNumId w:val="14"/>
  </w:num>
  <w:num w:numId="3">
    <w:abstractNumId w:val="7"/>
  </w:num>
  <w:num w:numId="4">
    <w:abstractNumId w:val="12"/>
  </w:num>
  <w:num w:numId="5">
    <w:abstractNumId w:val="0"/>
  </w:num>
  <w:num w:numId="6">
    <w:abstractNumId w:val="2"/>
  </w:num>
  <w:num w:numId="7">
    <w:abstractNumId w:val="13"/>
  </w:num>
  <w:num w:numId="8">
    <w:abstractNumId w:val="4"/>
  </w:num>
  <w:num w:numId="9">
    <w:abstractNumId w:val="1"/>
  </w:num>
  <w:num w:numId="10">
    <w:abstractNumId w:val="6"/>
  </w:num>
  <w:num w:numId="11">
    <w:abstractNumId w:val="11"/>
  </w:num>
  <w:num w:numId="12">
    <w:abstractNumId w:val="3"/>
  </w:num>
  <w:num w:numId="13">
    <w:abstractNumId w:val="9"/>
  </w:num>
  <w:num w:numId="14">
    <w:abstractNumId w:val="10"/>
  </w:num>
  <w:num w:numId="15">
    <w:abstractNumId w:val="8"/>
  </w:num>
  <w:num w:numId="16">
    <w:abstractNumId w:val="5"/>
  </w:num>
  <w:num w:numId="17">
    <w:abstractNumId w:val="17"/>
  </w:num>
  <w:num w:numId="18">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1C17"/>
    <w:rsid w:val="00002604"/>
    <w:rsid w:val="000067CB"/>
    <w:rsid w:val="000070AE"/>
    <w:rsid w:val="000077D2"/>
    <w:rsid w:val="0001050C"/>
    <w:rsid w:val="000116E2"/>
    <w:rsid w:val="00012E66"/>
    <w:rsid w:val="0001325D"/>
    <w:rsid w:val="00013624"/>
    <w:rsid w:val="00013F21"/>
    <w:rsid w:val="000155B6"/>
    <w:rsid w:val="00015949"/>
    <w:rsid w:val="00015E65"/>
    <w:rsid w:val="000166E0"/>
    <w:rsid w:val="00017152"/>
    <w:rsid w:val="0002076A"/>
    <w:rsid w:val="0002092C"/>
    <w:rsid w:val="00021070"/>
    <w:rsid w:val="00022679"/>
    <w:rsid w:val="00022B42"/>
    <w:rsid w:val="0002307C"/>
    <w:rsid w:val="0002348B"/>
    <w:rsid w:val="00023EAD"/>
    <w:rsid w:val="000247F2"/>
    <w:rsid w:val="00024C72"/>
    <w:rsid w:val="00024F38"/>
    <w:rsid w:val="000252F1"/>
    <w:rsid w:val="000255B8"/>
    <w:rsid w:val="00025AF1"/>
    <w:rsid w:val="00026966"/>
    <w:rsid w:val="00027123"/>
    <w:rsid w:val="00030F6F"/>
    <w:rsid w:val="000316F2"/>
    <w:rsid w:val="00031706"/>
    <w:rsid w:val="00032602"/>
    <w:rsid w:val="0003301C"/>
    <w:rsid w:val="00034C01"/>
    <w:rsid w:val="0003510F"/>
    <w:rsid w:val="000353E4"/>
    <w:rsid w:val="000354E2"/>
    <w:rsid w:val="000359A3"/>
    <w:rsid w:val="00035C72"/>
    <w:rsid w:val="00035E1E"/>
    <w:rsid w:val="000362C2"/>
    <w:rsid w:val="00036A36"/>
    <w:rsid w:val="00037E35"/>
    <w:rsid w:val="0004014B"/>
    <w:rsid w:val="00041118"/>
    <w:rsid w:val="00041FD0"/>
    <w:rsid w:val="000430A7"/>
    <w:rsid w:val="00043573"/>
    <w:rsid w:val="000436D7"/>
    <w:rsid w:val="000437EF"/>
    <w:rsid w:val="00044353"/>
    <w:rsid w:val="00044C81"/>
    <w:rsid w:val="000458FB"/>
    <w:rsid w:val="00045ADC"/>
    <w:rsid w:val="00047DB9"/>
    <w:rsid w:val="00047F46"/>
    <w:rsid w:val="0005042A"/>
    <w:rsid w:val="00050F20"/>
    <w:rsid w:val="00051988"/>
    <w:rsid w:val="00051AEF"/>
    <w:rsid w:val="00053222"/>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4299"/>
    <w:rsid w:val="000656F2"/>
    <w:rsid w:val="00066863"/>
    <w:rsid w:val="00067EE7"/>
    <w:rsid w:val="0007157F"/>
    <w:rsid w:val="000718D5"/>
    <w:rsid w:val="00071DF5"/>
    <w:rsid w:val="00072CCD"/>
    <w:rsid w:val="000739FA"/>
    <w:rsid w:val="000764C1"/>
    <w:rsid w:val="00077AA4"/>
    <w:rsid w:val="00080175"/>
    <w:rsid w:val="00081659"/>
    <w:rsid w:val="00082687"/>
    <w:rsid w:val="0008294B"/>
    <w:rsid w:val="00083785"/>
    <w:rsid w:val="0008620C"/>
    <w:rsid w:val="0008663B"/>
    <w:rsid w:val="00086FEB"/>
    <w:rsid w:val="000871AB"/>
    <w:rsid w:val="00087F4D"/>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34D8"/>
    <w:rsid w:val="000A3637"/>
    <w:rsid w:val="000A4791"/>
    <w:rsid w:val="000A4DD9"/>
    <w:rsid w:val="000A5317"/>
    <w:rsid w:val="000A58A9"/>
    <w:rsid w:val="000A6CB6"/>
    <w:rsid w:val="000A6FCA"/>
    <w:rsid w:val="000B054E"/>
    <w:rsid w:val="000B1894"/>
    <w:rsid w:val="000B1A80"/>
    <w:rsid w:val="000B1BF3"/>
    <w:rsid w:val="000B2E12"/>
    <w:rsid w:val="000B33E8"/>
    <w:rsid w:val="000B516B"/>
    <w:rsid w:val="000B542A"/>
    <w:rsid w:val="000B5447"/>
    <w:rsid w:val="000B56F1"/>
    <w:rsid w:val="000B5BA3"/>
    <w:rsid w:val="000B66B4"/>
    <w:rsid w:val="000C0FA2"/>
    <w:rsid w:val="000C153F"/>
    <w:rsid w:val="000C1EC7"/>
    <w:rsid w:val="000C2768"/>
    <w:rsid w:val="000C2CBB"/>
    <w:rsid w:val="000C3B9E"/>
    <w:rsid w:val="000C4F52"/>
    <w:rsid w:val="000C5900"/>
    <w:rsid w:val="000C5C59"/>
    <w:rsid w:val="000C5D27"/>
    <w:rsid w:val="000C63B9"/>
    <w:rsid w:val="000C6A91"/>
    <w:rsid w:val="000C7081"/>
    <w:rsid w:val="000C79EC"/>
    <w:rsid w:val="000C7A41"/>
    <w:rsid w:val="000D0723"/>
    <w:rsid w:val="000D0FAD"/>
    <w:rsid w:val="000D1D4D"/>
    <w:rsid w:val="000D2FCD"/>
    <w:rsid w:val="000D36BF"/>
    <w:rsid w:val="000D4146"/>
    <w:rsid w:val="000D466D"/>
    <w:rsid w:val="000D63BB"/>
    <w:rsid w:val="000D64C8"/>
    <w:rsid w:val="000D7394"/>
    <w:rsid w:val="000D7DC4"/>
    <w:rsid w:val="000E026E"/>
    <w:rsid w:val="000E1504"/>
    <w:rsid w:val="000E209F"/>
    <w:rsid w:val="000E22C8"/>
    <w:rsid w:val="000E2438"/>
    <w:rsid w:val="000E2551"/>
    <w:rsid w:val="000E275C"/>
    <w:rsid w:val="000E2966"/>
    <w:rsid w:val="000E2C21"/>
    <w:rsid w:val="000E2DD6"/>
    <w:rsid w:val="000E374E"/>
    <w:rsid w:val="000E4D52"/>
    <w:rsid w:val="000E5C7A"/>
    <w:rsid w:val="000E5EDC"/>
    <w:rsid w:val="000E618D"/>
    <w:rsid w:val="000E6AD3"/>
    <w:rsid w:val="000E6B61"/>
    <w:rsid w:val="000F2191"/>
    <w:rsid w:val="000F263F"/>
    <w:rsid w:val="000F2E7D"/>
    <w:rsid w:val="000F39AD"/>
    <w:rsid w:val="000F533C"/>
    <w:rsid w:val="000F56D7"/>
    <w:rsid w:val="000F67FA"/>
    <w:rsid w:val="000F6D4A"/>
    <w:rsid w:val="000F7890"/>
    <w:rsid w:val="000F7F69"/>
    <w:rsid w:val="0010001C"/>
    <w:rsid w:val="00100FFE"/>
    <w:rsid w:val="00101D6B"/>
    <w:rsid w:val="00104BD7"/>
    <w:rsid w:val="00105500"/>
    <w:rsid w:val="00105D3F"/>
    <w:rsid w:val="00107628"/>
    <w:rsid w:val="00107A8D"/>
    <w:rsid w:val="00111365"/>
    <w:rsid w:val="00112FDD"/>
    <w:rsid w:val="00113296"/>
    <w:rsid w:val="001137BA"/>
    <w:rsid w:val="00114820"/>
    <w:rsid w:val="00115480"/>
    <w:rsid w:val="001159BB"/>
    <w:rsid w:val="00115F9D"/>
    <w:rsid w:val="00116136"/>
    <w:rsid w:val="0011687C"/>
    <w:rsid w:val="00117E7B"/>
    <w:rsid w:val="001201BF"/>
    <w:rsid w:val="00120A41"/>
    <w:rsid w:val="001212E8"/>
    <w:rsid w:val="00122410"/>
    <w:rsid w:val="001249B6"/>
    <w:rsid w:val="001252D0"/>
    <w:rsid w:val="001261BD"/>
    <w:rsid w:val="00126211"/>
    <w:rsid w:val="00126CF0"/>
    <w:rsid w:val="0013005D"/>
    <w:rsid w:val="001304A1"/>
    <w:rsid w:val="001326B3"/>
    <w:rsid w:val="001340BC"/>
    <w:rsid w:val="001348A3"/>
    <w:rsid w:val="00134938"/>
    <w:rsid w:val="00134C07"/>
    <w:rsid w:val="00135524"/>
    <w:rsid w:val="00135667"/>
    <w:rsid w:val="001401B1"/>
    <w:rsid w:val="00140C36"/>
    <w:rsid w:val="00141348"/>
    <w:rsid w:val="0014278E"/>
    <w:rsid w:val="00143A1D"/>
    <w:rsid w:val="00147400"/>
    <w:rsid w:val="00147C65"/>
    <w:rsid w:val="001507C2"/>
    <w:rsid w:val="00151F7B"/>
    <w:rsid w:val="00152193"/>
    <w:rsid w:val="001522AC"/>
    <w:rsid w:val="0015292E"/>
    <w:rsid w:val="0015344B"/>
    <w:rsid w:val="0015447D"/>
    <w:rsid w:val="001556F7"/>
    <w:rsid w:val="001602B9"/>
    <w:rsid w:val="00160C94"/>
    <w:rsid w:val="00160E01"/>
    <w:rsid w:val="00161E08"/>
    <w:rsid w:val="00161F69"/>
    <w:rsid w:val="001621A8"/>
    <w:rsid w:val="00163ADA"/>
    <w:rsid w:val="00166BC2"/>
    <w:rsid w:val="00167517"/>
    <w:rsid w:val="001714BA"/>
    <w:rsid w:val="0017224C"/>
    <w:rsid w:val="00174D38"/>
    <w:rsid w:val="00174EE1"/>
    <w:rsid w:val="001759D7"/>
    <w:rsid w:val="00176A05"/>
    <w:rsid w:val="00176BBF"/>
    <w:rsid w:val="00177188"/>
    <w:rsid w:val="00180F9E"/>
    <w:rsid w:val="001819FB"/>
    <w:rsid w:val="0018209B"/>
    <w:rsid w:val="0018399C"/>
    <w:rsid w:val="00184775"/>
    <w:rsid w:val="00184886"/>
    <w:rsid w:val="00185A75"/>
    <w:rsid w:val="00186F25"/>
    <w:rsid w:val="00187130"/>
    <w:rsid w:val="001876DD"/>
    <w:rsid w:val="0018784C"/>
    <w:rsid w:val="00190513"/>
    <w:rsid w:val="00190D25"/>
    <w:rsid w:val="00191377"/>
    <w:rsid w:val="0019216F"/>
    <w:rsid w:val="00192299"/>
    <w:rsid w:val="0019289B"/>
    <w:rsid w:val="001943EF"/>
    <w:rsid w:val="001948A7"/>
    <w:rsid w:val="001951E2"/>
    <w:rsid w:val="001957E8"/>
    <w:rsid w:val="0019656D"/>
    <w:rsid w:val="0019687B"/>
    <w:rsid w:val="00196A27"/>
    <w:rsid w:val="00196A44"/>
    <w:rsid w:val="00196B18"/>
    <w:rsid w:val="00197843"/>
    <w:rsid w:val="001A05E1"/>
    <w:rsid w:val="001A0949"/>
    <w:rsid w:val="001A0A2A"/>
    <w:rsid w:val="001A0F92"/>
    <w:rsid w:val="001A111D"/>
    <w:rsid w:val="001A1846"/>
    <w:rsid w:val="001A269B"/>
    <w:rsid w:val="001A348D"/>
    <w:rsid w:val="001A4821"/>
    <w:rsid w:val="001A4AD9"/>
    <w:rsid w:val="001A56DD"/>
    <w:rsid w:val="001A5F61"/>
    <w:rsid w:val="001A73C0"/>
    <w:rsid w:val="001B0EEE"/>
    <w:rsid w:val="001B3419"/>
    <w:rsid w:val="001B3D33"/>
    <w:rsid w:val="001B4489"/>
    <w:rsid w:val="001B543F"/>
    <w:rsid w:val="001B5C84"/>
    <w:rsid w:val="001B649B"/>
    <w:rsid w:val="001B66B5"/>
    <w:rsid w:val="001C1C40"/>
    <w:rsid w:val="001C25F9"/>
    <w:rsid w:val="001C408E"/>
    <w:rsid w:val="001C4A2D"/>
    <w:rsid w:val="001C52E3"/>
    <w:rsid w:val="001C7375"/>
    <w:rsid w:val="001D12A5"/>
    <w:rsid w:val="001D247A"/>
    <w:rsid w:val="001D355F"/>
    <w:rsid w:val="001D3936"/>
    <w:rsid w:val="001D3DE4"/>
    <w:rsid w:val="001D495E"/>
    <w:rsid w:val="001D4B7C"/>
    <w:rsid w:val="001D51B5"/>
    <w:rsid w:val="001D6686"/>
    <w:rsid w:val="001E2381"/>
    <w:rsid w:val="001E337B"/>
    <w:rsid w:val="001E33FD"/>
    <w:rsid w:val="001E5968"/>
    <w:rsid w:val="001F0200"/>
    <w:rsid w:val="001F0938"/>
    <w:rsid w:val="001F1074"/>
    <w:rsid w:val="001F10E7"/>
    <w:rsid w:val="001F142C"/>
    <w:rsid w:val="001F1933"/>
    <w:rsid w:val="001F202C"/>
    <w:rsid w:val="001F2D4A"/>
    <w:rsid w:val="001F3F14"/>
    <w:rsid w:val="001F483C"/>
    <w:rsid w:val="001F4C1D"/>
    <w:rsid w:val="001F62FD"/>
    <w:rsid w:val="00200AF9"/>
    <w:rsid w:val="00200BFF"/>
    <w:rsid w:val="002014D3"/>
    <w:rsid w:val="00201836"/>
    <w:rsid w:val="00201ABA"/>
    <w:rsid w:val="00202508"/>
    <w:rsid w:val="00204811"/>
    <w:rsid w:val="00205CD8"/>
    <w:rsid w:val="00207740"/>
    <w:rsid w:val="002102A9"/>
    <w:rsid w:val="00211C34"/>
    <w:rsid w:val="002122B8"/>
    <w:rsid w:val="00215944"/>
    <w:rsid w:val="00216DB4"/>
    <w:rsid w:val="00217527"/>
    <w:rsid w:val="00220AEB"/>
    <w:rsid w:val="00221294"/>
    <w:rsid w:val="00221B12"/>
    <w:rsid w:val="0022243B"/>
    <w:rsid w:val="00222890"/>
    <w:rsid w:val="00222A30"/>
    <w:rsid w:val="00222B2B"/>
    <w:rsid w:val="0022341A"/>
    <w:rsid w:val="00223B0A"/>
    <w:rsid w:val="00224A56"/>
    <w:rsid w:val="00225074"/>
    <w:rsid w:val="002250CB"/>
    <w:rsid w:val="002251D8"/>
    <w:rsid w:val="0022543B"/>
    <w:rsid w:val="00226186"/>
    <w:rsid w:val="0022703F"/>
    <w:rsid w:val="00230628"/>
    <w:rsid w:val="002307DC"/>
    <w:rsid w:val="002332E7"/>
    <w:rsid w:val="00233C33"/>
    <w:rsid w:val="00234750"/>
    <w:rsid w:val="00234F1A"/>
    <w:rsid w:val="00235E21"/>
    <w:rsid w:val="00236458"/>
    <w:rsid w:val="002370D4"/>
    <w:rsid w:val="0024203D"/>
    <w:rsid w:val="002431FC"/>
    <w:rsid w:val="0024320A"/>
    <w:rsid w:val="00244325"/>
    <w:rsid w:val="002443F2"/>
    <w:rsid w:val="00245151"/>
    <w:rsid w:val="0024768D"/>
    <w:rsid w:val="00247CCF"/>
    <w:rsid w:val="0025079B"/>
    <w:rsid w:val="002508E1"/>
    <w:rsid w:val="00250DD9"/>
    <w:rsid w:val="0025136E"/>
    <w:rsid w:val="00251580"/>
    <w:rsid w:val="00252A24"/>
    <w:rsid w:val="002532B6"/>
    <w:rsid w:val="002540B6"/>
    <w:rsid w:val="00255E99"/>
    <w:rsid w:val="0025671F"/>
    <w:rsid w:val="00256B0A"/>
    <w:rsid w:val="002570AD"/>
    <w:rsid w:val="00257391"/>
    <w:rsid w:val="00257C7F"/>
    <w:rsid w:val="002605FB"/>
    <w:rsid w:val="00261185"/>
    <w:rsid w:val="00261C43"/>
    <w:rsid w:val="00261C7D"/>
    <w:rsid w:val="00261DCC"/>
    <w:rsid w:val="002637DC"/>
    <w:rsid w:val="00264D7C"/>
    <w:rsid w:val="00265352"/>
    <w:rsid w:val="002661E6"/>
    <w:rsid w:val="0026677E"/>
    <w:rsid w:val="00266B10"/>
    <w:rsid w:val="00267132"/>
    <w:rsid w:val="0027185E"/>
    <w:rsid w:val="00275688"/>
    <w:rsid w:val="002767B5"/>
    <w:rsid w:val="002768A9"/>
    <w:rsid w:val="00276B98"/>
    <w:rsid w:val="0027768F"/>
    <w:rsid w:val="002778A8"/>
    <w:rsid w:val="0028046B"/>
    <w:rsid w:val="00280C5F"/>
    <w:rsid w:val="002812A1"/>
    <w:rsid w:val="00281B1B"/>
    <w:rsid w:val="002874B4"/>
    <w:rsid w:val="0029077A"/>
    <w:rsid w:val="00291E80"/>
    <w:rsid w:val="00293685"/>
    <w:rsid w:val="00293826"/>
    <w:rsid w:val="00294CE8"/>
    <w:rsid w:val="00295863"/>
    <w:rsid w:val="00296757"/>
    <w:rsid w:val="002970EE"/>
    <w:rsid w:val="00297657"/>
    <w:rsid w:val="00297862"/>
    <w:rsid w:val="00297E3F"/>
    <w:rsid w:val="00297EA4"/>
    <w:rsid w:val="002A02C1"/>
    <w:rsid w:val="002A0508"/>
    <w:rsid w:val="002A194D"/>
    <w:rsid w:val="002A4BB8"/>
    <w:rsid w:val="002A5874"/>
    <w:rsid w:val="002A5BD6"/>
    <w:rsid w:val="002A6D62"/>
    <w:rsid w:val="002A7004"/>
    <w:rsid w:val="002A7440"/>
    <w:rsid w:val="002B098B"/>
    <w:rsid w:val="002B10EC"/>
    <w:rsid w:val="002B13CE"/>
    <w:rsid w:val="002B21B6"/>
    <w:rsid w:val="002B244F"/>
    <w:rsid w:val="002B27D8"/>
    <w:rsid w:val="002B3428"/>
    <w:rsid w:val="002B3556"/>
    <w:rsid w:val="002B460D"/>
    <w:rsid w:val="002B4FE5"/>
    <w:rsid w:val="002B51F5"/>
    <w:rsid w:val="002B57D5"/>
    <w:rsid w:val="002B6484"/>
    <w:rsid w:val="002B6DFA"/>
    <w:rsid w:val="002C06F6"/>
    <w:rsid w:val="002C1484"/>
    <w:rsid w:val="002C1900"/>
    <w:rsid w:val="002C1E88"/>
    <w:rsid w:val="002C1E9C"/>
    <w:rsid w:val="002C29CC"/>
    <w:rsid w:val="002C414B"/>
    <w:rsid w:val="002C4BBA"/>
    <w:rsid w:val="002C4F49"/>
    <w:rsid w:val="002C4F70"/>
    <w:rsid w:val="002C6473"/>
    <w:rsid w:val="002C67EF"/>
    <w:rsid w:val="002C7B28"/>
    <w:rsid w:val="002C7D26"/>
    <w:rsid w:val="002D080D"/>
    <w:rsid w:val="002D1062"/>
    <w:rsid w:val="002D1493"/>
    <w:rsid w:val="002D1599"/>
    <w:rsid w:val="002D1A08"/>
    <w:rsid w:val="002D1A37"/>
    <w:rsid w:val="002D3042"/>
    <w:rsid w:val="002D35FB"/>
    <w:rsid w:val="002D360B"/>
    <w:rsid w:val="002D51FD"/>
    <w:rsid w:val="002D687E"/>
    <w:rsid w:val="002D7B9A"/>
    <w:rsid w:val="002E0D33"/>
    <w:rsid w:val="002E256E"/>
    <w:rsid w:val="002E3513"/>
    <w:rsid w:val="002E372B"/>
    <w:rsid w:val="002E3C78"/>
    <w:rsid w:val="002E3D76"/>
    <w:rsid w:val="002E4418"/>
    <w:rsid w:val="002E4749"/>
    <w:rsid w:val="002E516E"/>
    <w:rsid w:val="002F012C"/>
    <w:rsid w:val="002F0212"/>
    <w:rsid w:val="002F0230"/>
    <w:rsid w:val="002F1463"/>
    <w:rsid w:val="002F1609"/>
    <w:rsid w:val="002F2EC5"/>
    <w:rsid w:val="002F3661"/>
    <w:rsid w:val="002F39A3"/>
    <w:rsid w:val="002F4069"/>
    <w:rsid w:val="002F41FB"/>
    <w:rsid w:val="002F50BD"/>
    <w:rsid w:val="002F5C24"/>
    <w:rsid w:val="002F5F91"/>
    <w:rsid w:val="002F681A"/>
    <w:rsid w:val="002F6E70"/>
    <w:rsid w:val="002F7ADE"/>
    <w:rsid w:val="002F7FF3"/>
    <w:rsid w:val="00300549"/>
    <w:rsid w:val="00300D57"/>
    <w:rsid w:val="00300FA2"/>
    <w:rsid w:val="00301CEC"/>
    <w:rsid w:val="0030234A"/>
    <w:rsid w:val="003026E0"/>
    <w:rsid w:val="003027D9"/>
    <w:rsid w:val="0030307A"/>
    <w:rsid w:val="00303334"/>
    <w:rsid w:val="00303DB8"/>
    <w:rsid w:val="00303DF4"/>
    <w:rsid w:val="003044F0"/>
    <w:rsid w:val="00304609"/>
    <w:rsid w:val="00304B21"/>
    <w:rsid w:val="00305F8E"/>
    <w:rsid w:val="003066DA"/>
    <w:rsid w:val="0031003E"/>
    <w:rsid w:val="00310235"/>
    <w:rsid w:val="00310406"/>
    <w:rsid w:val="00310445"/>
    <w:rsid w:val="0031085C"/>
    <w:rsid w:val="00311781"/>
    <w:rsid w:val="0031329A"/>
    <w:rsid w:val="00313600"/>
    <w:rsid w:val="00313F73"/>
    <w:rsid w:val="0031485E"/>
    <w:rsid w:val="00314CF8"/>
    <w:rsid w:val="003169C8"/>
    <w:rsid w:val="003178E6"/>
    <w:rsid w:val="00320102"/>
    <w:rsid w:val="0032042B"/>
    <w:rsid w:val="00321055"/>
    <w:rsid w:val="00323E8B"/>
    <w:rsid w:val="0032405E"/>
    <w:rsid w:val="0032415B"/>
    <w:rsid w:val="0032453D"/>
    <w:rsid w:val="00324888"/>
    <w:rsid w:val="003266FF"/>
    <w:rsid w:val="00326F4C"/>
    <w:rsid w:val="003274A7"/>
    <w:rsid w:val="00327D65"/>
    <w:rsid w:val="003300A6"/>
    <w:rsid w:val="00330929"/>
    <w:rsid w:val="00331280"/>
    <w:rsid w:val="003329A1"/>
    <w:rsid w:val="00332BA8"/>
    <w:rsid w:val="00332E75"/>
    <w:rsid w:val="00333D19"/>
    <w:rsid w:val="0033469D"/>
    <w:rsid w:val="00334A19"/>
    <w:rsid w:val="00334DCD"/>
    <w:rsid w:val="0033589C"/>
    <w:rsid w:val="00335CEA"/>
    <w:rsid w:val="003362D1"/>
    <w:rsid w:val="003364FB"/>
    <w:rsid w:val="003365C6"/>
    <w:rsid w:val="00336F61"/>
    <w:rsid w:val="00337F02"/>
    <w:rsid w:val="00337F09"/>
    <w:rsid w:val="0034034B"/>
    <w:rsid w:val="003411AB"/>
    <w:rsid w:val="00342A9C"/>
    <w:rsid w:val="00342B1C"/>
    <w:rsid w:val="00343DFB"/>
    <w:rsid w:val="00343F99"/>
    <w:rsid w:val="003458E1"/>
    <w:rsid w:val="00345CCB"/>
    <w:rsid w:val="00350064"/>
    <w:rsid w:val="0035018A"/>
    <w:rsid w:val="00350751"/>
    <w:rsid w:val="00350AEB"/>
    <w:rsid w:val="00351EB4"/>
    <w:rsid w:val="0035255F"/>
    <w:rsid w:val="00353B62"/>
    <w:rsid w:val="003544E1"/>
    <w:rsid w:val="00354C41"/>
    <w:rsid w:val="00355471"/>
    <w:rsid w:val="00355DDE"/>
    <w:rsid w:val="003569A6"/>
    <w:rsid w:val="00356C69"/>
    <w:rsid w:val="00357095"/>
    <w:rsid w:val="0035710B"/>
    <w:rsid w:val="00357FEE"/>
    <w:rsid w:val="0036055A"/>
    <w:rsid w:val="00361439"/>
    <w:rsid w:val="0036208C"/>
    <w:rsid w:val="00364411"/>
    <w:rsid w:val="00366817"/>
    <w:rsid w:val="00367728"/>
    <w:rsid w:val="00367859"/>
    <w:rsid w:val="00370097"/>
    <w:rsid w:val="00370210"/>
    <w:rsid w:val="00372B74"/>
    <w:rsid w:val="003734C3"/>
    <w:rsid w:val="003737CB"/>
    <w:rsid w:val="003748EC"/>
    <w:rsid w:val="00375665"/>
    <w:rsid w:val="00375ECE"/>
    <w:rsid w:val="00376AA6"/>
    <w:rsid w:val="00377A6E"/>
    <w:rsid w:val="00381CB9"/>
    <w:rsid w:val="00382728"/>
    <w:rsid w:val="003842A6"/>
    <w:rsid w:val="003844DE"/>
    <w:rsid w:val="00384E1A"/>
    <w:rsid w:val="0038541B"/>
    <w:rsid w:val="003874F2"/>
    <w:rsid w:val="003876F4"/>
    <w:rsid w:val="00390B0A"/>
    <w:rsid w:val="00391094"/>
    <w:rsid w:val="0039227E"/>
    <w:rsid w:val="0039308C"/>
    <w:rsid w:val="003930AB"/>
    <w:rsid w:val="003936AE"/>
    <w:rsid w:val="00393A19"/>
    <w:rsid w:val="00395068"/>
    <w:rsid w:val="0039556F"/>
    <w:rsid w:val="00395DBA"/>
    <w:rsid w:val="00395FF0"/>
    <w:rsid w:val="003966DF"/>
    <w:rsid w:val="00396A20"/>
    <w:rsid w:val="00397694"/>
    <w:rsid w:val="00397FAD"/>
    <w:rsid w:val="003A0973"/>
    <w:rsid w:val="003A0E1C"/>
    <w:rsid w:val="003A1477"/>
    <w:rsid w:val="003A14B4"/>
    <w:rsid w:val="003A1846"/>
    <w:rsid w:val="003A1DCC"/>
    <w:rsid w:val="003A24D1"/>
    <w:rsid w:val="003A380A"/>
    <w:rsid w:val="003A44F4"/>
    <w:rsid w:val="003A49A8"/>
    <w:rsid w:val="003A4F7D"/>
    <w:rsid w:val="003A65E9"/>
    <w:rsid w:val="003A7A90"/>
    <w:rsid w:val="003B0387"/>
    <w:rsid w:val="003B077A"/>
    <w:rsid w:val="003B0F32"/>
    <w:rsid w:val="003B2673"/>
    <w:rsid w:val="003B4191"/>
    <w:rsid w:val="003B552E"/>
    <w:rsid w:val="003B798B"/>
    <w:rsid w:val="003C0721"/>
    <w:rsid w:val="003C1E99"/>
    <w:rsid w:val="003C23EA"/>
    <w:rsid w:val="003C3014"/>
    <w:rsid w:val="003C328F"/>
    <w:rsid w:val="003C3758"/>
    <w:rsid w:val="003C3B2D"/>
    <w:rsid w:val="003C4E5E"/>
    <w:rsid w:val="003C67B9"/>
    <w:rsid w:val="003C67EE"/>
    <w:rsid w:val="003D0468"/>
    <w:rsid w:val="003D25CA"/>
    <w:rsid w:val="003D2E09"/>
    <w:rsid w:val="003D35B7"/>
    <w:rsid w:val="003D387A"/>
    <w:rsid w:val="003D51B3"/>
    <w:rsid w:val="003D65B7"/>
    <w:rsid w:val="003D77AD"/>
    <w:rsid w:val="003E02D9"/>
    <w:rsid w:val="003E0553"/>
    <w:rsid w:val="003E0874"/>
    <w:rsid w:val="003E1699"/>
    <w:rsid w:val="003E17FD"/>
    <w:rsid w:val="003E2188"/>
    <w:rsid w:val="003E4537"/>
    <w:rsid w:val="003E4CA4"/>
    <w:rsid w:val="003E58A3"/>
    <w:rsid w:val="003E5B85"/>
    <w:rsid w:val="003E5C0C"/>
    <w:rsid w:val="003E6018"/>
    <w:rsid w:val="003E7AFE"/>
    <w:rsid w:val="003F063F"/>
    <w:rsid w:val="003F1210"/>
    <w:rsid w:val="003F1427"/>
    <w:rsid w:val="003F1915"/>
    <w:rsid w:val="003F1A77"/>
    <w:rsid w:val="003F1C03"/>
    <w:rsid w:val="003F2936"/>
    <w:rsid w:val="003F3198"/>
    <w:rsid w:val="003F35CA"/>
    <w:rsid w:val="003F39B6"/>
    <w:rsid w:val="003F3E2F"/>
    <w:rsid w:val="003F4B61"/>
    <w:rsid w:val="003F4BF2"/>
    <w:rsid w:val="003F58FA"/>
    <w:rsid w:val="003F670D"/>
    <w:rsid w:val="003F68CE"/>
    <w:rsid w:val="003F6BF5"/>
    <w:rsid w:val="00400069"/>
    <w:rsid w:val="004009D9"/>
    <w:rsid w:val="004010A6"/>
    <w:rsid w:val="0040447A"/>
    <w:rsid w:val="0040501F"/>
    <w:rsid w:val="00405420"/>
    <w:rsid w:val="00406407"/>
    <w:rsid w:val="00407054"/>
    <w:rsid w:val="0040761A"/>
    <w:rsid w:val="00407C6C"/>
    <w:rsid w:val="004108AF"/>
    <w:rsid w:val="00410901"/>
    <w:rsid w:val="0041107F"/>
    <w:rsid w:val="00411B66"/>
    <w:rsid w:val="00412364"/>
    <w:rsid w:val="00413026"/>
    <w:rsid w:val="00413489"/>
    <w:rsid w:val="00413DDB"/>
    <w:rsid w:val="00414600"/>
    <w:rsid w:val="00415D58"/>
    <w:rsid w:val="0041744F"/>
    <w:rsid w:val="004179D5"/>
    <w:rsid w:val="00417ED5"/>
    <w:rsid w:val="00417F38"/>
    <w:rsid w:val="00420E47"/>
    <w:rsid w:val="00423736"/>
    <w:rsid w:val="00425E06"/>
    <w:rsid w:val="00425E78"/>
    <w:rsid w:val="004275B1"/>
    <w:rsid w:val="004308CA"/>
    <w:rsid w:val="00430DA6"/>
    <w:rsid w:val="00431047"/>
    <w:rsid w:val="004310ED"/>
    <w:rsid w:val="00431B4C"/>
    <w:rsid w:val="00431C8A"/>
    <w:rsid w:val="00432AF2"/>
    <w:rsid w:val="00432BE9"/>
    <w:rsid w:val="00434CF6"/>
    <w:rsid w:val="0043671E"/>
    <w:rsid w:val="00436857"/>
    <w:rsid w:val="004368A1"/>
    <w:rsid w:val="004372D3"/>
    <w:rsid w:val="00437523"/>
    <w:rsid w:val="00437F5F"/>
    <w:rsid w:val="004409FF"/>
    <w:rsid w:val="00441DF4"/>
    <w:rsid w:val="00442FFB"/>
    <w:rsid w:val="004437BD"/>
    <w:rsid w:val="00444637"/>
    <w:rsid w:val="004463A2"/>
    <w:rsid w:val="00447111"/>
    <w:rsid w:val="00447671"/>
    <w:rsid w:val="0044769D"/>
    <w:rsid w:val="00447BFE"/>
    <w:rsid w:val="00447C77"/>
    <w:rsid w:val="00447D54"/>
    <w:rsid w:val="00450A95"/>
    <w:rsid w:val="00450EB7"/>
    <w:rsid w:val="0045135E"/>
    <w:rsid w:val="00451DA2"/>
    <w:rsid w:val="0045401A"/>
    <w:rsid w:val="00455255"/>
    <w:rsid w:val="0045558A"/>
    <w:rsid w:val="00456F65"/>
    <w:rsid w:val="004624D3"/>
    <w:rsid w:val="00462A41"/>
    <w:rsid w:val="0046328C"/>
    <w:rsid w:val="00464035"/>
    <w:rsid w:val="00465837"/>
    <w:rsid w:val="00467472"/>
    <w:rsid w:val="00471CDF"/>
    <w:rsid w:val="004725E2"/>
    <w:rsid w:val="00473E09"/>
    <w:rsid w:val="00474E25"/>
    <w:rsid w:val="00475351"/>
    <w:rsid w:val="00475936"/>
    <w:rsid w:val="004774B6"/>
    <w:rsid w:val="00480302"/>
    <w:rsid w:val="00481060"/>
    <w:rsid w:val="004811B5"/>
    <w:rsid w:val="00481251"/>
    <w:rsid w:val="004815E1"/>
    <w:rsid w:val="004816DF"/>
    <w:rsid w:val="00481E52"/>
    <w:rsid w:val="00482921"/>
    <w:rsid w:val="00482BBB"/>
    <w:rsid w:val="0048370A"/>
    <w:rsid w:val="0048478A"/>
    <w:rsid w:val="00484FFF"/>
    <w:rsid w:val="004874DD"/>
    <w:rsid w:val="0048767F"/>
    <w:rsid w:val="00487F2D"/>
    <w:rsid w:val="004901C3"/>
    <w:rsid w:val="004902E4"/>
    <w:rsid w:val="0049287C"/>
    <w:rsid w:val="00493E49"/>
    <w:rsid w:val="00494CE6"/>
    <w:rsid w:val="00495C57"/>
    <w:rsid w:val="004960AC"/>
    <w:rsid w:val="004968FB"/>
    <w:rsid w:val="004A067B"/>
    <w:rsid w:val="004A1258"/>
    <w:rsid w:val="004A3915"/>
    <w:rsid w:val="004A3F4E"/>
    <w:rsid w:val="004A4F50"/>
    <w:rsid w:val="004A7F65"/>
    <w:rsid w:val="004B2025"/>
    <w:rsid w:val="004B2074"/>
    <w:rsid w:val="004B2293"/>
    <w:rsid w:val="004B308A"/>
    <w:rsid w:val="004B4F66"/>
    <w:rsid w:val="004B5BF0"/>
    <w:rsid w:val="004B707F"/>
    <w:rsid w:val="004B76E5"/>
    <w:rsid w:val="004B77A2"/>
    <w:rsid w:val="004B7B2D"/>
    <w:rsid w:val="004B7CEA"/>
    <w:rsid w:val="004C02BF"/>
    <w:rsid w:val="004C0F8B"/>
    <w:rsid w:val="004C1CB2"/>
    <w:rsid w:val="004C22ED"/>
    <w:rsid w:val="004C4F63"/>
    <w:rsid w:val="004C58CF"/>
    <w:rsid w:val="004C6186"/>
    <w:rsid w:val="004C7573"/>
    <w:rsid w:val="004D0929"/>
    <w:rsid w:val="004D17E3"/>
    <w:rsid w:val="004D1AC3"/>
    <w:rsid w:val="004D2172"/>
    <w:rsid w:val="004D39D6"/>
    <w:rsid w:val="004D39F9"/>
    <w:rsid w:val="004D3AEB"/>
    <w:rsid w:val="004D6EE8"/>
    <w:rsid w:val="004E0E7A"/>
    <w:rsid w:val="004E19BD"/>
    <w:rsid w:val="004E3353"/>
    <w:rsid w:val="004E35EC"/>
    <w:rsid w:val="004E3809"/>
    <w:rsid w:val="004E3D27"/>
    <w:rsid w:val="004E400F"/>
    <w:rsid w:val="004E4755"/>
    <w:rsid w:val="004E74A8"/>
    <w:rsid w:val="004F0BEA"/>
    <w:rsid w:val="004F1233"/>
    <w:rsid w:val="004F24F6"/>
    <w:rsid w:val="004F29EA"/>
    <w:rsid w:val="004F3CD2"/>
    <w:rsid w:val="004F4203"/>
    <w:rsid w:val="004F424E"/>
    <w:rsid w:val="004F5DD4"/>
    <w:rsid w:val="004F695C"/>
    <w:rsid w:val="004F6F24"/>
    <w:rsid w:val="004F7435"/>
    <w:rsid w:val="004F7569"/>
    <w:rsid w:val="00500045"/>
    <w:rsid w:val="005003ED"/>
    <w:rsid w:val="005005AF"/>
    <w:rsid w:val="0050071A"/>
    <w:rsid w:val="005011F6"/>
    <w:rsid w:val="005019D3"/>
    <w:rsid w:val="00503962"/>
    <w:rsid w:val="005045E9"/>
    <w:rsid w:val="00504623"/>
    <w:rsid w:val="00505616"/>
    <w:rsid w:val="00505C19"/>
    <w:rsid w:val="00505FE8"/>
    <w:rsid w:val="00510413"/>
    <w:rsid w:val="00510F1D"/>
    <w:rsid w:val="00511C2A"/>
    <w:rsid w:val="00511FF3"/>
    <w:rsid w:val="005128AD"/>
    <w:rsid w:val="00513AA0"/>
    <w:rsid w:val="00513DF3"/>
    <w:rsid w:val="005142D6"/>
    <w:rsid w:val="00515ECA"/>
    <w:rsid w:val="00517C52"/>
    <w:rsid w:val="005202DC"/>
    <w:rsid w:val="00520697"/>
    <w:rsid w:val="00520834"/>
    <w:rsid w:val="00521C31"/>
    <w:rsid w:val="005227AB"/>
    <w:rsid w:val="00523252"/>
    <w:rsid w:val="00523B3C"/>
    <w:rsid w:val="0052509F"/>
    <w:rsid w:val="0052519A"/>
    <w:rsid w:val="00526540"/>
    <w:rsid w:val="00526856"/>
    <w:rsid w:val="00530F08"/>
    <w:rsid w:val="005319DF"/>
    <w:rsid w:val="00531A8A"/>
    <w:rsid w:val="00531B26"/>
    <w:rsid w:val="005350E7"/>
    <w:rsid w:val="00535686"/>
    <w:rsid w:val="00535C31"/>
    <w:rsid w:val="00536613"/>
    <w:rsid w:val="005367E8"/>
    <w:rsid w:val="005368CD"/>
    <w:rsid w:val="0053775A"/>
    <w:rsid w:val="005436C3"/>
    <w:rsid w:val="00544618"/>
    <w:rsid w:val="005449AD"/>
    <w:rsid w:val="00544CAC"/>
    <w:rsid w:val="00544DD9"/>
    <w:rsid w:val="00545C23"/>
    <w:rsid w:val="00545FAD"/>
    <w:rsid w:val="00546638"/>
    <w:rsid w:val="00546758"/>
    <w:rsid w:val="005477CA"/>
    <w:rsid w:val="00547BD0"/>
    <w:rsid w:val="0055079C"/>
    <w:rsid w:val="00551317"/>
    <w:rsid w:val="005517D1"/>
    <w:rsid w:val="005519D7"/>
    <w:rsid w:val="005522DE"/>
    <w:rsid w:val="0055240B"/>
    <w:rsid w:val="0055263F"/>
    <w:rsid w:val="005526A6"/>
    <w:rsid w:val="005527BA"/>
    <w:rsid w:val="00553010"/>
    <w:rsid w:val="00553698"/>
    <w:rsid w:val="005548E9"/>
    <w:rsid w:val="005548F7"/>
    <w:rsid w:val="00555C47"/>
    <w:rsid w:val="005568DF"/>
    <w:rsid w:val="00560337"/>
    <w:rsid w:val="00560EDC"/>
    <w:rsid w:val="00561024"/>
    <w:rsid w:val="0056182A"/>
    <w:rsid w:val="00562338"/>
    <w:rsid w:val="005649EB"/>
    <w:rsid w:val="00564DC8"/>
    <w:rsid w:val="00565370"/>
    <w:rsid w:val="00565738"/>
    <w:rsid w:val="00567D2E"/>
    <w:rsid w:val="00570494"/>
    <w:rsid w:val="00575EE9"/>
    <w:rsid w:val="00575FDD"/>
    <w:rsid w:val="00576DF4"/>
    <w:rsid w:val="005770C2"/>
    <w:rsid w:val="0057737C"/>
    <w:rsid w:val="00577494"/>
    <w:rsid w:val="005774C9"/>
    <w:rsid w:val="00577775"/>
    <w:rsid w:val="005808AC"/>
    <w:rsid w:val="0058103C"/>
    <w:rsid w:val="00581736"/>
    <w:rsid w:val="0058375A"/>
    <w:rsid w:val="005841C8"/>
    <w:rsid w:val="00585E16"/>
    <w:rsid w:val="00585EFB"/>
    <w:rsid w:val="005860BA"/>
    <w:rsid w:val="00587D59"/>
    <w:rsid w:val="00587DD4"/>
    <w:rsid w:val="00592164"/>
    <w:rsid w:val="00592A3F"/>
    <w:rsid w:val="00594FDD"/>
    <w:rsid w:val="005952A6"/>
    <w:rsid w:val="00596443"/>
    <w:rsid w:val="005965C6"/>
    <w:rsid w:val="00596709"/>
    <w:rsid w:val="005A00DB"/>
    <w:rsid w:val="005A0BA2"/>
    <w:rsid w:val="005A0CDB"/>
    <w:rsid w:val="005A1F59"/>
    <w:rsid w:val="005A2885"/>
    <w:rsid w:val="005A4082"/>
    <w:rsid w:val="005A490D"/>
    <w:rsid w:val="005A5BF8"/>
    <w:rsid w:val="005A6E34"/>
    <w:rsid w:val="005A700A"/>
    <w:rsid w:val="005A78EA"/>
    <w:rsid w:val="005B0FC1"/>
    <w:rsid w:val="005B1028"/>
    <w:rsid w:val="005B1049"/>
    <w:rsid w:val="005B1926"/>
    <w:rsid w:val="005B211C"/>
    <w:rsid w:val="005B30AA"/>
    <w:rsid w:val="005B3DC4"/>
    <w:rsid w:val="005B50C7"/>
    <w:rsid w:val="005B7CE1"/>
    <w:rsid w:val="005C0B73"/>
    <w:rsid w:val="005C2B67"/>
    <w:rsid w:val="005C54C8"/>
    <w:rsid w:val="005D23E6"/>
    <w:rsid w:val="005D2FFB"/>
    <w:rsid w:val="005D32A9"/>
    <w:rsid w:val="005D381D"/>
    <w:rsid w:val="005D3F4F"/>
    <w:rsid w:val="005D42D0"/>
    <w:rsid w:val="005D45FC"/>
    <w:rsid w:val="005D4730"/>
    <w:rsid w:val="005D4DD4"/>
    <w:rsid w:val="005D62BF"/>
    <w:rsid w:val="005D72D2"/>
    <w:rsid w:val="005D7570"/>
    <w:rsid w:val="005D7844"/>
    <w:rsid w:val="005E07BA"/>
    <w:rsid w:val="005E0AE6"/>
    <w:rsid w:val="005E0B1E"/>
    <w:rsid w:val="005E0D50"/>
    <w:rsid w:val="005E0F57"/>
    <w:rsid w:val="005E29B3"/>
    <w:rsid w:val="005E2B81"/>
    <w:rsid w:val="005E5871"/>
    <w:rsid w:val="005E5D1D"/>
    <w:rsid w:val="005E6F30"/>
    <w:rsid w:val="005E7346"/>
    <w:rsid w:val="005F007C"/>
    <w:rsid w:val="005F0360"/>
    <w:rsid w:val="005F2182"/>
    <w:rsid w:val="005F35E2"/>
    <w:rsid w:val="005F372E"/>
    <w:rsid w:val="005F402C"/>
    <w:rsid w:val="005F46E9"/>
    <w:rsid w:val="005F5CE2"/>
    <w:rsid w:val="005F611F"/>
    <w:rsid w:val="005F6C2B"/>
    <w:rsid w:val="005F747E"/>
    <w:rsid w:val="005F7A12"/>
    <w:rsid w:val="005F7D2F"/>
    <w:rsid w:val="00600446"/>
    <w:rsid w:val="00600C96"/>
    <w:rsid w:val="00601247"/>
    <w:rsid w:val="00601447"/>
    <w:rsid w:val="006015C7"/>
    <w:rsid w:val="006018D7"/>
    <w:rsid w:val="00602986"/>
    <w:rsid w:val="00602F59"/>
    <w:rsid w:val="00603898"/>
    <w:rsid w:val="006041D7"/>
    <w:rsid w:val="00604213"/>
    <w:rsid w:val="006048AE"/>
    <w:rsid w:val="00604909"/>
    <w:rsid w:val="00605151"/>
    <w:rsid w:val="006059A7"/>
    <w:rsid w:val="00606A8D"/>
    <w:rsid w:val="00606B02"/>
    <w:rsid w:val="00606DE6"/>
    <w:rsid w:val="00607EFF"/>
    <w:rsid w:val="00610603"/>
    <w:rsid w:val="0061395F"/>
    <w:rsid w:val="00613971"/>
    <w:rsid w:val="00614482"/>
    <w:rsid w:val="00614B43"/>
    <w:rsid w:val="006162AA"/>
    <w:rsid w:val="00616882"/>
    <w:rsid w:val="00616C47"/>
    <w:rsid w:val="00616F2A"/>
    <w:rsid w:val="00617358"/>
    <w:rsid w:val="00617912"/>
    <w:rsid w:val="00617FA8"/>
    <w:rsid w:val="0062019A"/>
    <w:rsid w:val="00620C5B"/>
    <w:rsid w:val="00621FFB"/>
    <w:rsid w:val="00622799"/>
    <w:rsid w:val="00623999"/>
    <w:rsid w:val="00624F06"/>
    <w:rsid w:val="00625058"/>
    <w:rsid w:val="00626652"/>
    <w:rsid w:val="006267F7"/>
    <w:rsid w:val="00627904"/>
    <w:rsid w:val="00630291"/>
    <w:rsid w:val="00630705"/>
    <w:rsid w:val="00630ACD"/>
    <w:rsid w:val="0063143E"/>
    <w:rsid w:val="0063173C"/>
    <w:rsid w:val="0063176D"/>
    <w:rsid w:val="0063185F"/>
    <w:rsid w:val="00632E73"/>
    <w:rsid w:val="006336D9"/>
    <w:rsid w:val="006355C8"/>
    <w:rsid w:val="006363C9"/>
    <w:rsid w:val="00636B3B"/>
    <w:rsid w:val="00637138"/>
    <w:rsid w:val="00637A34"/>
    <w:rsid w:val="00641475"/>
    <w:rsid w:val="00642279"/>
    <w:rsid w:val="00642DF1"/>
    <w:rsid w:val="00644D19"/>
    <w:rsid w:val="00645FD4"/>
    <w:rsid w:val="00647203"/>
    <w:rsid w:val="00647261"/>
    <w:rsid w:val="0064738D"/>
    <w:rsid w:val="00647A03"/>
    <w:rsid w:val="00650028"/>
    <w:rsid w:val="00650290"/>
    <w:rsid w:val="00651ACF"/>
    <w:rsid w:val="00652796"/>
    <w:rsid w:val="00652C73"/>
    <w:rsid w:val="00652EF6"/>
    <w:rsid w:val="00653756"/>
    <w:rsid w:val="0065380B"/>
    <w:rsid w:val="006542D0"/>
    <w:rsid w:val="00654A15"/>
    <w:rsid w:val="00655128"/>
    <w:rsid w:val="00655317"/>
    <w:rsid w:val="006554C3"/>
    <w:rsid w:val="0065610B"/>
    <w:rsid w:val="00660F04"/>
    <w:rsid w:val="00661373"/>
    <w:rsid w:val="00661AC0"/>
    <w:rsid w:val="00662238"/>
    <w:rsid w:val="00662351"/>
    <w:rsid w:val="00662DEA"/>
    <w:rsid w:val="00662FD2"/>
    <w:rsid w:val="00665DC9"/>
    <w:rsid w:val="00666D67"/>
    <w:rsid w:val="00667200"/>
    <w:rsid w:val="00667FA1"/>
    <w:rsid w:val="006717B2"/>
    <w:rsid w:val="00672472"/>
    <w:rsid w:val="00673F45"/>
    <w:rsid w:val="0067405B"/>
    <w:rsid w:val="00674905"/>
    <w:rsid w:val="00675159"/>
    <w:rsid w:val="00675E40"/>
    <w:rsid w:val="00676A90"/>
    <w:rsid w:val="00680F5D"/>
    <w:rsid w:val="00681949"/>
    <w:rsid w:val="00681986"/>
    <w:rsid w:val="00681A67"/>
    <w:rsid w:val="006831D5"/>
    <w:rsid w:val="006833EC"/>
    <w:rsid w:val="00684C62"/>
    <w:rsid w:val="00684CBE"/>
    <w:rsid w:val="00685014"/>
    <w:rsid w:val="006854D4"/>
    <w:rsid w:val="0068607E"/>
    <w:rsid w:val="00686704"/>
    <w:rsid w:val="006871FA"/>
    <w:rsid w:val="006871FC"/>
    <w:rsid w:val="006902F8"/>
    <w:rsid w:val="006904B5"/>
    <w:rsid w:val="0069201E"/>
    <w:rsid w:val="00692C5D"/>
    <w:rsid w:val="0069369C"/>
    <w:rsid w:val="00694E70"/>
    <w:rsid w:val="00695DB0"/>
    <w:rsid w:val="0069761D"/>
    <w:rsid w:val="006976F5"/>
    <w:rsid w:val="006A040E"/>
    <w:rsid w:val="006A0458"/>
    <w:rsid w:val="006A098C"/>
    <w:rsid w:val="006A1330"/>
    <w:rsid w:val="006A13B2"/>
    <w:rsid w:val="006A190C"/>
    <w:rsid w:val="006A200C"/>
    <w:rsid w:val="006A2AD9"/>
    <w:rsid w:val="006A2DA3"/>
    <w:rsid w:val="006A4734"/>
    <w:rsid w:val="006A4D7B"/>
    <w:rsid w:val="006A5019"/>
    <w:rsid w:val="006A546A"/>
    <w:rsid w:val="006A59FC"/>
    <w:rsid w:val="006A664E"/>
    <w:rsid w:val="006A7787"/>
    <w:rsid w:val="006A77D5"/>
    <w:rsid w:val="006A7A89"/>
    <w:rsid w:val="006B0126"/>
    <w:rsid w:val="006B0D78"/>
    <w:rsid w:val="006B1CF6"/>
    <w:rsid w:val="006B4F89"/>
    <w:rsid w:val="006B5960"/>
    <w:rsid w:val="006B5D89"/>
    <w:rsid w:val="006B60B7"/>
    <w:rsid w:val="006B6F10"/>
    <w:rsid w:val="006B7E27"/>
    <w:rsid w:val="006B7E7F"/>
    <w:rsid w:val="006C09AE"/>
    <w:rsid w:val="006C185A"/>
    <w:rsid w:val="006C1BC0"/>
    <w:rsid w:val="006C2099"/>
    <w:rsid w:val="006C240E"/>
    <w:rsid w:val="006C2B69"/>
    <w:rsid w:val="006C35EC"/>
    <w:rsid w:val="006C3A58"/>
    <w:rsid w:val="006C50F2"/>
    <w:rsid w:val="006C5D41"/>
    <w:rsid w:val="006C60BD"/>
    <w:rsid w:val="006C69E6"/>
    <w:rsid w:val="006C7218"/>
    <w:rsid w:val="006C7BF4"/>
    <w:rsid w:val="006D0A08"/>
    <w:rsid w:val="006D1C3C"/>
    <w:rsid w:val="006D4C6C"/>
    <w:rsid w:val="006D4E12"/>
    <w:rsid w:val="006D520F"/>
    <w:rsid w:val="006D5DB7"/>
    <w:rsid w:val="006D6322"/>
    <w:rsid w:val="006D6D95"/>
    <w:rsid w:val="006D7F53"/>
    <w:rsid w:val="006E0643"/>
    <w:rsid w:val="006E1F2E"/>
    <w:rsid w:val="006E1FB0"/>
    <w:rsid w:val="006E2041"/>
    <w:rsid w:val="006E22C0"/>
    <w:rsid w:val="006E29DD"/>
    <w:rsid w:val="006E4401"/>
    <w:rsid w:val="006E5E1B"/>
    <w:rsid w:val="006E5EFA"/>
    <w:rsid w:val="006E632D"/>
    <w:rsid w:val="006E7BAB"/>
    <w:rsid w:val="006F0D95"/>
    <w:rsid w:val="006F24BD"/>
    <w:rsid w:val="006F41DD"/>
    <w:rsid w:val="006F4819"/>
    <w:rsid w:val="006F4994"/>
    <w:rsid w:val="006F4CA6"/>
    <w:rsid w:val="006F559B"/>
    <w:rsid w:val="006F56DF"/>
    <w:rsid w:val="006F572C"/>
    <w:rsid w:val="006F6C5D"/>
    <w:rsid w:val="006F79EB"/>
    <w:rsid w:val="006F7FDF"/>
    <w:rsid w:val="0070066A"/>
    <w:rsid w:val="007012B6"/>
    <w:rsid w:val="00702191"/>
    <w:rsid w:val="00702573"/>
    <w:rsid w:val="007049FD"/>
    <w:rsid w:val="00704D25"/>
    <w:rsid w:val="0070526E"/>
    <w:rsid w:val="007052EE"/>
    <w:rsid w:val="0070607C"/>
    <w:rsid w:val="00706880"/>
    <w:rsid w:val="00706FA9"/>
    <w:rsid w:val="00706FCC"/>
    <w:rsid w:val="00707282"/>
    <w:rsid w:val="007079B9"/>
    <w:rsid w:val="00710728"/>
    <w:rsid w:val="0071201D"/>
    <w:rsid w:val="007140F9"/>
    <w:rsid w:val="00714B3F"/>
    <w:rsid w:val="0071533E"/>
    <w:rsid w:val="00716598"/>
    <w:rsid w:val="007169FE"/>
    <w:rsid w:val="00716A7D"/>
    <w:rsid w:val="00716B0F"/>
    <w:rsid w:val="00720204"/>
    <w:rsid w:val="007204D8"/>
    <w:rsid w:val="00720A0B"/>
    <w:rsid w:val="0072295A"/>
    <w:rsid w:val="00723420"/>
    <w:rsid w:val="007243FA"/>
    <w:rsid w:val="00724C93"/>
    <w:rsid w:val="00725A87"/>
    <w:rsid w:val="00725E8F"/>
    <w:rsid w:val="00727064"/>
    <w:rsid w:val="007270F5"/>
    <w:rsid w:val="00727F4D"/>
    <w:rsid w:val="00730DD0"/>
    <w:rsid w:val="00730EAE"/>
    <w:rsid w:val="0073162D"/>
    <w:rsid w:val="00731DF0"/>
    <w:rsid w:val="00731F2D"/>
    <w:rsid w:val="00733219"/>
    <w:rsid w:val="007337BA"/>
    <w:rsid w:val="00733D00"/>
    <w:rsid w:val="00734086"/>
    <w:rsid w:val="00734AEE"/>
    <w:rsid w:val="00735A59"/>
    <w:rsid w:val="00735FF1"/>
    <w:rsid w:val="007367CA"/>
    <w:rsid w:val="00736D90"/>
    <w:rsid w:val="00736E5C"/>
    <w:rsid w:val="00737FB0"/>
    <w:rsid w:val="007401C4"/>
    <w:rsid w:val="007411A0"/>
    <w:rsid w:val="00741BCB"/>
    <w:rsid w:val="0074266D"/>
    <w:rsid w:val="007442D5"/>
    <w:rsid w:val="007457BE"/>
    <w:rsid w:val="00745B24"/>
    <w:rsid w:val="00747F06"/>
    <w:rsid w:val="00750331"/>
    <w:rsid w:val="00751E6D"/>
    <w:rsid w:val="0075274F"/>
    <w:rsid w:val="00753985"/>
    <w:rsid w:val="00754861"/>
    <w:rsid w:val="00756183"/>
    <w:rsid w:val="00756904"/>
    <w:rsid w:val="00761B98"/>
    <w:rsid w:val="007622EC"/>
    <w:rsid w:val="00762DBC"/>
    <w:rsid w:val="00763343"/>
    <w:rsid w:val="007638FB"/>
    <w:rsid w:val="00764224"/>
    <w:rsid w:val="007645B8"/>
    <w:rsid w:val="00764B59"/>
    <w:rsid w:val="00764FDE"/>
    <w:rsid w:val="00765628"/>
    <w:rsid w:val="00765DDF"/>
    <w:rsid w:val="0076653C"/>
    <w:rsid w:val="00767183"/>
    <w:rsid w:val="00767D6A"/>
    <w:rsid w:val="0077197B"/>
    <w:rsid w:val="0077207F"/>
    <w:rsid w:val="00774A9F"/>
    <w:rsid w:val="0077588C"/>
    <w:rsid w:val="00775D6A"/>
    <w:rsid w:val="00776660"/>
    <w:rsid w:val="00780F9A"/>
    <w:rsid w:val="00781A94"/>
    <w:rsid w:val="007842BB"/>
    <w:rsid w:val="00784459"/>
    <w:rsid w:val="0078503C"/>
    <w:rsid w:val="00785A7E"/>
    <w:rsid w:val="00785B69"/>
    <w:rsid w:val="00785F9D"/>
    <w:rsid w:val="00786091"/>
    <w:rsid w:val="00786807"/>
    <w:rsid w:val="00787799"/>
    <w:rsid w:val="00787B4D"/>
    <w:rsid w:val="00787C05"/>
    <w:rsid w:val="00787FF2"/>
    <w:rsid w:val="00790470"/>
    <w:rsid w:val="00791057"/>
    <w:rsid w:val="007919C9"/>
    <w:rsid w:val="00793147"/>
    <w:rsid w:val="00793BF7"/>
    <w:rsid w:val="00793ED9"/>
    <w:rsid w:val="00794175"/>
    <w:rsid w:val="007946A5"/>
    <w:rsid w:val="00795A9E"/>
    <w:rsid w:val="00795BD2"/>
    <w:rsid w:val="00795DC0"/>
    <w:rsid w:val="00797293"/>
    <w:rsid w:val="0079748D"/>
    <w:rsid w:val="007A0356"/>
    <w:rsid w:val="007A08CD"/>
    <w:rsid w:val="007A23B4"/>
    <w:rsid w:val="007A2468"/>
    <w:rsid w:val="007A4FBB"/>
    <w:rsid w:val="007A50B0"/>
    <w:rsid w:val="007A602B"/>
    <w:rsid w:val="007A6F39"/>
    <w:rsid w:val="007A733D"/>
    <w:rsid w:val="007A77E1"/>
    <w:rsid w:val="007A78C9"/>
    <w:rsid w:val="007B23E0"/>
    <w:rsid w:val="007B2B85"/>
    <w:rsid w:val="007B47F6"/>
    <w:rsid w:val="007B5089"/>
    <w:rsid w:val="007B537B"/>
    <w:rsid w:val="007B5851"/>
    <w:rsid w:val="007C0165"/>
    <w:rsid w:val="007C02C0"/>
    <w:rsid w:val="007C07F4"/>
    <w:rsid w:val="007C0C8A"/>
    <w:rsid w:val="007C1C12"/>
    <w:rsid w:val="007C21AF"/>
    <w:rsid w:val="007C21F7"/>
    <w:rsid w:val="007C3208"/>
    <w:rsid w:val="007C401D"/>
    <w:rsid w:val="007C4A4C"/>
    <w:rsid w:val="007C505C"/>
    <w:rsid w:val="007C651C"/>
    <w:rsid w:val="007C6830"/>
    <w:rsid w:val="007C7817"/>
    <w:rsid w:val="007C7EFB"/>
    <w:rsid w:val="007D163C"/>
    <w:rsid w:val="007D164A"/>
    <w:rsid w:val="007D1C04"/>
    <w:rsid w:val="007D3991"/>
    <w:rsid w:val="007D4A57"/>
    <w:rsid w:val="007D5866"/>
    <w:rsid w:val="007D5CE6"/>
    <w:rsid w:val="007D7188"/>
    <w:rsid w:val="007D71FB"/>
    <w:rsid w:val="007D7A37"/>
    <w:rsid w:val="007E0601"/>
    <w:rsid w:val="007E1737"/>
    <w:rsid w:val="007E1B4F"/>
    <w:rsid w:val="007E28BC"/>
    <w:rsid w:val="007E2A53"/>
    <w:rsid w:val="007E38A4"/>
    <w:rsid w:val="007E5682"/>
    <w:rsid w:val="007E6904"/>
    <w:rsid w:val="007E7D47"/>
    <w:rsid w:val="007E7EBC"/>
    <w:rsid w:val="007F08D3"/>
    <w:rsid w:val="007F0B29"/>
    <w:rsid w:val="007F2050"/>
    <w:rsid w:val="007F22E0"/>
    <w:rsid w:val="007F2939"/>
    <w:rsid w:val="007F4CB9"/>
    <w:rsid w:val="007F56F8"/>
    <w:rsid w:val="007F6020"/>
    <w:rsid w:val="007F738A"/>
    <w:rsid w:val="00800132"/>
    <w:rsid w:val="00800318"/>
    <w:rsid w:val="00800C11"/>
    <w:rsid w:val="00801A42"/>
    <w:rsid w:val="00802014"/>
    <w:rsid w:val="008028F7"/>
    <w:rsid w:val="008039C3"/>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414B"/>
    <w:rsid w:val="0081513E"/>
    <w:rsid w:val="00817669"/>
    <w:rsid w:val="00820B46"/>
    <w:rsid w:val="00821114"/>
    <w:rsid w:val="00821D51"/>
    <w:rsid w:val="00821EB7"/>
    <w:rsid w:val="008221EE"/>
    <w:rsid w:val="00822904"/>
    <w:rsid w:val="00824DC3"/>
    <w:rsid w:val="00824E79"/>
    <w:rsid w:val="008250A3"/>
    <w:rsid w:val="00825488"/>
    <w:rsid w:val="008266AC"/>
    <w:rsid w:val="00826FF1"/>
    <w:rsid w:val="00831266"/>
    <w:rsid w:val="008316A4"/>
    <w:rsid w:val="00831B34"/>
    <w:rsid w:val="00832BBB"/>
    <w:rsid w:val="0083340D"/>
    <w:rsid w:val="008334E1"/>
    <w:rsid w:val="00834128"/>
    <w:rsid w:val="00834A01"/>
    <w:rsid w:val="00834A51"/>
    <w:rsid w:val="0083554A"/>
    <w:rsid w:val="008357D3"/>
    <w:rsid w:val="00836605"/>
    <w:rsid w:val="008412E8"/>
    <w:rsid w:val="0084347B"/>
    <w:rsid w:val="00844804"/>
    <w:rsid w:val="0084529B"/>
    <w:rsid w:val="00845D90"/>
    <w:rsid w:val="00846855"/>
    <w:rsid w:val="00846EDD"/>
    <w:rsid w:val="00846FD9"/>
    <w:rsid w:val="0084785E"/>
    <w:rsid w:val="0084794E"/>
    <w:rsid w:val="0085009B"/>
    <w:rsid w:val="00850CCE"/>
    <w:rsid w:val="00851F0F"/>
    <w:rsid w:val="00851F52"/>
    <w:rsid w:val="00852C27"/>
    <w:rsid w:val="00852D45"/>
    <w:rsid w:val="008531E1"/>
    <w:rsid w:val="00853B9C"/>
    <w:rsid w:val="00854802"/>
    <w:rsid w:val="008551DD"/>
    <w:rsid w:val="00856245"/>
    <w:rsid w:val="008565E9"/>
    <w:rsid w:val="0085662E"/>
    <w:rsid w:val="0085685A"/>
    <w:rsid w:val="00856C37"/>
    <w:rsid w:val="00856D41"/>
    <w:rsid w:val="008573FB"/>
    <w:rsid w:val="0086059C"/>
    <w:rsid w:val="00861389"/>
    <w:rsid w:val="008616D4"/>
    <w:rsid w:val="008633A7"/>
    <w:rsid w:val="00864FEB"/>
    <w:rsid w:val="00865AB7"/>
    <w:rsid w:val="0086784C"/>
    <w:rsid w:val="00867CEF"/>
    <w:rsid w:val="00870D0C"/>
    <w:rsid w:val="00870EED"/>
    <w:rsid w:val="00874E55"/>
    <w:rsid w:val="008756A7"/>
    <w:rsid w:val="00875A9F"/>
    <w:rsid w:val="008767FD"/>
    <w:rsid w:val="00877647"/>
    <w:rsid w:val="0088024F"/>
    <w:rsid w:val="00881A00"/>
    <w:rsid w:val="008847ED"/>
    <w:rsid w:val="00884E00"/>
    <w:rsid w:val="00884E2B"/>
    <w:rsid w:val="008850CA"/>
    <w:rsid w:val="00886679"/>
    <w:rsid w:val="00887327"/>
    <w:rsid w:val="0088732A"/>
    <w:rsid w:val="00887D76"/>
    <w:rsid w:val="00887DC3"/>
    <w:rsid w:val="008905F4"/>
    <w:rsid w:val="00892435"/>
    <w:rsid w:val="0089468E"/>
    <w:rsid w:val="008946F3"/>
    <w:rsid w:val="008A00F9"/>
    <w:rsid w:val="008A019F"/>
    <w:rsid w:val="008A0439"/>
    <w:rsid w:val="008A0659"/>
    <w:rsid w:val="008A0F99"/>
    <w:rsid w:val="008A2185"/>
    <w:rsid w:val="008A3382"/>
    <w:rsid w:val="008A44AA"/>
    <w:rsid w:val="008A55CF"/>
    <w:rsid w:val="008A6388"/>
    <w:rsid w:val="008A659F"/>
    <w:rsid w:val="008A6976"/>
    <w:rsid w:val="008A6F3F"/>
    <w:rsid w:val="008A7F1B"/>
    <w:rsid w:val="008B012E"/>
    <w:rsid w:val="008B046A"/>
    <w:rsid w:val="008B0FAB"/>
    <w:rsid w:val="008B1224"/>
    <w:rsid w:val="008B1301"/>
    <w:rsid w:val="008B17C6"/>
    <w:rsid w:val="008B21F0"/>
    <w:rsid w:val="008B3D5F"/>
    <w:rsid w:val="008B3D8C"/>
    <w:rsid w:val="008B3E7B"/>
    <w:rsid w:val="008B4335"/>
    <w:rsid w:val="008B4A61"/>
    <w:rsid w:val="008B4B98"/>
    <w:rsid w:val="008B6135"/>
    <w:rsid w:val="008B6F83"/>
    <w:rsid w:val="008B7197"/>
    <w:rsid w:val="008C005A"/>
    <w:rsid w:val="008C0292"/>
    <w:rsid w:val="008C15AB"/>
    <w:rsid w:val="008C1AE5"/>
    <w:rsid w:val="008C1D88"/>
    <w:rsid w:val="008C33DC"/>
    <w:rsid w:val="008C3644"/>
    <w:rsid w:val="008C4252"/>
    <w:rsid w:val="008C5325"/>
    <w:rsid w:val="008C5611"/>
    <w:rsid w:val="008C5F89"/>
    <w:rsid w:val="008C66E4"/>
    <w:rsid w:val="008C6CEE"/>
    <w:rsid w:val="008D0655"/>
    <w:rsid w:val="008D0F19"/>
    <w:rsid w:val="008D1BE6"/>
    <w:rsid w:val="008D2408"/>
    <w:rsid w:val="008D2A4E"/>
    <w:rsid w:val="008D320A"/>
    <w:rsid w:val="008D37B8"/>
    <w:rsid w:val="008D490D"/>
    <w:rsid w:val="008D578C"/>
    <w:rsid w:val="008D602F"/>
    <w:rsid w:val="008D74BC"/>
    <w:rsid w:val="008D76C8"/>
    <w:rsid w:val="008D7A04"/>
    <w:rsid w:val="008E0E44"/>
    <w:rsid w:val="008E20B9"/>
    <w:rsid w:val="008E31AE"/>
    <w:rsid w:val="008E3990"/>
    <w:rsid w:val="008E4403"/>
    <w:rsid w:val="008E4942"/>
    <w:rsid w:val="008E595C"/>
    <w:rsid w:val="008E5F2E"/>
    <w:rsid w:val="008E61E4"/>
    <w:rsid w:val="008E6EFD"/>
    <w:rsid w:val="008E7D48"/>
    <w:rsid w:val="008F10AB"/>
    <w:rsid w:val="008F1372"/>
    <w:rsid w:val="008F17DD"/>
    <w:rsid w:val="008F2A8B"/>
    <w:rsid w:val="008F3802"/>
    <w:rsid w:val="008F5B2E"/>
    <w:rsid w:val="008F5E53"/>
    <w:rsid w:val="008F6002"/>
    <w:rsid w:val="008F74A2"/>
    <w:rsid w:val="008F760E"/>
    <w:rsid w:val="00900EA9"/>
    <w:rsid w:val="00901224"/>
    <w:rsid w:val="00903689"/>
    <w:rsid w:val="00903E21"/>
    <w:rsid w:val="00904C02"/>
    <w:rsid w:val="009058AD"/>
    <w:rsid w:val="00906660"/>
    <w:rsid w:val="00906A18"/>
    <w:rsid w:val="0090709C"/>
    <w:rsid w:val="00907A70"/>
    <w:rsid w:val="009105B3"/>
    <w:rsid w:val="009109A5"/>
    <w:rsid w:val="00910D9E"/>
    <w:rsid w:val="00911332"/>
    <w:rsid w:val="00911DEC"/>
    <w:rsid w:val="00914E54"/>
    <w:rsid w:val="00915A5A"/>
    <w:rsid w:val="00915FDB"/>
    <w:rsid w:val="00916522"/>
    <w:rsid w:val="00917401"/>
    <w:rsid w:val="00917BC3"/>
    <w:rsid w:val="009200A3"/>
    <w:rsid w:val="00920B30"/>
    <w:rsid w:val="00922029"/>
    <w:rsid w:val="00922E01"/>
    <w:rsid w:val="00923AE8"/>
    <w:rsid w:val="00923C84"/>
    <w:rsid w:val="00924158"/>
    <w:rsid w:val="009245FE"/>
    <w:rsid w:val="00924727"/>
    <w:rsid w:val="00925A2E"/>
    <w:rsid w:val="00925A80"/>
    <w:rsid w:val="00925D79"/>
    <w:rsid w:val="00926079"/>
    <w:rsid w:val="009278DA"/>
    <w:rsid w:val="00927C12"/>
    <w:rsid w:val="009311BF"/>
    <w:rsid w:val="00931673"/>
    <w:rsid w:val="009316B5"/>
    <w:rsid w:val="00933F25"/>
    <w:rsid w:val="00934011"/>
    <w:rsid w:val="00935AEB"/>
    <w:rsid w:val="00936498"/>
    <w:rsid w:val="009403CB"/>
    <w:rsid w:val="00940F9B"/>
    <w:rsid w:val="009413C4"/>
    <w:rsid w:val="00942763"/>
    <w:rsid w:val="00943DD7"/>
    <w:rsid w:val="009443F5"/>
    <w:rsid w:val="00944E2C"/>
    <w:rsid w:val="009460A6"/>
    <w:rsid w:val="0094657E"/>
    <w:rsid w:val="00946B9C"/>
    <w:rsid w:val="00947C5D"/>
    <w:rsid w:val="009506B6"/>
    <w:rsid w:val="0095249E"/>
    <w:rsid w:val="00953127"/>
    <w:rsid w:val="0095340C"/>
    <w:rsid w:val="009550FA"/>
    <w:rsid w:val="00955460"/>
    <w:rsid w:val="00955A1F"/>
    <w:rsid w:val="00956761"/>
    <w:rsid w:val="00960753"/>
    <w:rsid w:val="00960C01"/>
    <w:rsid w:val="00960CE2"/>
    <w:rsid w:val="009615FA"/>
    <w:rsid w:val="00961C3C"/>
    <w:rsid w:val="0096295F"/>
    <w:rsid w:val="00962E83"/>
    <w:rsid w:val="00963607"/>
    <w:rsid w:val="00964D28"/>
    <w:rsid w:val="009659F9"/>
    <w:rsid w:val="00967C60"/>
    <w:rsid w:val="00967FE7"/>
    <w:rsid w:val="0097088D"/>
    <w:rsid w:val="009716A9"/>
    <w:rsid w:val="009729E4"/>
    <w:rsid w:val="00972B1E"/>
    <w:rsid w:val="0097304B"/>
    <w:rsid w:val="009731B1"/>
    <w:rsid w:val="00973B59"/>
    <w:rsid w:val="00975537"/>
    <w:rsid w:val="00977232"/>
    <w:rsid w:val="00977261"/>
    <w:rsid w:val="009774DC"/>
    <w:rsid w:val="00980425"/>
    <w:rsid w:val="00980826"/>
    <w:rsid w:val="00980BF1"/>
    <w:rsid w:val="009815F2"/>
    <w:rsid w:val="0098240D"/>
    <w:rsid w:val="009837D6"/>
    <w:rsid w:val="00983908"/>
    <w:rsid w:val="0098424A"/>
    <w:rsid w:val="0098488C"/>
    <w:rsid w:val="00984B9E"/>
    <w:rsid w:val="00985667"/>
    <w:rsid w:val="00986D3D"/>
    <w:rsid w:val="009908A8"/>
    <w:rsid w:val="009919E9"/>
    <w:rsid w:val="00991B0F"/>
    <w:rsid w:val="00993128"/>
    <w:rsid w:val="00993B9D"/>
    <w:rsid w:val="00993C81"/>
    <w:rsid w:val="00993D93"/>
    <w:rsid w:val="00993DA1"/>
    <w:rsid w:val="00994572"/>
    <w:rsid w:val="00994575"/>
    <w:rsid w:val="009947A8"/>
    <w:rsid w:val="00996D21"/>
    <w:rsid w:val="009A0657"/>
    <w:rsid w:val="009A0BEC"/>
    <w:rsid w:val="009A2733"/>
    <w:rsid w:val="009A2B21"/>
    <w:rsid w:val="009A2DEA"/>
    <w:rsid w:val="009A30D6"/>
    <w:rsid w:val="009A4A7E"/>
    <w:rsid w:val="009A5899"/>
    <w:rsid w:val="009A6C01"/>
    <w:rsid w:val="009A750E"/>
    <w:rsid w:val="009A78E3"/>
    <w:rsid w:val="009B02BC"/>
    <w:rsid w:val="009B14B9"/>
    <w:rsid w:val="009B1686"/>
    <w:rsid w:val="009B21F4"/>
    <w:rsid w:val="009B34D4"/>
    <w:rsid w:val="009B47C7"/>
    <w:rsid w:val="009B4A0A"/>
    <w:rsid w:val="009B51D6"/>
    <w:rsid w:val="009B5CE8"/>
    <w:rsid w:val="009B77B0"/>
    <w:rsid w:val="009B7AC0"/>
    <w:rsid w:val="009B7EE8"/>
    <w:rsid w:val="009C0056"/>
    <w:rsid w:val="009C0B92"/>
    <w:rsid w:val="009C0BE2"/>
    <w:rsid w:val="009C0E32"/>
    <w:rsid w:val="009C15ED"/>
    <w:rsid w:val="009C1CC9"/>
    <w:rsid w:val="009C33E3"/>
    <w:rsid w:val="009C49FE"/>
    <w:rsid w:val="009C53C2"/>
    <w:rsid w:val="009C5DB7"/>
    <w:rsid w:val="009C79FE"/>
    <w:rsid w:val="009D0260"/>
    <w:rsid w:val="009D08B2"/>
    <w:rsid w:val="009D0B50"/>
    <w:rsid w:val="009D0C5C"/>
    <w:rsid w:val="009D1143"/>
    <w:rsid w:val="009D2349"/>
    <w:rsid w:val="009D2CF8"/>
    <w:rsid w:val="009D32DC"/>
    <w:rsid w:val="009D3F85"/>
    <w:rsid w:val="009D4043"/>
    <w:rsid w:val="009D4972"/>
    <w:rsid w:val="009D5A6A"/>
    <w:rsid w:val="009D7176"/>
    <w:rsid w:val="009D7EF9"/>
    <w:rsid w:val="009E131E"/>
    <w:rsid w:val="009E1BF6"/>
    <w:rsid w:val="009E1CE9"/>
    <w:rsid w:val="009E357A"/>
    <w:rsid w:val="009E47DE"/>
    <w:rsid w:val="009E4E5B"/>
    <w:rsid w:val="009E5168"/>
    <w:rsid w:val="009E7482"/>
    <w:rsid w:val="009E7EBA"/>
    <w:rsid w:val="009F0435"/>
    <w:rsid w:val="009F0DB6"/>
    <w:rsid w:val="009F16DD"/>
    <w:rsid w:val="009F23B2"/>
    <w:rsid w:val="009F4058"/>
    <w:rsid w:val="009F4878"/>
    <w:rsid w:val="009F4ED7"/>
    <w:rsid w:val="009F574A"/>
    <w:rsid w:val="009F6257"/>
    <w:rsid w:val="009F6459"/>
    <w:rsid w:val="009F6853"/>
    <w:rsid w:val="009F7705"/>
    <w:rsid w:val="009F7E08"/>
    <w:rsid w:val="00A00EE1"/>
    <w:rsid w:val="00A01EDF"/>
    <w:rsid w:val="00A02907"/>
    <w:rsid w:val="00A02FCC"/>
    <w:rsid w:val="00A0336F"/>
    <w:rsid w:val="00A035CE"/>
    <w:rsid w:val="00A0360A"/>
    <w:rsid w:val="00A05416"/>
    <w:rsid w:val="00A05CCB"/>
    <w:rsid w:val="00A05F53"/>
    <w:rsid w:val="00A06488"/>
    <w:rsid w:val="00A07621"/>
    <w:rsid w:val="00A11452"/>
    <w:rsid w:val="00A11C37"/>
    <w:rsid w:val="00A144BC"/>
    <w:rsid w:val="00A14E75"/>
    <w:rsid w:val="00A1584D"/>
    <w:rsid w:val="00A16096"/>
    <w:rsid w:val="00A16D15"/>
    <w:rsid w:val="00A16F12"/>
    <w:rsid w:val="00A21ACB"/>
    <w:rsid w:val="00A21E64"/>
    <w:rsid w:val="00A22F65"/>
    <w:rsid w:val="00A24755"/>
    <w:rsid w:val="00A25540"/>
    <w:rsid w:val="00A272BA"/>
    <w:rsid w:val="00A278CE"/>
    <w:rsid w:val="00A27BFF"/>
    <w:rsid w:val="00A302B8"/>
    <w:rsid w:val="00A30561"/>
    <w:rsid w:val="00A30B94"/>
    <w:rsid w:val="00A314F0"/>
    <w:rsid w:val="00A31A68"/>
    <w:rsid w:val="00A322E7"/>
    <w:rsid w:val="00A32B89"/>
    <w:rsid w:val="00A32EFC"/>
    <w:rsid w:val="00A34EFB"/>
    <w:rsid w:val="00A36D43"/>
    <w:rsid w:val="00A37399"/>
    <w:rsid w:val="00A37425"/>
    <w:rsid w:val="00A37A44"/>
    <w:rsid w:val="00A402A9"/>
    <w:rsid w:val="00A407A7"/>
    <w:rsid w:val="00A40FA7"/>
    <w:rsid w:val="00A41226"/>
    <w:rsid w:val="00A4154F"/>
    <w:rsid w:val="00A41904"/>
    <w:rsid w:val="00A42416"/>
    <w:rsid w:val="00A43315"/>
    <w:rsid w:val="00A45121"/>
    <w:rsid w:val="00A463C0"/>
    <w:rsid w:val="00A47250"/>
    <w:rsid w:val="00A50024"/>
    <w:rsid w:val="00A5288A"/>
    <w:rsid w:val="00A52FC2"/>
    <w:rsid w:val="00A5344E"/>
    <w:rsid w:val="00A53569"/>
    <w:rsid w:val="00A5359A"/>
    <w:rsid w:val="00A541FB"/>
    <w:rsid w:val="00A54D25"/>
    <w:rsid w:val="00A54FC1"/>
    <w:rsid w:val="00A55808"/>
    <w:rsid w:val="00A5583A"/>
    <w:rsid w:val="00A559B9"/>
    <w:rsid w:val="00A55DFE"/>
    <w:rsid w:val="00A56285"/>
    <w:rsid w:val="00A56C2C"/>
    <w:rsid w:val="00A56C6E"/>
    <w:rsid w:val="00A60EAB"/>
    <w:rsid w:val="00A6143D"/>
    <w:rsid w:val="00A61C14"/>
    <w:rsid w:val="00A62CDD"/>
    <w:rsid w:val="00A63B57"/>
    <w:rsid w:val="00A64441"/>
    <w:rsid w:val="00A6479D"/>
    <w:rsid w:val="00A65C7D"/>
    <w:rsid w:val="00A66A99"/>
    <w:rsid w:val="00A66BB5"/>
    <w:rsid w:val="00A7006D"/>
    <w:rsid w:val="00A721B4"/>
    <w:rsid w:val="00A72BD4"/>
    <w:rsid w:val="00A73365"/>
    <w:rsid w:val="00A74991"/>
    <w:rsid w:val="00A75356"/>
    <w:rsid w:val="00A75FF8"/>
    <w:rsid w:val="00A7630A"/>
    <w:rsid w:val="00A7649A"/>
    <w:rsid w:val="00A7655B"/>
    <w:rsid w:val="00A76A37"/>
    <w:rsid w:val="00A76B49"/>
    <w:rsid w:val="00A81CB9"/>
    <w:rsid w:val="00A81EF0"/>
    <w:rsid w:val="00A83129"/>
    <w:rsid w:val="00A83FAA"/>
    <w:rsid w:val="00A83FB9"/>
    <w:rsid w:val="00A84013"/>
    <w:rsid w:val="00A84D06"/>
    <w:rsid w:val="00A856AA"/>
    <w:rsid w:val="00A85B18"/>
    <w:rsid w:val="00A86DD8"/>
    <w:rsid w:val="00A87658"/>
    <w:rsid w:val="00A87FF4"/>
    <w:rsid w:val="00A905F4"/>
    <w:rsid w:val="00A91D6E"/>
    <w:rsid w:val="00A92024"/>
    <w:rsid w:val="00A9268C"/>
    <w:rsid w:val="00A93067"/>
    <w:rsid w:val="00A93CA3"/>
    <w:rsid w:val="00A94778"/>
    <w:rsid w:val="00A94993"/>
    <w:rsid w:val="00A956AD"/>
    <w:rsid w:val="00A958BA"/>
    <w:rsid w:val="00A968D8"/>
    <w:rsid w:val="00A96EEB"/>
    <w:rsid w:val="00A97678"/>
    <w:rsid w:val="00A97796"/>
    <w:rsid w:val="00A97AFF"/>
    <w:rsid w:val="00A97EA9"/>
    <w:rsid w:val="00AA0AE7"/>
    <w:rsid w:val="00AA0E20"/>
    <w:rsid w:val="00AA10FF"/>
    <w:rsid w:val="00AA1B6F"/>
    <w:rsid w:val="00AA1DFC"/>
    <w:rsid w:val="00AA2231"/>
    <w:rsid w:val="00AA23C7"/>
    <w:rsid w:val="00AA3C3A"/>
    <w:rsid w:val="00AA4925"/>
    <w:rsid w:val="00AA50E8"/>
    <w:rsid w:val="00AA64BC"/>
    <w:rsid w:val="00AA6E5E"/>
    <w:rsid w:val="00AB22F2"/>
    <w:rsid w:val="00AB3285"/>
    <w:rsid w:val="00AB3C12"/>
    <w:rsid w:val="00AB4754"/>
    <w:rsid w:val="00AB477B"/>
    <w:rsid w:val="00AB4D9D"/>
    <w:rsid w:val="00AB5DDD"/>
    <w:rsid w:val="00AB715A"/>
    <w:rsid w:val="00AB7589"/>
    <w:rsid w:val="00AC04AA"/>
    <w:rsid w:val="00AC04FE"/>
    <w:rsid w:val="00AC0598"/>
    <w:rsid w:val="00AC0D9E"/>
    <w:rsid w:val="00AC1958"/>
    <w:rsid w:val="00AC1A26"/>
    <w:rsid w:val="00AC3A94"/>
    <w:rsid w:val="00AC4397"/>
    <w:rsid w:val="00AC45C9"/>
    <w:rsid w:val="00AC4F80"/>
    <w:rsid w:val="00AC506F"/>
    <w:rsid w:val="00AC517D"/>
    <w:rsid w:val="00AC610C"/>
    <w:rsid w:val="00AC6366"/>
    <w:rsid w:val="00AC6F39"/>
    <w:rsid w:val="00AD113B"/>
    <w:rsid w:val="00AD40F6"/>
    <w:rsid w:val="00AD4564"/>
    <w:rsid w:val="00AD4916"/>
    <w:rsid w:val="00AD4C0E"/>
    <w:rsid w:val="00AD4C18"/>
    <w:rsid w:val="00AD524C"/>
    <w:rsid w:val="00AD527D"/>
    <w:rsid w:val="00AD5C68"/>
    <w:rsid w:val="00AD5EA5"/>
    <w:rsid w:val="00AD6639"/>
    <w:rsid w:val="00AD7649"/>
    <w:rsid w:val="00AE0583"/>
    <w:rsid w:val="00AE07AD"/>
    <w:rsid w:val="00AE0A02"/>
    <w:rsid w:val="00AE19EA"/>
    <w:rsid w:val="00AE3A52"/>
    <w:rsid w:val="00AE3D37"/>
    <w:rsid w:val="00AE3F5E"/>
    <w:rsid w:val="00AE40A6"/>
    <w:rsid w:val="00AE5761"/>
    <w:rsid w:val="00AE5DB5"/>
    <w:rsid w:val="00AE74AE"/>
    <w:rsid w:val="00AE7D88"/>
    <w:rsid w:val="00AF4874"/>
    <w:rsid w:val="00AF4A30"/>
    <w:rsid w:val="00AF4AD6"/>
    <w:rsid w:val="00AF4C7B"/>
    <w:rsid w:val="00AF62CB"/>
    <w:rsid w:val="00B000BC"/>
    <w:rsid w:val="00B00E1A"/>
    <w:rsid w:val="00B00E1D"/>
    <w:rsid w:val="00B0162B"/>
    <w:rsid w:val="00B03002"/>
    <w:rsid w:val="00B05486"/>
    <w:rsid w:val="00B054E4"/>
    <w:rsid w:val="00B05A03"/>
    <w:rsid w:val="00B05BA4"/>
    <w:rsid w:val="00B05BE9"/>
    <w:rsid w:val="00B078F8"/>
    <w:rsid w:val="00B07C74"/>
    <w:rsid w:val="00B07F7E"/>
    <w:rsid w:val="00B1061A"/>
    <w:rsid w:val="00B10A0D"/>
    <w:rsid w:val="00B10B5E"/>
    <w:rsid w:val="00B10D92"/>
    <w:rsid w:val="00B11D33"/>
    <w:rsid w:val="00B13537"/>
    <w:rsid w:val="00B13AA3"/>
    <w:rsid w:val="00B15296"/>
    <w:rsid w:val="00B163D6"/>
    <w:rsid w:val="00B16D43"/>
    <w:rsid w:val="00B21464"/>
    <w:rsid w:val="00B21A17"/>
    <w:rsid w:val="00B22CDD"/>
    <w:rsid w:val="00B23575"/>
    <w:rsid w:val="00B248B7"/>
    <w:rsid w:val="00B2675D"/>
    <w:rsid w:val="00B275EE"/>
    <w:rsid w:val="00B30937"/>
    <w:rsid w:val="00B31460"/>
    <w:rsid w:val="00B31B04"/>
    <w:rsid w:val="00B320A2"/>
    <w:rsid w:val="00B32288"/>
    <w:rsid w:val="00B332DB"/>
    <w:rsid w:val="00B337FD"/>
    <w:rsid w:val="00B35251"/>
    <w:rsid w:val="00B35BFA"/>
    <w:rsid w:val="00B36AA8"/>
    <w:rsid w:val="00B36E42"/>
    <w:rsid w:val="00B372B9"/>
    <w:rsid w:val="00B37528"/>
    <w:rsid w:val="00B3764E"/>
    <w:rsid w:val="00B37EFC"/>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50591"/>
    <w:rsid w:val="00B513A7"/>
    <w:rsid w:val="00B547DF"/>
    <w:rsid w:val="00B55525"/>
    <w:rsid w:val="00B55870"/>
    <w:rsid w:val="00B5599F"/>
    <w:rsid w:val="00B559CE"/>
    <w:rsid w:val="00B564D1"/>
    <w:rsid w:val="00B565F3"/>
    <w:rsid w:val="00B56812"/>
    <w:rsid w:val="00B5695A"/>
    <w:rsid w:val="00B57BBE"/>
    <w:rsid w:val="00B57E06"/>
    <w:rsid w:val="00B60CF8"/>
    <w:rsid w:val="00B61650"/>
    <w:rsid w:val="00B62F4C"/>
    <w:rsid w:val="00B63558"/>
    <w:rsid w:val="00B63E45"/>
    <w:rsid w:val="00B64184"/>
    <w:rsid w:val="00B64856"/>
    <w:rsid w:val="00B67947"/>
    <w:rsid w:val="00B70969"/>
    <w:rsid w:val="00B71171"/>
    <w:rsid w:val="00B714DB"/>
    <w:rsid w:val="00B71B4C"/>
    <w:rsid w:val="00B7284A"/>
    <w:rsid w:val="00B72F13"/>
    <w:rsid w:val="00B7588D"/>
    <w:rsid w:val="00B75966"/>
    <w:rsid w:val="00B804CA"/>
    <w:rsid w:val="00B82F39"/>
    <w:rsid w:val="00B8395E"/>
    <w:rsid w:val="00B846EF"/>
    <w:rsid w:val="00B848E7"/>
    <w:rsid w:val="00B85970"/>
    <w:rsid w:val="00B85DED"/>
    <w:rsid w:val="00B860CF"/>
    <w:rsid w:val="00B863E5"/>
    <w:rsid w:val="00B8664B"/>
    <w:rsid w:val="00B86A9F"/>
    <w:rsid w:val="00B8750C"/>
    <w:rsid w:val="00B90296"/>
    <w:rsid w:val="00B9400A"/>
    <w:rsid w:val="00B943E1"/>
    <w:rsid w:val="00B946FE"/>
    <w:rsid w:val="00B95490"/>
    <w:rsid w:val="00B95D02"/>
    <w:rsid w:val="00B96DCA"/>
    <w:rsid w:val="00B9756B"/>
    <w:rsid w:val="00B9771E"/>
    <w:rsid w:val="00B97CDE"/>
    <w:rsid w:val="00B97D98"/>
    <w:rsid w:val="00BA03D4"/>
    <w:rsid w:val="00BA14E6"/>
    <w:rsid w:val="00BA28A7"/>
    <w:rsid w:val="00BA2A23"/>
    <w:rsid w:val="00BA31B1"/>
    <w:rsid w:val="00BA3401"/>
    <w:rsid w:val="00BA3938"/>
    <w:rsid w:val="00BA393C"/>
    <w:rsid w:val="00BA46CA"/>
    <w:rsid w:val="00BA4AB8"/>
    <w:rsid w:val="00BB0290"/>
    <w:rsid w:val="00BB2E23"/>
    <w:rsid w:val="00BB373D"/>
    <w:rsid w:val="00BB41D4"/>
    <w:rsid w:val="00BB5A5A"/>
    <w:rsid w:val="00BB5E0D"/>
    <w:rsid w:val="00BB621A"/>
    <w:rsid w:val="00BB74EB"/>
    <w:rsid w:val="00BB7D84"/>
    <w:rsid w:val="00BC001A"/>
    <w:rsid w:val="00BC2464"/>
    <w:rsid w:val="00BC29A1"/>
    <w:rsid w:val="00BC3227"/>
    <w:rsid w:val="00BC3917"/>
    <w:rsid w:val="00BC52B1"/>
    <w:rsid w:val="00BC5AD1"/>
    <w:rsid w:val="00BC5B9D"/>
    <w:rsid w:val="00BC6E9C"/>
    <w:rsid w:val="00BC6EB6"/>
    <w:rsid w:val="00BC770A"/>
    <w:rsid w:val="00BC7F63"/>
    <w:rsid w:val="00BD1263"/>
    <w:rsid w:val="00BD2FA2"/>
    <w:rsid w:val="00BD3531"/>
    <w:rsid w:val="00BD4AF0"/>
    <w:rsid w:val="00BD4EE2"/>
    <w:rsid w:val="00BD6328"/>
    <w:rsid w:val="00BD7111"/>
    <w:rsid w:val="00BD7FB8"/>
    <w:rsid w:val="00BD7FDD"/>
    <w:rsid w:val="00BE1296"/>
    <w:rsid w:val="00BE1FDF"/>
    <w:rsid w:val="00BE2F00"/>
    <w:rsid w:val="00BE3470"/>
    <w:rsid w:val="00BE56EA"/>
    <w:rsid w:val="00BE5CC0"/>
    <w:rsid w:val="00BE5DA9"/>
    <w:rsid w:val="00BE5ED4"/>
    <w:rsid w:val="00BE72A6"/>
    <w:rsid w:val="00BE7BF9"/>
    <w:rsid w:val="00BF1E0C"/>
    <w:rsid w:val="00BF265E"/>
    <w:rsid w:val="00BF2823"/>
    <w:rsid w:val="00BF37C9"/>
    <w:rsid w:val="00BF3A4A"/>
    <w:rsid w:val="00BF3ACA"/>
    <w:rsid w:val="00BF416F"/>
    <w:rsid w:val="00BF6F29"/>
    <w:rsid w:val="00C009BF"/>
    <w:rsid w:val="00C00F14"/>
    <w:rsid w:val="00C02CF0"/>
    <w:rsid w:val="00C0345D"/>
    <w:rsid w:val="00C044D5"/>
    <w:rsid w:val="00C048E1"/>
    <w:rsid w:val="00C04C18"/>
    <w:rsid w:val="00C04D7B"/>
    <w:rsid w:val="00C05E9B"/>
    <w:rsid w:val="00C062FD"/>
    <w:rsid w:val="00C06CBF"/>
    <w:rsid w:val="00C1089E"/>
    <w:rsid w:val="00C10A27"/>
    <w:rsid w:val="00C10F71"/>
    <w:rsid w:val="00C12190"/>
    <w:rsid w:val="00C14915"/>
    <w:rsid w:val="00C150BB"/>
    <w:rsid w:val="00C158D6"/>
    <w:rsid w:val="00C20400"/>
    <w:rsid w:val="00C21BAE"/>
    <w:rsid w:val="00C21C83"/>
    <w:rsid w:val="00C22CC8"/>
    <w:rsid w:val="00C235C3"/>
    <w:rsid w:val="00C24022"/>
    <w:rsid w:val="00C24041"/>
    <w:rsid w:val="00C2534B"/>
    <w:rsid w:val="00C25A60"/>
    <w:rsid w:val="00C2602F"/>
    <w:rsid w:val="00C260CB"/>
    <w:rsid w:val="00C262E7"/>
    <w:rsid w:val="00C26350"/>
    <w:rsid w:val="00C27B59"/>
    <w:rsid w:val="00C31696"/>
    <w:rsid w:val="00C33BC4"/>
    <w:rsid w:val="00C34185"/>
    <w:rsid w:val="00C347E8"/>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6282"/>
    <w:rsid w:val="00C470A0"/>
    <w:rsid w:val="00C4759F"/>
    <w:rsid w:val="00C47C39"/>
    <w:rsid w:val="00C5038C"/>
    <w:rsid w:val="00C50623"/>
    <w:rsid w:val="00C51AAF"/>
    <w:rsid w:val="00C52A21"/>
    <w:rsid w:val="00C5465B"/>
    <w:rsid w:val="00C54D15"/>
    <w:rsid w:val="00C54E01"/>
    <w:rsid w:val="00C55822"/>
    <w:rsid w:val="00C57B97"/>
    <w:rsid w:val="00C57B9C"/>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7307"/>
    <w:rsid w:val="00C675A9"/>
    <w:rsid w:val="00C67B30"/>
    <w:rsid w:val="00C71285"/>
    <w:rsid w:val="00C7200C"/>
    <w:rsid w:val="00C73FE9"/>
    <w:rsid w:val="00C77B23"/>
    <w:rsid w:val="00C803D4"/>
    <w:rsid w:val="00C80D82"/>
    <w:rsid w:val="00C81286"/>
    <w:rsid w:val="00C81F6C"/>
    <w:rsid w:val="00C82768"/>
    <w:rsid w:val="00C83646"/>
    <w:rsid w:val="00C85C4A"/>
    <w:rsid w:val="00C862BD"/>
    <w:rsid w:val="00C86BA5"/>
    <w:rsid w:val="00C8736B"/>
    <w:rsid w:val="00C87C8C"/>
    <w:rsid w:val="00C9028A"/>
    <w:rsid w:val="00C902B3"/>
    <w:rsid w:val="00C910C8"/>
    <w:rsid w:val="00C91B2C"/>
    <w:rsid w:val="00C92735"/>
    <w:rsid w:val="00C92BBE"/>
    <w:rsid w:val="00C94095"/>
    <w:rsid w:val="00C941D0"/>
    <w:rsid w:val="00C95D57"/>
    <w:rsid w:val="00C9661A"/>
    <w:rsid w:val="00C975DC"/>
    <w:rsid w:val="00C978A9"/>
    <w:rsid w:val="00CA0218"/>
    <w:rsid w:val="00CA051B"/>
    <w:rsid w:val="00CA05DC"/>
    <w:rsid w:val="00CA0DCA"/>
    <w:rsid w:val="00CA2908"/>
    <w:rsid w:val="00CA3CF9"/>
    <w:rsid w:val="00CA3F19"/>
    <w:rsid w:val="00CA424C"/>
    <w:rsid w:val="00CA60E9"/>
    <w:rsid w:val="00CA6144"/>
    <w:rsid w:val="00CA6277"/>
    <w:rsid w:val="00CA64F5"/>
    <w:rsid w:val="00CA66C9"/>
    <w:rsid w:val="00CB262F"/>
    <w:rsid w:val="00CB2C6D"/>
    <w:rsid w:val="00CB2DE0"/>
    <w:rsid w:val="00CB3554"/>
    <w:rsid w:val="00CB36B8"/>
    <w:rsid w:val="00CB3CE7"/>
    <w:rsid w:val="00CB49D6"/>
    <w:rsid w:val="00CB49F1"/>
    <w:rsid w:val="00CB58D7"/>
    <w:rsid w:val="00CB6B30"/>
    <w:rsid w:val="00CB7261"/>
    <w:rsid w:val="00CB78A1"/>
    <w:rsid w:val="00CC00F5"/>
    <w:rsid w:val="00CC187C"/>
    <w:rsid w:val="00CC1AE6"/>
    <w:rsid w:val="00CC1F90"/>
    <w:rsid w:val="00CC321F"/>
    <w:rsid w:val="00CC35D6"/>
    <w:rsid w:val="00CC4F18"/>
    <w:rsid w:val="00CC5098"/>
    <w:rsid w:val="00CC5F3B"/>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79E7"/>
    <w:rsid w:val="00CD79F0"/>
    <w:rsid w:val="00CD7BEB"/>
    <w:rsid w:val="00CE37D7"/>
    <w:rsid w:val="00CE4429"/>
    <w:rsid w:val="00CE4B09"/>
    <w:rsid w:val="00CE51D3"/>
    <w:rsid w:val="00CE5531"/>
    <w:rsid w:val="00CE566D"/>
    <w:rsid w:val="00CE67C2"/>
    <w:rsid w:val="00CF054E"/>
    <w:rsid w:val="00CF0D66"/>
    <w:rsid w:val="00CF1672"/>
    <w:rsid w:val="00CF17F8"/>
    <w:rsid w:val="00CF1D79"/>
    <w:rsid w:val="00CF1F03"/>
    <w:rsid w:val="00CF3244"/>
    <w:rsid w:val="00CF32B6"/>
    <w:rsid w:val="00CF39F4"/>
    <w:rsid w:val="00CF3B1D"/>
    <w:rsid w:val="00CF5326"/>
    <w:rsid w:val="00CF5349"/>
    <w:rsid w:val="00CF55DE"/>
    <w:rsid w:val="00CF57B2"/>
    <w:rsid w:val="00CF7D02"/>
    <w:rsid w:val="00CF7EA2"/>
    <w:rsid w:val="00D00802"/>
    <w:rsid w:val="00D014F2"/>
    <w:rsid w:val="00D0237A"/>
    <w:rsid w:val="00D02BEC"/>
    <w:rsid w:val="00D0392C"/>
    <w:rsid w:val="00D04691"/>
    <w:rsid w:val="00D06189"/>
    <w:rsid w:val="00D067F8"/>
    <w:rsid w:val="00D06AAC"/>
    <w:rsid w:val="00D07CD0"/>
    <w:rsid w:val="00D07E07"/>
    <w:rsid w:val="00D10702"/>
    <w:rsid w:val="00D10A6F"/>
    <w:rsid w:val="00D114F4"/>
    <w:rsid w:val="00D11DB2"/>
    <w:rsid w:val="00D128EC"/>
    <w:rsid w:val="00D133BB"/>
    <w:rsid w:val="00D13E01"/>
    <w:rsid w:val="00D16D0C"/>
    <w:rsid w:val="00D16FA1"/>
    <w:rsid w:val="00D1780F"/>
    <w:rsid w:val="00D20E75"/>
    <w:rsid w:val="00D2105C"/>
    <w:rsid w:val="00D220D8"/>
    <w:rsid w:val="00D235BB"/>
    <w:rsid w:val="00D2373B"/>
    <w:rsid w:val="00D23817"/>
    <w:rsid w:val="00D23925"/>
    <w:rsid w:val="00D24678"/>
    <w:rsid w:val="00D251A4"/>
    <w:rsid w:val="00D25400"/>
    <w:rsid w:val="00D26847"/>
    <w:rsid w:val="00D2759D"/>
    <w:rsid w:val="00D30787"/>
    <w:rsid w:val="00D31B5C"/>
    <w:rsid w:val="00D325B3"/>
    <w:rsid w:val="00D3505E"/>
    <w:rsid w:val="00D355EE"/>
    <w:rsid w:val="00D35B72"/>
    <w:rsid w:val="00D35E59"/>
    <w:rsid w:val="00D3631C"/>
    <w:rsid w:val="00D40C18"/>
    <w:rsid w:val="00D4133A"/>
    <w:rsid w:val="00D413A6"/>
    <w:rsid w:val="00D427A4"/>
    <w:rsid w:val="00D42A70"/>
    <w:rsid w:val="00D43ABE"/>
    <w:rsid w:val="00D4553C"/>
    <w:rsid w:val="00D45607"/>
    <w:rsid w:val="00D46EB4"/>
    <w:rsid w:val="00D47D29"/>
    <w:rsid w:val="00D501A8"/>
    <w:rsid w:val="00D50363"/>
    <w:rsid w:val="00D50461"/>
    <w:rsid w:val="00D50600"/>
    <w:rsid w:val="00D510D6"/>
    <w:rsid w:val="00D52312"/>
    <w:rsid w:val="00D524E4"/>
    <w:rsid w:val="00D54679"/>
    <w:rsid w:val="00D5507B"/>
    <w:rsid w:val="00D5560B"/>
    <w:rsid w:val="00D55DCA"/>
    <w:rsid w:val="00D562A6"/>
    <w:rsid w:val="00D5711B"/>
    <w:rsid w:val="00D61B4B"/>
    <w:rsid w:val="00D61FE3"/>
    <w:rsid w:val="00D62056"/>
    <w:rsid w:val="00D62308"/>
    <w:rsid w:val="00D62C82"/>
    <w:rsid w:val="00D630D5"/>
    <w:rsid w:val="00D63479"/>
    <w:rsid w:val="00D64E3B"/>
    <w:rsid w:val="00D661A7"/>
    <w:rsid w:val="00D66236"/>
    <w:rsid w:val="00D6696A"/>
    <w:rsid w:val="00D67D84"/>
    <w:rsid w:val="00D7135E"/>
    <w:rsid w:val="00D72CF3"/>
    <w:rsid w:val="00D72DCE"/>
    <w:rsid w:val="00D73670"/>
    <w:rsid w:val="00D74E78"/>
    <w:rsid w:val="00D75045"/>
    <w:rsid w:val="00D75658"/>
    <w:rsid w:val="00D7568F"/>
    <w:rsid w:val="00D76C61"/>
    <w:rsid w:val="00D80341"/>
    <w:rsid w:val="00D807DA"/>
    <w:rsid w:val="00D81489"/>
    <w:rsid w:val="00D81B99"/>
    <w:rsid w:val="00D83B1B"/>
    <w:rsid w:val="00D8558E"/>
    <w:rsid w:val="00D85809"/>
    <w:rsid w:val="00D8675C"/>
    <w:rsid w:val="00D877F5"/>
    <w:rsid w:val="00D87C5E"/>
    <w:rsid w:val="00D87FE1"/>
    <w:rsid w:val="00D90227"/>
    <w:rsid w:val="00D9076D"/>
    <w:rsid w:val="00D9138C"/>
    <w:rsid w:val="00D91804"/>
    <w:rsid w:val="00D92A38"/>
    <w:rsid w:val="00D93382"/>
    <w:rsid w:val="00D94734"/>
    <w:rsid w:val="00D962EE"/>
    <w:rsid w:val="00D96E8C"/>
    <w:rsid w:val="00D97338"/>
    <w:rsid w:val="00D975F3"/>
    <w:rsid w:val="00D97A9B"/>
    <w:rsid w:val="00DA003F"/>
    <w:rsid w:val="00DA1991"/>
    <w:rsid w:val="00DA2285"/>
    <w:rsid w:val="00DA7556"/>
    <w:rsid w:val="00DB093E"/>
    <w:rsid w:val="00DB1053"/>
    <w:rsid w:val="00DB1F22"/>
    <w:rsid w:val="00DB2832"/>
    <w:rsid w:val="00DB3017"/>
    <w:rsid w:val="00DB3142"/>
    <w:rsid w:val="00DB32CD"/>
    <w:rsid w:val="00DB39E4"/>
    <w:rsid w:val="00DB3B4F"/>
    <w:rsid w:val="00DB4B80"/>
    <w:rsid w:val="00DB6EBA"/>
    <w:rsid w:val="00DB6FBC"/>
    <w:rsid w:val="00DB745A"/>
    <w:rsid w:val="00DB7624"/>
    <w:rsid w:val="00DC00E6"/>
    <w:rsid w:val="00DC070A"/>
    <w:rsid w:val="00DC123F"/>
    <w:rsid w:val="00DC37DC"/>
    <w:rsid w:val="00DC3B48"/>
    <w:rsid w:val="00DC475D"/>
    <w:rsid w:val="00DC4F19"/>
    <w:rsid w:val="00DC747F"/>
    <w:rsid w:val="00DC75A8"/>
    <w:rsid w:val="00DD058C"/>
    <w:rsid w:val="00DD063F"/>
    <w:rsid w:val="00DD074D"/>
    <w:rsid w:val="00DD08DE"/>
    <w:rsid w:val="00DD2556"/>
    <w:rsid w:val="00DD3889"/>
    <w:rsid w:val="00DD3B85"/>
    <w:rsid w:val="00DD3BB2"/>
    <w:rsid w:val="00DD4508"/>
    <w:rsid w:val="00DD47FD"/>
    <w:rsid w:val="00DD482A"/>
    <w:rsid w:val="00DD5EA9"/>
    <w:rsid w:val="00DD6E7A"/>
    <w:rsid w:val="00DD726B"/>
    <w:rsid w:val="00DD7455"/>
    <w:rsid w:val="00DE07AF"/>
    <w:rsid w:val="00DE0B2A"/>
    <w:rsid w:val="00DE0DB0"/>
    <w:rsid w:val="00DE2DA7"/>
    <w:rsid w:val="00DE3221"/>
    <w:rsid w:val="00DE347E"/>
    <w:rsid w:val="00DE38CB"/>
    <w:rsid w:val="00DE3D20"/>
    <w:rsid w:val="00DE3E1F"/>
    <w:rsid w:val="00DE402A"/>
    <w:rsid w:val="00DE5E1B"/>
    <w:rsid w:val="00DE5F53"/>
    <w:rsid w:val="00DE640B"/>
    <w:rsid w:val="00DE6DC7"/>
    <w:rsid w:val="00DE7166"/>
    <w:rsid w:val="00DE785C"/>
    <w:rsid w:val="00DF0407"/>
    <w:rsid w:val="00DF169D"/>
    <w:rsid w:val="00DF23DB"/>
    <w:rsid w:val="00DF2416"/>
    <w:rsid w:val="00DF2493"/>
    <w:rsid w:val="00DF2BCF"/>
    <w:rsid w:val="00DF41E2"/>
    <w:rsid w:val="00DF6044"/>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C9D"/>
    <w:rsid w:val="00E05E3F"/>
    <w:rsid w:val="00E065D7"/>
    <w:rsid w:val="00E06A58"/>
    <w:rsid w:val="00E0720D"/>
    <w:rsid w:val="00E07565"/>
    <w:rsid w:val="00E07C37"/>
    <w:rsid w:val="00E10B45"/>
    <w:rsid w:val="00E11334"/>
    <w:rsid w:val="00E12A98"/>
    <w:rsid w:val="00E12CB3"/>
    <w:rsid w:val="00E13D28"/>
    <w:rsid w:val="00E144DF"/>
    <w:rsid w:val="00E1772F"/>
    <w:rsid w:val="00E17C47"/>
    <w:rsid w:val="00E17EA3"/>
    <w:rsid w:val="00E20701"/>
    <w:rsid w:val="00E22130"/>
    <w:rsid w:val="00E227A1"/>
    <w:rsid w:val="00E22DF7"/>
    <w:rsid w:val="00E251F9"/>
    <w:rsid w:val="00E25A76"/>
    <w:rsid w:val="00E26F5B"/>
    <w:rsid w:val="00E2717B"/>
    <w:rsid w:val="00E27293"/>
    <w:rsid w:val="00E27DAC"/>
    <w:rsid w:val="00E30069"/>
    <w:rsid w:val="00E316A6"/>
    <w:rsid w:val="00E31A64"/>
    <w:rsid w:val="00E32016"/>
    <w:rsid w:val="00E339DB"/>
    <w:rsid w:val="00E34151"/>
    <w:rsid w:val="00E34CA5"/>
    <w:rsid w:val="00E34F1F"/>
    <w:rsid w:val="00E35AAA"/>
    <w:rsid w:val="00E366AB"/>
    <w:rsid w:val="00E37058"/>
    <w:rsid w:val="00E37F4F"/>
    <w:rsid w:val="00E412A0"/>
    <w:rsid w:val="00E41F70"/>
    <w:rsid w:val="00E42A39"/>
    <w:rsid w:val="00E4408C"/>
    <w:rsid w:val="00E44751"/>
    <w:rsid w:val="00E45335"/>
    <w:rsid w:val="00E45F78"/>
    <w:rsid w:val="00E47ACD"/>
    <w:rsid w:val="00E47EFE"/>
    <w:rsid w:val="00E506C9"/>
    <w:rsid w:val="00E50CE3"/>
    <w:rsid w:val="00E52AAB"/>
    <w:rsid w:val="00E52AF2"/>
    <w:rsid w:val="00E533DE"/>
    <w:rsid w:val="00E5354C"/>
    <w:rsid w:val="00E53709"/>
    <w:rsid w:val="00E53EBA"/>
    <w:rsid w:val="00E56563"/>
    <w:rsid w:val="00E56902"/>
    <w:rsid w:val="00E572C5"/>
    <w:rsid w:val="00E57539"/>
    <w:rsid w:val="00E57E45"/>
    <w:rsid w:val="00E600E4"/>
    <w:rsid w:val="00E60281"/>
    <w:rsid w:val="00E60384"/>
    <w:rsid w:val="00E607EE"/>
    <w:rsid w:val="00E61541"/>
    <w:rsid w:val="00E63C89"/>
    <w:rsid w:val="00E6441C"/>
    <w:rsid w:val="00E64CCA"/>
    <w:rsid w:val="00E64E3D"/>
    <w:rsid w:val="00E64EF3"/>
    <w:rsid w:val="00E65516"/>
    <w:rsid w:val="00E65AD0"/>
    <w:rsid w:val="00E66081"/>
    <w:rsid w:val="00E674DC"/>
    <w:rsid w:val="00E702E8"/>
    <w:rsid w:val="00E707EE"/>
    <w:rsid w:val="00E71F64"/>
    <w:rsid w:val="00E729D4"/>
    <w:rsid w:val="00E735F9"/>
    <w:rsid w:val="00E776B3"/>
    <w:rsid w:val="00E77D67"/>
    <w:rsid w:val="00E80394"/>
    <w:rsid w:val="00E8071B"/>
    <w:rsid w:val="00E80F57"/>
    <w:rsid w:val="00E817E9"/>
    <w:rsid w:val="00E81994"/>
    <w:rsid w:val="00E81BAF"/>
    <w:rsid w:val="00E8397C"/>
    <w:rsid w:val="00E84CC6"/>
    <w:rsid w:val="00E853F3"/>
    <w:rsid w:val="00E85714"/>
    <w:rsid w:val="00E90CC1"/>
    <w:rsid w:val="00E95064"/>
    <w:rsid w:val="00E95AD0"/>
    <w:rsid w:val="00E9720B"/>
    <w:rsid w:val="00E97AC5"/>
    <w:rsid w:val="00EA076A"/>
    <w:rsid w:val="00EA20CF"/>
    <w:rsid w:val="00EA2328"/>
    <w:rsid w:val="00EA3127"/>
    <w:rsid w:val="00EA3707"/>
    <w:rsid w:val="00EA3BDC"/>
    <w:rsid w:val="00EA4D9B"/>
    <w:rsid w:val="00EA5EEF"/>
    <w:rsid w:val="00EA71BA"/>
    <w:rsid w:val="00EA71CF"/>
    <w:rsid w:val="00EA7781"/>
    <w:rsid w:val="00EA7A65"/>
    <w:rsid w:val="00EB01A6"/>
    <w:rsid w:val="00EB05C1"/>
    <w:rsid w:val="00EB0F0E"/>
    <w:rsid w:val="00EB1366"/>
    <w:rsid w:val="00EB174A"/>
    <w:rsid w:val="00EB45A6"/>
    <w:rsid w:val="00EB4F1C"/>
    <w:rsid w:val="00EB52AB"/>
    <w:rsid w:val="00EB6616"/>
    <w:rsid w:val="00EB6E7F"/>
    <w:rsid w:val="00EB733F"/>
    <w:rsid w:val="00EB76D7"/>
    <w:rsid w:val="00EC0060"/>
    <w:rsid w:val="00EC03F9"/>
    <w:rsid w:val="00EC0746"/>
    <w:rsid w:val="00EC0A57"/>
    <w:rsid w:val="00EC1883"/>
    <w:rsid w:val="00EC2CEF"/>
    <w:rsid w:val="00EC510B"/>
    <w:rsid w:val="00EC5726"/>
    <w:rsid w:val="00EC5920"/>
    <w:rsid w:val="00ED0AB4"/>
    <w:rsid w:val="00ED2204"/>
    <w:rsid w:val="00ED2D2A"/>
    <w:rsid w:val="00ED3716"/>
    <w:rsid w:val="00ED489E"/>
    <w:rsid w:val="00ED5D75"/>
    <w:rsid w:val="00ED5E61"/>
    <w:rsid w:val="00ED65F2"/>
    <w:rsid w:val="00ED662D"/>
    <w:rsid w:val="00ED7767"/>
    <w:rsid w:val="00ED78BD"/>
    <w:rsid w:val="00EE1EB6"/>
    <w:rsid w:val="00EE261F"/>
    <w:rsid w:val="00EE2B44"/>
    <w:rsid w:val="00EE36A5"/>
    <w:rsid w:val="00EE4216"/>
    <w:rsid w:val="00EE4E12"/>
    <w:rsid w:val="00EE5026"/>
    <w:rsid w:val="00EE667D"/>
    <w:rsid w:val="00EE67EA"/>
    <w:rsid w:val="00EE6ABB"/>
    <w:rsid w:val="00EE6CFD"/>
    <w:rsid w:val="00EE6E25"/>
    <w:rsid w:val="00EF1BA7"/>
    <w:rsid w:val="00EF303A"/>
    <w:rsid w:val="00EF3F71"/>
    <w:rsid w:val="00EF4C42"/>
    <w:rsid w:val="00EF4D11"/>
    <w:rsid w:val="00EF4E52"/>
    <w:rsid w:val="00EF53A0"/>
    <w:rsid w:val="00EF54F0"/>
    <w:rsid w:val="00EF5629"/>
    <w:rsid w:val="00EF780C"/>
    <w:rsid w:val="00F00009"/>
    <w:rsid w:val="00F0006E"/>
    <w:rsid w:val="00F019C2"/>
    <w:rsid w:val="00F01D51"/>
    <w:rsid w:val="00F04148"/>
    <w:rsid w:val="00F05E97"/>
    <w:rsid w:val="00F072D7"/>
    <w:rsid w:val="00F1051E"/>
    <w:rsid w:val="00F10706"/>
    <w:rsid w:val="00F12B3E"/>
    <w:rsid w:val="00F12F48"/>
    <w:rsid w:val="00F153C4"/>
    <w:rsid w:val="00F15D87"/>
    <w:rsid w:val="00F15FC4"/>
    <w:rsid w:val="00F16A1E"/>
    <w:rsid w:val="00F1714E"/>
    <w:rsid w:val="00F1765A"/>
    <w:rsid w:val="00F17E8B"/>
    <w:rsid w:val="00F20691"/>
    <w:rsid w:val="00F20A72"/>
    <w:rsid w:val="00F21178"/>
    <w:rsid w:val="00F2173B"/>
    <w:rsid w:val="00F21FB0"/>
    <w:rsid w:val="00F22A59"/>
    <w:rsid w:val="00F23866"/>
    <w:rsid w:val="00F2433B"/>
    <w:rsid w:val="00F26B41"/>
    <w:rsid w:val="00F26D67"/>
    <w:rsid w:val="00F26FEB"/>
    <w:rsid w:val="00F271A6"/>
    <w:rsid w:val="00F32751"/>
    <w:rsid w:val="00F3328F"/>
    <w:rsid w:val="00F3356D"/>
    <w:rsid w:val="00F3377D"/>
    <w:rsid w:val="00F33AB3"/>
    <w:rsid w:val="00F33B3A"/>
    <w:rsid w:val="00F33FBF"/>
    <w:rsid w:val="00F35097"/>
    <w:rsid w:val="00F3523B"/>
    <w:rsid w:val="00F354B3"/>
    <w:rsid w:val="00F35941"/>
    <w:rsid w:val="00F363D3"/>
    <w:rsid w:val="00F366C9"/>
    <w:rsid w:val="00F369CF"/>
    <w:rsid w:val="00F36E6F"/>
    <w:rsid w:val="00F3743D"/>
    <w:rsid w:val="00F405B6"/>
    <w:rsid w:val="00F414F8"/>
    <w:rsid w:val="00F42D2C"/>
    <w:rsid w:val="00F42DB5"/>
    <w:rsid w:val="00F43626"/>
    <w:rsid w:val="00F437BC"/>
    <w:rsid w:val="00F439A5"/>
    <w:rsid w:val="00F44E59"/>
    <w:rsid w:val="00F45501"/>
    <w:rsid w:val="00F45C8D"/>
    <w:rsid w:val="00F503F0"/>
    <w:rsid w:val="00F51C77"/>
    <w:rsid w:val="00F53703"/>
    <w:rsid w:val="00F53738"/>
    <w:rsid w:val="00F5445B"/>
    <w:rsid w:val="00F55534"/>
    <w:rsid w:val="00F55686"/>
    <w:rsid w:val="00F556C0"/>
    <w:rsid w:val="00F56DC5"/>
    <w:rsid w:val="00F57E76"/>
    <w:rsid w:val="00F61E3B"/>
    <w:rsid w:val="00F63696"/>
    <w:rsid w:val="00F641E4"/>
    <w:rsid w:val="00F64F59"/>
    <w:rsid w:val="00F65F3F"/>
    <w:rsid w:val="00F6688D"/>
    <w:rsid w:val="00F66BB1"/>
    <w:rsid w:val="00F67597"/>
    <w:rsid w:val="00F67B7F"/>
    <w:rsid w:val="00F71560"/>
    <w:rsid w:val="00F71E43"/>
    <w:rsid w:val="00F722C7"/>
    <w:rsid w:val="00F729AB"/>
    <w:rsid w:val="00F72DCE"/>
    <w:rsid w:val="00F753A8"/>
    <w:rsid w:val="00F7599E"/>
    <w:rsid w:val="00F7654D"/>
    <w:rsid w:val="00F771FC"/>
    <w:rsid w:val="00F77F38"/>
    <w:rsid w:val="00F82725"/>
    <w:rsid w:val="00F82B20"/>
    <w:rsid w:val="00F847C8"/>
    <w:rsid w:val="00F85372"/>
    <w:rsid w:val="00F861D2"/>
    <w:rsid w:val="00F86403"/>
    <w:rsid w:val="00F8718D"/>
    <w:rsid w:val="00F87A90"/>
    <w:rsid w:val="00F87FBD"/>
    <w:rsid w:val="00F918D3"/>
    <w:rsid w:val="00F91A77"/>
    <w:rsid w:val="00F91B1C"/>
    <w:rsid w:val="00F9483A"/>
    <w:rsid w:val="00F94C5D"/>
    <w:rsid w:val="00F9512D"/>
    <w:rsid w:val="00F9593B"/>
    <w:rsid w:val="00F959AF"/>
    <w:rsid w:val="00F95A62"/>
    <w:rsid w:val="00F95E22"/>
    <w:rsid w:val="00F962A2"/>
    <w:rsid w:val="00F96401"/>
    <w:rsid w:val="00F96C65"/>
    <w:rsid w:val="00F96E49"/>
    <w:rsid w:val="00F976A0"/>
    <w:rsid w:val="00FA0AA7"/>
    <w:rsid w:val="00FA0EBB"/>
    <w:rsid w:val="00FA232B"/>
    <w:rsid w:val="00FA33AD"/>
    <w:rsid w:val="00FA4438"/>
    <w:rsid w:val="00FA4BF7"/>
    <w:rsid w:val="00FA5050"/>
    <w:rsid w:val="00FA5BE3"/>
    <w:rsid w:val="00FA63B2"/>
    <w:rsid w:val="00FB042F"/>
    <w:rsid w:val="00FB0DFF"/>
    <w:rsid w:val="00FB1E98"/>
    <w:rsid w:val="00FB2216"/>
    <w:rsid w:val="00FB2C62"/>
    <w:rsid w:val="00FB3610"/>
    <w:rsid w:val="00FB3CBB"/>
    <w:rsid w:val="00FB3DC7"/>
    <w:rsid w:val="00FB48D0"/>
    <w:rsid w:val="00FB4EA0"/>
    <w:rsid w:val="00FB520B"/>
    <w:rsid w:val="00FB62B8"/>
    <w:rsid w:val="00FB6483"/>
    <w:rsid w:val="00FB6580"/>
    <w:rsid w:val="00FB76AF"/>
    <w:rsid w:val="00FC0261"/>
    <w:rsid w:val="00FC044D"/>
    <w:rsid w:val="00FC0DCE"/>
    <w:rsid w:val="00FC2ED7"/>
    <w:rsid w:val="00FC2F53"/>
    <w:rsid w:val="00FC321C"/>
    <w:rsid w:val="00FC5085"/>
    <w:rsid w:val="00FC5333"/>
    <w:rsid w:val="00FC568A"/>
    <w:rsid w:val="00FC6CF0"/>
    <w:rsid w:val="00FC7CA9"/>
    <w:rsid w:val="00FD0712"/>
    <w:rsid w:val="00FD0772"/>
    <w:rsid w:val="00FD0EF8"/>
    <w:rsid w:val="00FD113D"/>
    <w:rsid w:val="00FD1AED"/>
    <w:rsid w:val="00FD3E69"/>
    <w:rsid w:val="00FD56DC"/>
    <w:rsid w:val="00FD58AF"/>
    <w:rsid w:val="00FD5FFA"/>
    <w:rsid w:val="00FD66A4"/>
    <w:rsid w:val="00FD735F"/>
    <w:rsid w:val="00FE0091"/>
    <w:rsid w:val="00FE00D2"/>
    <w:rsid w:val="00FE071E"/>
    <w:rsid w:val="00FE1172"/>
    <w:rsid w:val="00FE2893"/>
    <w:rsid w:val="00FE29E0"/>
    <w:rsid w:val="00FE3381"/>
    <w:rsid w:val="00FE3A21"/>
    <w:rsid w:val="00FE516D"/>
    <w:rsid w:val="00FE57B7"/>
    <w:rsid w:val="00FE5E1F"/>
    <w:rsid w:val="00FE5E7A"/>
    <w:rsid w:val="00FE6785"/>
    <w:rsid w:val="00FE6BD2"/>
    <w:rsid w:val="00FE6CE3"/>
    <w:rsid w:val="00FE6FE6"/>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F7D02"/>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link w:val="FooterChar"/>
    <w:rsid w:val="00FE6CE3"/>
    <w:pPr>
      <w:jc w:val="center"/>
    </w:pPr>
    <w:rPr>
      <w:i/>
    </w:rPr>
  </w:style>
  <w:style w:type="paragraph" w:customStyle="1" w:styleId="Body">
    <w:name w:val="Body"/>
    <w:autoRedefine/>
    <w:semiHidden/>
    <w:rsid w:val="00FE6CE3"/>
    <w:pPr>
      <w:keepNext/>
      <w:numPr>
        <w:numId w:val="1"/>
      </w:numPr>
      <w:tabs>
        <w:tab w:val="clear" w:pos="851"/>
        <w:tab w:val="num" w:pos="360"/>
      </w:tabs>
      <w:autoSpaceDE w:val="0"/>
      <w:autoSpaceDN w:val="0"/>
      <w:adjustRightInd w:val="0"/>
      <w:spacing w:before="60" w:after="60"/>
      <w:ind w:left="0" w:firstLine="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FooterChar">
    <w:name w:val="Footer Char"/>
    <w:basedOn w:val="DefaultParagraphFont"/>
    <w:link w:val="Footer"/>
    <w:rsid w:val="00047DB9"/>
    <w:rPr>
      <w:rFonts w:ascii="Arial" w:eastAsia="MS Mincho" w:hAnsi="Arial"/>
      <w:b/>
      <w:i/>
      <w:noProof/>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F7D02"/>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link w:val="FooterChar"/>
    <w:rsid w:val="00FE6CE3"/>
    <w:pPr>
      <w:jc w:val="center"/>
    </w:pPr>
    <w:rPr>
      <w:i/>
    </w:rPr>
  </w:style>
  <w:style w:type="paragraph" w:customStyle="1" w:styleId="Body">
    <w:name w:val="Body"/>
    <w:autoRedefine/>
    <w:semiHidden/>
    <w:rsid w:val="00FE6CE3"/>
    <w:pPr>
      <w:keepNext/>
      <w:numPr>
        <w:numId w:val="1"/>
      </w:numPr>
      <w:tabs>
        <w:tab w:val="clear" w:pos="851"/>
        <w:tab w:val="num" w:pos="360"/>
      </w:tabs>
      <w:autoSpaceDE w:val="0"/>
      <w:autoSpaceDN w:val="0"/>
      <w:adjustRightInd w:val="0"/>
      <w:spacing w:before="60" w:after="60"/>
      <w:ind w:left="0" w:firstLine="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FooterChar">
    <w:name w:val="Footer Char"/>
    <w:basedOn w:val="DefaultParagraphFont"/>
    <w:link w:val="Footer"/>
    <w:rsid w:val="00047DB9"/>
    <w:rPr>
      <w:rFonts w:ascii="Arial" w:eastAsia="MS Mincho"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1559048246">
          <w:marLeft w:val="547"/>
          <w:marRight w:val="0"/>
          <w:marTop w:val="154"/>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633297116">
          <w:marLeft w:val="1800"/>
          <w:marRight w:val="0"/>
          <w:marTop w:val="115"/>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 w:id="180895386">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1199051945">
          <w:marLeft w:val="547"/>
          <w:marRight w:val="0"/>
          <w:marTop w:val="154"/>
          <w:marBottom w:val="0"/>
          <w:divBdr>
            <w:top w:val="none" w:sz="0" w:space="0" w:color="auto"/>
            <w:left w:val="none" w:sz="0" w:space="0" w:color="auto"/>
            <w:bottom w:val="none" w:sz="0" w:space="0" w:color="auto"/>
            <w:right w:val="none" w:sz="0" w:space="0" w:color="auto"/>
          </w:divBdr>
        </w:div>
        <w:div w:id="766971554">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0B068A-9F82-4F8D-B67F-6D1DFE2A4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1781</TotalTime>
  <Pages>4</Pages>
  <Words>1793</Words>
  <Characters>10225</Characters>
  <Application>Microsoft Office Word</Application>
  <DocSecurity>0</DocSecurity>
  <Lines>85</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11995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He Wang (Jackson)</cp:lastModifiedBy>
  <cp:revision>16</cp:revision>
  <cp:lastPrinted>2016-07-29T02:18:00Z</cp:lastPrinted>
  <dcterms:created xsi:type="dcterms:W3CDTF">2017-01-26T08:03:00Z</dcterms:created>
  <dcterms:modified xsi:type="dcterms:W3CDTF">2017-03-24T07:52:00Z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D45AAA542812922CD85FA44D946ED20E5F2A5BBDA6890064E832741F252F7BE4</vt:lpwstr>
  </property>
  <property fmtid="{D5CDD505-2E9C-101B-9397-08002B2CF9AE}" pid="2" name="NSCPROP">
    <vt:lpwstr>NSCCustomProperty</vt:lpwstr>
  </property>
</Properties>
</file>