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Meeting</w:t>
      </w:r>
      <w:r w:rsidR="00D631CD">
        <w:rPr>
          <w:rFonts w:ascii="Arial" w:hAnsi="Arial" w:cs="Arial"/>
          <w:sz w:val="28"/>
        </w:rPr>
        <w:t xml:space="preserve"> #82</w:t>
      </w:r>
      <w:r w:rsidR="00A512D3" w:rsidRPr="00E70B0E">
        <w:rPr>
          <w:rFonts w:ascii="Arial" w:hAnsi="Arial" w:cs="Arial"/>
          <w:sz w:val="28"/>
        </w:rPr>
        <w:tab/>
        <w:t>R4-</w:t>
      </w:r>
      <w:r>
        <w:rPr>
          <w:rFonts w:ascii="Arial" w:hAnsi="Arial" w:cs="Arial"/>
          <w:sz w:val="28"/>
        </w:rPr>
        <w:t>17</w:t>
      </w:r>
      <w:r w:rsidR="00722861">
        <w:rPr>
          <w:rFonts w:ascii="Arial" w:hAnsi="Arial" w:cs="Arial"/>
          <w:sz w:val="28"/>
        </w:rPr>
        <w:t>0</w:t>
      </w:r>
      <w:r w:rsidR="009C5C36">
        <w:rPr>
          <w:rFonts w:ascii="Arial" w:hAnsi="Arial" w:cs="Arial"/>
          <w:sz w:val="28"/>
        </w:rPr>
        <w:t>1672</w:t>
      </w:r>
      <w:bookmarkStart w:id="0" w:name="_GoBack"/>
      <w:bookmarkEnd w:id="0"/>
    </w:p>
    <w:p w:rsidR="00A512D3" w:rsidRPr="00E70B0E" w:rsidRDefault="00D631CD" w:rsidP="00A512D3">
      <w:pPr>
        <w:tabs>
          <w:tab w:val="center" w:pos="4153"/>
          <w:tab w:val="right" w:pos="9781"/>
          <w:tab w:val="right" w:pos="13323"/>
        </w:tabs>
        <w:rPr>
          <w:rFonts w:ascii="Arial" w:hAnsi="Arial" w:cs="Arial"/>
          <w:sz w:val="28"/>
          <w:szCs w:val="28"/>
        </w:rPr>
      </w:pPr>
      <w:r>
        <w:rPr>
          <w:rFonts w:ascii="Arial" w:hAnsi="Arial" w:cs="Arial"/>
          <w:sz w:val="28"/>
          <w:szCs w:val="28"/>
        </w:rPr>
        <w:t>Athens</w:t>
      </w:r>
      <w:r w:rsidR="00517949" w:rsidRPr="00517949">
        <w:rPr>
          <w:rFonts w:ascii="Arial" w:hAnsi="Arial" w:cs="Arial"/>
          <w:sz w:val="28"/>
          <w:szCs w:val="28"/>
        </w:rPr>
        <w:t xml:space="preserve">, </w:t>
      </w:r>
      <w:r>
        <w:rPr>
          <w:rFonts w:ascii="Arial" w:hAnsi="Arial" w:cs="Arial"/>
          <w:sz w:val="28"/>
          <w:szCs w:val="28"/>
        </w:rPr>
        <w:t>Greece</w:t>
      </w:r>
      <w:r w:rsidR="00517949" w:rsidRPr="00517949">
        <w:rPr>
          <w:rFonts w:ascii="Arial" w:hAnsi="Arial" w:cs="Arial"/>
          <w:sz w:val="28"/>
          <w:szCs w:val="28"/>
        </w:rPr>
        <w:t>, 1</w:t>
      </w:r>
      <w:r>
        <w:rPr>
          <w:rFonts w:ascii="Arial" w:hAnsi="Arial" w:cs="Arial"/>
          <w:sz w:val="28"/>
          <w:szCs w:val="28"/>
        </w:rPr>
        <w:t>3</w:t>
      </w:r>
      <w:r w:rsidR="00517949" w:rsidRPr="00517949">
        <w:rPr>
          <w:rFonts w:ascii="Arial" w:hAnsi="Arial" w:cs="Arial"/>
          <w:sz w:val="28"/>
          <w:szCs w:val="28"/>
        </w:rPr>
        <w:t xml:space="preserve"> - 1</w:t>
      </w:r>
      <w:r>
        <w:rPr>
          <w:rFonts w:ascii="Arial" w:hAnsi="Arial" w:cs="Arial"/>
          <w:sz w:val="28"/>
          <w:szCs w:val="28"/>
        </w:rPr>
        <w:t>7</w:t>
      </w:r>
      <w:r w:rsidR="00517949" w:rsidRPr="00517949">
        <w:rPr>
          <w:rFonts w:ascii="Arial" w:hAnsi="Arial" w:cs="Arial"/>
          <w:sz w:val="28"/>
          <w:szCs w:val="28"/>
        </w:rPr>
        <w:t xml:space="preserve"> </w:t>
      </w:r>
      <w:r>
        <w:rPr>
          <w:rFonts w:ascii="Arial" w:hAnsi="Arial" w:cs="Arial"/>
          <w:sz w:val="28"/>
          <w:szCs w:val="28"/>
        </w:rPr>
        <w:t>Februar</w:t>
      </w:r>
      <w:r w:rsidR="00517949" w:rsidRPr="00517949">
        <w:rPr>
          <w:rFonts w:ascii="Arial" w:hAnsi="Arial" w:cs="Arial"/>
          <w:sz w:val="28"/>
          <w:szCs w:val="28"/>
        </w:rPr>
        <w:t>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D631CD">
        <w:rPr>
          <w:rFonts w:ascii="Arial" w:hAnsi="Arial"/>
          <w:b/>
        </w:rPr>
        <w:t>10</w:t>
      </w:r>
      <w:r w:rsidR="007D237F">
        <w:rPr>
          <w:rFonts w:ascii="Arial" w:hAnsi="Arial"/>
          <w:b/>
        </w:rPr>
        <w:t>.</w:t>
      </w:r>
      <w:r w:rsidR="00195331">
        <w:rPr>
          <w:rFonts w:ascii="Arial" w:hAnsi="Arial"/>
          <w:b/>
        </w:rPr>
        <w:t>4.</w:t>
      </w:r>
      <w:r w:rsidR="00D631CD">
        <w:rPr>
          <w:rFonts w:ascii="Arial" w:hAnsi="Arial"/>
          <w:b/>
        </w:rPr>
        <w:t>3</w:t>
      </w:r>
      <w:r w:rsidR="00195331">
        <w:rPr>
          <w:rFonts w:ascii="Arial" w:hAnsi="Arial"/>
          <w: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A425D7">
        <w:rPr>
          <w:rFonts w:ascii="Arial" w:hAnsi="Arial" w:cs="Arial"/>
          <w:b/>
        </w:rPr>
        <w:t>P</w:t>
      </w:r>
      <w:r w:rsidR="00377B81">
        <w:rPr>
          <w:rFonts w:ascii="Arial" w:hAnsi="Arial" w:cs="Arial"/>
          <w:b/>
        </w:rPr>
        <w:t xml:space="preserve">roposals </w:t>
      </w:r>
      <w:r w:rsidR="00600C52">
        <w:rPr>
          <w:rFonts w:ascii="Arial" w:hAnsi="Arial" w:cs="Arial"/>
          <w:b/>
        </w:rPr>
        <w:t xml:space="preserve">on </w:t>
      </w:r>
      <w:r w:rsidR="00A425D7">
        <w:rPr>
          <w:rFonts w:ascii="Arial" w:hAnsi="Arial" w:cs="Arial"/>
          <w:b/>
        </w:rPr>
        <w:t>further simulation assumptions for NR BS blocking</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377B81">
        <w:rPr>
          <w:rFonts w:eastAsia="宋体"/>
          <w:szCs w:val="21"/>
          <w:lang w:eastAsia="zh-CN"/>
        </w:rPr>
        <w:t xml:space="preserve">One of the topics that </w:t>
      </w:r>
      <w:r w:rsidR="00645FDB">
        <w:rPr>
          <w:rFonts w:eastAsia="宋体"/>
          <w:szCs w:val="21"/>
          <w:lang w:eastAsia="zh-CN"/>
        </w:rPr>
        <w:t>w</w:t>
      </w:r>
      <w:r w:rsidR="00604A72">
        <w:rPr>
          <w:rFonts w:eastAsia="宋体"/>
          <w:szCs w:val="21"/>
          <w:lang w:eastAsia="zh-CN"/>
        </w:rPr>
        <w:t>ere</w:t>
      </w:r>
      <w:r w:rsidR="00377B81">
        <w:rPr>
          <w:rFonts w:eastAsia="宋体"/>
          <w:szCs w:val="21"/>
          <w:lang w:eastAsia="zh-CN"/>
        </w:rPr>
        <w:t xml:space="preserve"> discussed in </w:t>
      </w:r>
      <w:r w:rsidR="00A425D7">
        <w:rPr>
          <w:rFonts w:eastAsia="宋体"/>
          <w:szCs w:val="21"/>
          <w:lang w:eastAsia="zh-CN"/>
        </w:rPr>
        <w:t>last RAN4 NR AH</w:t>
      </w:r>
      <w:r w:rsidR="00377B81">
        <w:rPr>
          <w:rFonts w:eastAsia="宋体"/>
          <w:szCs w:val="21"/>
          <w:lang w:eastAsia="zh-CN"/>
        </w:rPr>
        <w:t xml:space="preserve"> </w:t>
      </w:r>
      <w:r w:rsidR="00604A72">
        <w:rPr>
          <w:rFonts w:eastAsia="宋体"/>
          <w:szCs w:val="21"/>
          <w:lang w:eastAsia="zh-CN"/>
        </w:rPr>
        <w:t>wa</w:t>
      </w:r>
      <w:r w:rsidR="00377B81">
        <w:rPr>
          <w:rFonts w:eastAsia="宋体"/>
          <w:szCs w:val="21"/>
          <w:lang w:eastAsia="zh-CN"/>
        </w:rPr>
        <w:t xml:space="preserve">s the </w:t>
      </w:r>
      <w:r w:rsidR="003810B5">
        <w:rPr>
          <w:rFonts w:eastAsia="宋体"/>
          <w:szCs w:val="21"/>
          <w:lang w:eastAsia="zh-CN"/>
        </w:rPr>
        <w:t xml:space="preserve">NR </w:t>
      </w:r>
      <w:r w:rsidR="00377B81">
        <w:rPr>
          <w:rFonts w:eastAsia="宋体"/>
          <w:szCs w:val="21"/>
          <w:lang w:eastAsia="zh-CN"/>
        </w:rPr>
        <w:t xml:space="preserve">BS </w:t>
      </w:r>
      <w:r w:rsidR="00A425D7">
        <w:rPr>
          <w:rFonts w:eastAsia="宋体"/>
          <w:szCs w:val="21"/>
          <w:lang w:eastAsia="zh-CN"/>
        </w:rPr>
        <w:t xml:space="preserve">blocking signal </w:t>
      </w:r>
      <w:r w:rsidR="001804BB">
        <w:rPr>
          <w:rFonts w:eastAsia="宋体"/>
          <w:szCs w:val="21"/>
          <w:lang w:eastAsia="zh-CN"/>
        </w:rPr>
        <w:t xml:space="preserve">power </w:t>
      </w:r>
      <w:r w:rsidR="00A425D7">
        <w:rPr>
          <w:rFonts w:eastAsia="宋体"/>
          <w:szCs w:val="21"/>
          <w:lang w:eastAsia="zh-CN"/>
        </w:rPr>
        <w:t xml:space="preserve">level [2-4], where there </w:t>
      </w:r>
      <w:r w:rsidR="00645FDB">
        <w:rPr>
          <w:rFonts w:eastAsia="宋体"/>
          <w:szCs w:val="21"/>
          <w:lang w:eastAsia="zh-CN"/>
        </w:rPr>
        <w:t>we</w:t>
      </w:r>
      <w:r w:rsidR="00A425D7">
        <w:rPr>
          <w:rFonts w:eastAsia="宋体"/>
          <w:szCs w:val="21"/>
          <w:lang w:eastAsia="zh-CN"/>
        </w:rPr>
        <w:t>re notable differences in the simulation results due to differences in the underlying simulation assumptions</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w:t>
      </w:r>
      <w:r w:rsidR="00A425D7">
        <w:rPr>
          <w:rFonts w:eastAsia="宋体"/>
          <w:szCs w:val="21"/>
          <w:lang w:eastAsia="zh-CN"/>
        </w:rPr>
        <w:t xml:space="preserve">proposals on </w:t>
      </w:r>
      <w:r w:rsidR="00377B81">
        <w:rPr>
          <w:rFonts w:eastAsia="宋体"/>
          <w:szCs w:val="21"/>
          <w:lang w:eastAsia="zh-CN"/>
        </w:rPr>
        <w:t xml:space="preserve">further </w:t>
      </w:r>
      <w:r w:rsidR="003C63C2">
        <w:rPr>
          <w:rFonts w:eastAsia="宋体"/>
          <w:szCs w:val="21"/>
          <w:lang w:eastAsia="zh-CN"/>
        </w:rPr>
        <w:t>simulation assumption</w:t>
      </w:r>
      <w:r w:rsidR="00377B81">
        <w:rPr>
          <w:rFonts w:eastAsia="宋体"/>
          <w:szCs w:val="21"/>
          <w:lang w:eastAsia="zh-CN"/>
        </w:rPr>
        <w:t xml:space="preserve">s on </w:t>
      </w:r>
      <w:r w:rsidR="003810B5">
        <w:rPr>
          <w:rFonts w:eastAsia="宋体"/>
          <w:szCs w:val="21"/>
          <w:lang w:eastAsia="zh-CN"/>
        </w:rPr>
        <w:t xml:space="preserve">NR </w:t>
      </w:r>
      <w:r w:rsidR="00377B81">
        <w:rPr>
          <w:rFonts w:eastAsia="宋体"/>
          <w:szCs w:val="21"/>
          <w:lang w:eastAsia="zh-CN"/>
        </w:rPr>
        <w:t xml:space="preserve">BS </w:t>
      </w:r>
      <w:r w:rsidR="00A425D7">
        <w:rPr>
          <w:rFonts w:eastAsia="宋体"/>
          <w:szCs w:val="21"/>
          <w:lang w:eastAsia="zh-CN"/>
        </w:rPr>
        <w:t>blocking</w:t>
      </w:r>
      <w:r w:rsidR="00377B81">
        <w:rPr>
          <w:rFonts w:eastAsia="宋体"/>
          <w:szCs w:val="21"/>
          <w:lang w:eastAsia="zh-CN"/>
        </w:rPr>
        <w:t xml:space="preserve"> to </w:t>
      </w:r>
      <w:r w:rsidR="004E5B42">
        <w:rPr>
          <w:rFonts w:eastAsia="宋体"/>
          <w:szCs w:val="21"/>
          <w:lang w:eastAsia="zh-CN"/>
        </w:rPr>
        <w:t xml:space="preserve">calibrate the simulation results and </w:t>
      </w:r>
      <w:r w:rsidR="00377B81">
        <w:rPr>
          <w:rFonts w:eastAsia="宋体"/>
          <w:szCs w:val="21"/>
          <w:lang w:eastAsia="zh-CN"/>
        </w:rPr>
        <w:t>progress the work on this topic in RAN4</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8033C4" w:rsidRDefault="008033C4"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The </w:t>
      </w:r>
      <w:r w:rsidR="00D12005">
        <w:rPr>
          <w:szCs w:val="20"/>
          <w:lang w:val="en-GB" w:eastAsia="en-GB"/>
        </w:rPr>
        <w:t xml:space="preserve">simulation results of the </w:t>
      </w:r>
      <w:r w:rsidR="00E71F97">
        <w:rPr>
          <w:szCs w:val="20"/>
          <w:lang w:val="en-GB" w:eastAsia="en-GB"/>
        </w:rPr>
        <w:t xml:space="preserve">BS </w:t>
      </w:r>
      <w:r w:rsidR="00D12005">
        <w:rPr>
          <w:szCs w:val="20"/>
          <w:lang w:val="en-GB" w:eastAsia="en-GB"/>
        </w:rPr>
        <w:t xml:space="preserve">received blocking signal power from the adjacent system are shown in Figure 1 below. The </w:t>
      </w:r>
      <w:r>
        <w:rPr>
          <w:szCs w:val="20"/>
          <w:lang w:val="en-GB" w:eastAsia="en-GB"/>
        </w:rPr>
        <w:t xml:space="preserve">following </w:t>
      </w:r>
      <w:r w:rsidR="00D12005">
        <w:t xml:space="preserve">assumptions </w:t>
      </w:r>
      <w:r w:rsidR="00377B81">
        <w:t xml:space="preserve">were </w:t>
      </w:r>
      <w:r w:rsidR="00D12005">
        <w:t>use</w:t>
      </w:r>
      <w:r w:rsidR="00B26FEA">
        <w:t>d</w:t>
      </w:r>
      <w:r>
        <w:rPr>
          <w:szCs w:val="20"/>
          <w:lang w:val="en-GB" w:eastAsia="en-GB"/>
        </w:rPr>
        <w:t xml:space="preserve"> </w:t>
      </w:r>
      <w:r w:rsidR="00D12005">
        <w:rPr>
          <w:szCs w:val="20"/>
          <w:lang w:val="en-GB" w:eastAsia="en-GB"/>
        </w:rPr>
        <w:t>in the simulation</w:t>
      </w:r>
      <w:r>
        <w:rPr>
          <w:szCs w:val="20"/>
          <w:lang w:val="en-GB" w:eastAsia="en-GB"/>
        </w:rPr>
        <w:t>:</w:t>
      </w:r>
    </w:p>
    <w:p w:rsidR="0064219A" w:rsidRPr="00377B81" w:rsidRDefault="002948B1" w:rsidP="00377B81">
      <w:pPr>
        <w:numPr>
          <w:ilvl w:val="0"/>
          <w:numId w:val="10"/>
        </w:numPr>
        <w:overflowPunct w:val="0"/>
        <w:autoSpaceDE w:val="0"/>
        <w:autoSpaceDN w:val="0"/>
        <w:adjustRightInd w:val="0"/>
        <w:spacing w:after="180"/>
        <w:textAlignment w:val="baseline"/>
        <w:rPr>
          <w:szCs w:val="20"/>
          <w:lang w:val="en-GB" w:eastAsia="en-GB"/>
        </w:rPr>
      </w:pPr>
      <w:r w:rsidRPr="00377B81">
        <w:rPr>
          <w:szCs w:val="20"/>
          <w:lang w:eastAsia="en-GB"/>
        </w:rPr>
        <w:t xml:space="preserve">The </w:t>
      </w:r>
      <w:r w:rsidR="00D12005">
        <w:rPr>
          <w:szCs w:val="20"/>
          <w:lang w:eastAsia="en-GB"/>
        </w:rPr>
        <w:t xml:space="preserve">agreed </w:t>
      </w:r>
      <w:r w:rsidR="00E71F97">
        <w:rPr>
          <w:szCs w:val="20"/>
          <w:lang w:eastAsia="en-GB"/>
        </w:rPr>
        <w:t xml:space="preserve">UL </w:t>
      </w:r>
      <w:r w:rsidR="00D12005">
        <w:rPr>
          <w:szCs w:val="20"/>
          <w:lang w:eastAsia="en-GB"/>
        </w:rPr>
        <w:t xml:space="preserve">simulation assumptions and parameters for </w:t>
      </w:r>
      <w:r w:rsidR="00D12005" w:rsidRPr="004E13FF">
        <w:rPr>
          <w:rFonts w:eastAsia="宋体"/>
          <w:szCs w:val="21"/>
          <w:lang w:eastAsia="zh-CN"/>
        </w:rPr>
        <w:t xml:space="preserve">the </w:t>
      </w:r>
      <w:r w:rsidR="00D12005" w:rsidRPr="00CA2544">
        <w:rPr>
          <w:rFonts w:eastAsia="宋体"/>
          <w:szCs w:val="21"/>
          <w:lang w:eastAsia="zh-CN"/>
        </w:rPr>
        <w:t xml:space="preserve">coexistence study </w:t>
      </w:r>
      <w:r w:rsidR="00D12005">
        <w:rPr>
          <w:rFonts w:eastAsia="宋体"/>
          <w:szCs w:val="21"/>
          <w:lang w:eastAsia="zh-CN"/>
        </w:rPr>
        <w:t xml:space="preserve">for </w:t>
      </w:r>
      <w:r w:rsidR="00D12005" w:rsidRPr="00531438">
        <w:rPr>
          <w:rFonts w:eastAsia="宋体"/>
          <w:szCs w:val="21"/>
          <w:lang w:eastAsia="zh-CN"/>
        </w:rPr>
        <w:t>WP5D</w:t>
      </w:r>
      <w:r w:rsidR="00D12005">
        <w:rPr>
          <w:rFonts w:eastAsia="宋体"/>
          <w:szCs w:val="21"/>
          <w:lang w:eastAsia="zh-CN"/>
        </w:rPr>
        <w:t xml:space="preserve"> [5-7].</w:t>
      </w:r>
    </w:p>
    <w:p w:rsidR="003C63C2" w:rsidRPr="00E93FD3" w:rsidRDefault="003C63C2" w:rsidP="003C63C2">
      <w:pPr>
        <w:numPr>
          <w:ilvl w:val="0"/>
          <w:numId w:val="10"/>
        </w:numPr>
        <w:overflowPunct w:val="0"/>
        <w:autoSpaceDE w:val="0"/>
        <w:autoSpaceDN w:val="0"/>
        <w:adjustRightInd w:val="0"/>
        <w:spacing w:after="180"/>
        <w:textAlignment w:val="baseline"/>
        <w:rPr>
          <w:szCs w:val="20"/>
          <w:lang w:val="en-GB" w:eastAsia="en-GB"/>
        </w:rPr>
      </w:pPr>
      <w:r>
        <w:rPr>
          <w:szCs w:val="20"/>
          <w:lang w:eastAsia="en-GB"/>
        </w:rPr>
        <w:t>0.5 shadowing correlation between sites of the same system and between sites of adjacent systems.</w:t>
      </w:r>
    </w:p>
    <w:p w:rsidR="0064219A" w:rsidRPr="00377B81" w:rsidRDefault="00D12005" w:rsidP="00377B81">
      <w:pPr>
        <w:numPr>
          <w:ilvl w:val="0"/>
          <w:numId w:val="10"/>
        </w:numPr>
        <w:overflowPunct w:val="0"/>
        <w:autoSpaceDE w:val="0"/>
        <w:autoSpaceDN w:val="0"/>
        <w:adjustRightInd w:val="0"/>
        <w:spacing w:after="180"/>
        <w:textAlignment w:val="baseline"/>
        <w:rPr>
          <w:szCs w:val="20"/>
          <w:lang w:val="en-GB" w:eastAsia="en-GB"/>
        </w:rPr>
      </w:pPr>
      <w:r>
        <w:rPr>
          <w:szCs w:val="20"/>
          <w:lang w:eastAsia="en-GB"/>
        </w:rPr>
        <w:t xml:space="preserve">300m ISD in urban macro </w:t>
      </w:r>
      <w:r w:rsidR="00E71F97">
        <w:rPr>
          <w:szCs w:val="20"/>
          <w:lang w:eastAsia="en-GB"/>
        </w:rPr>
        <w:t>environment</w:t>
      </w:r>
      <w:r>
        <w:rPr>
          <w:szCs w:val="20"/>
          <w:lang w:eastAsia="en-GB"/>
        </w:rPr>
        <w:t>.</w:t>
      </w:r>
    </w:p>
    <w:p w:rsidR="00E93FD3" w:rsidRPr="001804BB" w:rsidRDefault="00E93FD3" w:rsidP="00377B81">
      <w:pPr>
        <w:numPr>
          <w:ilvl w:val="0"/>
          <w:numId w:val="10"/>
        </w:numPr>
        <w:overflowPunct w:val="0"/>
        <w:autoSpaceDE w:val="0"/>
        <w:autoSpaceDN w:val="0"/>
        <w:adjustRightInd w:val="0"/>
        <w:spacing w:after="180"/>
        <w:textAlignment w:val="baseline"/>
        <w:rPr>
          <w:szCs w:val="20"/>
          <w:lang w:val="en-GB" w:eastAsia="en-GB"/>
        </w:rPr>
      </w:pPr>
      <w:r>
        <w:rPr>
          <w:szCs w:val="20"/>
          <w:lang w:eastAsia="en-GB"/>
        </w:rPr>
        <w:t>The received blocking signal power is measured at the antenna connector of each antenna element following the assumptions in TR37.840 [8].</w:t>
      </w:r>
    </w:p>
    <w:p w:rsidR="001804BB" w:rsidRPr="00377B81" w:rsidRDefault="001804BB" w:rsidP="00377B81">
      <w:pPr>
        <w:numPr>
          <w:ilvl w:val="0"/>
          <w:numId w:val="10"/>
        </w:numPr>
        <w:overflowPunct w:val="0"/>
        <w:autoSpaceDE w:val="0"/>
        <w:autoSpaceDN w:val="0"/>
        <w:adjustRightInd w:val="0"/>
        <w:spacing w:after="180"/>
        <w:textAlignment w:val="baseline"/>
        <w:rPr>
          <w:szCs w:val="20"/>
          <w:lang w:val="en-GB" w:eastAsia="en-GB"/>
        </w:rPr>
      </w:pPr>
      <w:r>
        <w:rPr>
          <w:szCs w:val="20"/>
          <w:lang w:eastAsia="en-GB"/>
        </w:rPr>
        <w:t>99.99 %-tile is used as figure of merit for the blocking signal power level.</w:t>
      </w:r>
    </w:p>
    <w:p w:rsidR="00E71F97" w:rsidRDefault="00E71F97" w:rsidP="00E71F97">
      <w:pPr>
        <w:pStyle w:val="TH"/>
        <w:ind w:left="360"/>
      </w:pPr>
      <w:r w:rsidRPr="00E71F97">
        <w:rPr>
          <w:noProof/>
          <w:lang w:eastAsia="zh-CN"/>
        </w:rPr>
        <w:drawing>
          <wp:inline distT="0" distB="0" distL="0" distR="0" wp14:anchorId="5C99CA6E" wp14:editId="4621D053">
            <wp:extent cx="2705100" cy="2028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15375" cy="2036531"/>
                    </a:xfrm>
                    <a:prstGeom prst="rect">
                      <a:avLst/>
                    </a:prstGeom>
                  </pic:spPr>
                </pic:pic>
              </a:graphicData>
            </a:graphic>
          </wp:inline>
        </w:drawing>
      </w:r>
      <w:r w:rsidRPr="00E71F97">
        <w:rPr>
          <w:noProof/>
          <w:lang w:eastAsia="zh-CN"/>
        </w:rPr>
        <w:t xml:space="preserve"> </w:t>
      </w:r>
      <w:r w:rsidRPr="00E71F97">
        <w:rPr>
          <w:noProof/>
          <w:lang w:eastAsia="zh-CN"/>
        </w:rPr>
        <w:drawing>
          <wp:inline distT="0" distB="0" distL="0" distR="0" wp14:anchorId="5A51BDBA" wp14:editId="4A5644D7">
            <wp:extent cx="2695575" cy="202168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2433" cy="2041827"/>
                    </a:xfrm>
                    <a:prstGeom prst="rect">
                      <a:avLst/>
                    </a:prstGeom>
                  </pic:spPr>
                </pic:pic>
              </a:graphicData>
            </a:graphic>
          </wp:inline>
        </w:drawing>
      </w:r>
    </w:p>
    <w:p w:rsidR="00E71F97" w:rsidRPr="00C1714A" w:rsidRDefault="00E71F97" w:rsidP="00E71F97">
      <w:pPr>
        <w:pStyle w:val="TH"/>
        <w:ind w:left="360"/>
      </w:pPr>
      <w:r>
        <w:t>Figure</w:t>
      </w:r>
      <w:r w:rsidRPr="00C1714A">
        <w:t xml:space="preserve"> 1: </w:t>
      </w:r>
      <w:r>
        <w:rPr>
          <w:lang w:eastAsia="en-GB"/>
        </w:rPr>
        <w:t>BS received blocking signal power from adjacent system</w:t>
      </w:r>
    </w:p>
    <w:p w:rsidR="000C1F71" w:rsidRDefault="00E71F97" w:rsidP="008033C4">
      <w:pPr>
        <w:overflowPunct w:val="0"/>
        <w:autoSpaceDE w:val="0"/>
        <w:autoSpaceDN w:val="0"/>
        <w:adjustRightInd w:val="0"/>
        <w:spacing w:after="180"/>
        <w:textAlignment w:val="baseline"/>
        <w:rPr>
          <w:rFonts w:eastAsia="宋体"/>
          <w:szCs w:val="21"/>
          <w:lang w:eastAsia="zh-CN"/>
        </w:rPr>
      </w:pPr>
      <w:r>
        <w:rPr>
          <w:szCs w:val="20"/>
          <w:lang w:val="en-GB" w:eastAsia="en-GB"/>
        </w:rPr>
        <w:t xml:space="preserve">It is observed that the simulation results in Figure 1 are notably different than those provide in [2-4], due to </w:t>
      </w:r>
      <w:r>
        <w:rPr>
          <w:rFonts w:eastAsia="宋体"/>
          <w:szCs w:val="21"/>
          <w:lang w:eastAsia="zh-CN"/>
        </w:rPr>
        <w:t xml:space="preserve">differences in the underlying simulation assumptions. </w:t>
      </w:r>
      <w:r w:rsidR="003C63C2">
        <w:rPr>
          <w:rFonts w:eastAsia="宋体"/>
          <w:szCs w:val="21"/>
          <w:lang w:eastAsia="zh-CN"/>
        </w:rPr>
        <w:t>Here t</w:t>
      </w:r>
      <w:r>
        <w:rPr>
          <w:rFonts w:eastAsia="宋体"/>
          <w:szCs w:val="21"/>
          <w:lang w:eastAsia="zh-CN"/>
        </w:rPr>
        <w:t xml:space="preserve">he 99.99 %-tile of the received blocking signal power is </w:t>
      </w:r>
      <w:r w:rsidR="00421415">
        <w:rPr>
          <w:rFonts w:eastAsia="宋体"/>
          <w:szCs w:val="21"/>
          <w:lang w:eastAsia="zh-CN"/>
        </w:rPr>
        <w:t>around -</w:t>
      </w:r>
      <w:r>
        <w:rPr>
          <w:rFonts w:eastAsia="宋体"/>
          <w:szCs w:val="21"/>
          <w:lang w:eastAsia="zh-CN"/>
        </w:rPr>
        <w:t xml:space="preserve">57 </w:t>
      </w:r>
      <w:proofErr w:type="spellStart"/>
      <w:r>
        <w:rPr>
          <w:rFonts w:eastAsia="宋体"/>
          <w:szCs w:val="21"/>
          <w:lang w:eastAsia="zh-CN"/>
        </w:rPr>
        <w:t>dBm</w:t>
      </w:r>
      <w:proofErr w:type="spellEnd"/>
      <w:r w:rsidR="003C63C2">
        <w:rPr>
          <w:szCs w:val="20"/>
          <w:lang w:val="en-GB" w:eastAsia="en-GB"/>
        </w:rPr>
        <w:t xml:space="preserve">. To progress the work on this topic in RAN4, proposals are provided below for </w:t>
      </w:r>
      <w:r w:rsidR="003C63C2">
        <w:rPr>
          <w:rFonts w:eastAsia="宋体"/>
          <w:szCs w:val="21"/>
          <w:lang w:eastAsia="zh-CN"/>
        </w:rPr>
        <w:t>further simulation assumptions to achieve better alignment between the simulation results from different companies.</w:t>
      </w:r>
    </w:p>
    <w:p w:rsidR="003C63C2" w:rsidRDefault="003C63C2" w:rsidP="008033C4">
      <w:pPr>
        <w:overflowPunct w:val="0"/>
        <w:autoSpaceDE w:val="0"/>
        <w:autoSpaceDN w:val="0"/>
        <w:adjustRightInd w:val="0"/>
        <w:spacing w:after="180"/>
        <w:textAlignment w:val="baseline"/>
        <w:rPr>
          <w:szCs w:val="20"/>
          <w:lang w:eastAsia="en-GB"/>
        </w:rPr>
      </w:pPr>
      <w:r>
        <w:rPr>
          <w:szCs w:val="20"/>
          <w:lang w:val="en-GB" w:eastAsia="en-GB"/>
        </w:rPr>
        <w:t xml:space="preserve">It was discussed in </w:t>
      </w:r>
      <w:r>
        <w:rPr>
          <w:rFonts w:eastAsia="宋体"/>
          <w:szCs w:val="21"/>
          <w:lang w:eastAsia="zh-CN"/>
        </w:rPr>
        <w:t>last RAN4 NR AH that companies ha</w:t>
      </w:r>
      <w:r w:rsidR="00F91CDF">
        <w:rPr>
          <w:rFonts w:eastAsia="宋体"/>
          <w:szCs w:val="21"/>
          <w:lang w:eastAsia="zh-CN"/>
        </w:rPr>
        <w:t>d</w:t>
      </w:r>
      <w:r>
        <w:rPr>
          <w:rFonts w:eastAsia="宋体"/>
          <w:szCs w:val="21"/>
          <w:lang w:eastAsia="zh-CN"/>
        </w:rPr>
        <w:t xml:space="preserve"> </w:t>
      </w:r>
      <w:r w:rsidR="003A0A6C">
        <w:rPr>
          <w:rFonts w:eastAsia="宋体"/>
          <w:szCs w:val="21"/>
          <w:lang w:eastAsia="zh-CN"/>
        </w:rPr>
        <w:t>us</w:t>
      </w:r>
      <w:r>
        <w:rPr>
          <w:rFonts w:eastAsia="宋体"/>
          <w:szCs w:val="21"/>
          <w:lang w:eastAsia="zh-CN"/>
        </w:rPr>
        <w:t xml:space="preserve">ed different shadowing correlation </w:t>
      </w:r>
      <w:r w:rsidR="000B7932">
        <w:rPr>
          <w:szCs w:val="20"/>
          <w:lang w:eastAsia="en-GB"/>
        </w:rPr>
        <w:t>between sites of adjacent systems in their simulation runs for the urban macro scenarios, from zero correlation to full correlation. Since 0.5 shadowing correlation has long been adopted in RAN4 coexistence simulation for un-</w:t>
      </w:r>
      <w:r w:rsidR="00AE2F9D">
        <w:rPr>
          <w:szCs w:val="20"/>
          <w:lang w:eastAsia="en-GB"/>
        </w:rPr>
        <w:t>co</w:t>
      </w:r>
      <w:r w:rsidR="000B7932">
        <w:rPr>
          <w:szCs w:val="20"/>
          <w:lang w:eastAsia="en-GB"/>
        </w:rPr>
        <w:t xml:space="preserve">ordinated site deployment between victim and interfering systems, it </w:t>
      </w:r>
      <w:r w:rsidR="003A0A6C">
        <w:rPr>
          <w:szCs w:val="20"/>
          <w:lang w:eastAsia="en-GB"/>
        </w:rPr>
        <w:t>would</w:t>
      </w:r>
      <w:r w:rsidR="000B7932">
        <w:rPr>
          <w:szCs w:val="20"/>
          <w:lang w:eastAsia="en-GB"/>
        </w:rPr>
        <w:t xml:space="preserve"> not </w:t>
      </w:r>
      <w:r w:rsidR="003A0A6C">
        <w:rPr>
          <w:szCs w:val="20"/>
          <w:lang w:eastAsia="en-GB"/>
        </w:rPr>
        <w:t xml:space="preserve">be </w:t>
      </w:r>
      <w:r w:rsidR="000B7932">
        <w:rPr>
          <w:szCs w:val="20"/>
          <w:lang w:eastAsia="en-GB"/>
        </w:rPr>
        <w:t xml:space="preserve">technically justified to use &lt; 0.5 shadowing </w:t>
      </w:r>
      <w:r w:rsidR="000B7932">
        <w:rPr>
          <w:szCs w:val="20"/>
          <w:lang w:eastAsia="en-GB"/>
        </w:rPr>
        <w:lastRenderedPageBreak/>
        <w:t xml:space="preserve">correlation between sites of adjacent systems with coordinated site deployment. On the other hand, it would also be difficult to technically justify full correlation between </w:t>
      </w:r>
      <w:r w:rsidR="00AE2F9D">
        <w:rPr>
          <w:szCs w:val="20"/>
          <w:lang w:eastAsia="en-GB"/>
        </w:rPr>
        <w:t xml:space="preserve">coordinated </w:t>
      </w:r>
      <w:r w:rsidR="000B7932">
        <w:rPr>
          <w:szCs w:val="20"/>
          <w:lang w:eastAsia="en-GB"/>
        </w:rPr>
        <w:t xml:space="preserve">sites of adjacent systems, as the victim and interfering BS would be mounted on different </w:t>
      </w:r>
      <w:proofErr w:type="spellStart"/>
      <w:r w:rsidR="000B7932">
        <w:rPr>
          <w:szCs w:val="20"/>
          <w:lang w:eastAsia="en-GB"/>
        </w:rPr>
        <w:t>radomes</w:t>
      </w:r>
      <w:proofErr w:type="spellEnd"/>
      <w:r w:rsidR="000B7932">
        <w:rPr>
          <w:szCs w:val="20"/>
          <w:lang w:eastAsia="en-GB"/>
        </w:rPr>
        <w:t xml:space="preserve"> even though they are in the same site. </w:t>
      </w:r>
      <w:r w:rsidR="001804BB">
        <w:rPr>
          <w:szCs w:val="20"/>
          <w:lang w:eastAsia="en-GB"/>
        </w:rPr>
        <w:t>To</w:t>
      </w:r>
      <w:r w:rsidR="000B7932">
        <w:rPr>
          <w:szCs w:val="20"/>
          <w:lang w:eastAsia="en-GB"/>
        </w:rPr>
        <w:t xml:space="preserve"> avoid </w:t>
      </w:r>
      <w:r w:rsidR="001804BB">
        <w:rPr>
          <w:szCs w:val="20"/>
          <w:lang w:eastAsia="en-GB"/>
        </w:rPr>
        <w:t>potentially length discussion on this subject</w:t>
      </w:r>
      <w:r w:rsidR="004E5B42">
        <w:rPr>
          <w:szCs w:val="20"/>
          <w:lang w:eastAsia="en-GB"/>
        </w:rPr>
        <w:t>, and</w:t>
      </w:r>
      <w:r w:rsidR="004E5B42" w:rsidRPr="004E5B42">
        <w:t xml:space="preserve"> </w:t>
      </w:r>
      <w:r w:rsidR="004E5B42" w:rsidRPr="004E5B42">
        <w:rPr>
          <w:szCs w:val="20"/>
          <w:lang w:eastAsia="en-GB"/>
        </w:rPr>
        <w:t xml:space="preserve">as RAN4 has long been using </w:t>
      </w:r>
      <w:r w:rsidR="004E5B42">
        <w:rPr>
          <w:szCs w:val="20"/>
          <w:lang w:eastAsia="en-GB"/>
        </w:rPr>
        <w:t xml:space="preserve">un-coordinated site deployment </w:t>
      </w:r>
      <w:r w:rsidR="004E5B42" w:rsidRPr="004E5B42">
        <w:rPr>
          <w:szCs w:val="20"/>
          <w:lang w:eastAsia="en-GB"/>
        </w:rPr>
        <w:t xml:space="preserve">in former coexistence </w:t>
      </w:r>
      <w:r w:rsidR="003A0A6C">
        <w:rPr>
          <w:szCs w:val="20"/>
          <w:lang w:eastAsia="en-GB"/>
        </w:rPr>
        <w:t>simulation</w:t>
      </w:r>
      <w:r w:rsidR="001804BB">
        <w:rPr>
          <w:szCs w:val="20"/>
          <w:lang w:eastAsia="en-GB"/>
        </w:rPr>
        <w:t>, it is proposed to:</w:t>
      </w:r>
    </w:p>
    <w:p w:rsidR="001804BB" w:rsidRPr="001804BB" w:rsidRDefault="001804BB" w:rsidP="008033C4">
      <w:pPr>
        <w:overflowPunct w:val="0"/>
        <w:autoSpaceDE w:val="0"/>
        <w:autoSpaceDN w:val="0"/>
        <w:adjustRightInd w:val="0"/>
        <w:spacing w:after="180"/>
        <w:textAlignment w:val="baseline"/>
        <w:rPr>
          <w:b/>
          <w:szCs w:val="20"/>
          <w:lang w:eastAsia="en-GB"/>
        </w:rPr>
      </w:pPr>
      <w:r w:rsidRPr="001804BB">
        <w:rPr>
          <w:b/>
          <w:szCs w:val="20"/>
          <w:lang w:eastAsia="en-GB"/>
        </w:rPr>
        <w:t xml:space="preserve">Proposal 1: Assume un-coordinated (100% grid shift) </w:t>
      </w:r>
      <w:r>
        <w:rPr>
          <w:b/>
          <w:szCs w:val="20"/>
          <w:lang w:eastAsia="en-GB"/>
        </w:rPr>
        <w:t xml:space="preserve">site </w:t>
      </w:r>
      <w:r w:rsidRPr="001804BB">
        <w:rPr>
          <w:b/>
          <w:szCs w:val="20"/>
          <w:lang w:eastAsia="en-GB"/>
        </w:rPr>
        <w:t>deployment for the BS blocking simulation.</w:t>
      </w:r>
    </w:p>
    <w:p w:rsidR="001804BB" w:rsidRDefault="001804BB" w:rsidP="008033C4">
      <w:pPr>
        <w:overflowPunct w:val="0"/>
        <w:autoSpaceDE w:val="0"/>
        <w:autoSpaceDN w:val="0"/>
        <w:adjustRightInd w:val="0"/>
        <w:spacing w:after="180"/>
        <w:textAlignment w:val="baseline"/>
        <w:rPr>
          <w:szCs w:val="20"/>
          <w:lang w:val="en-GB" w:eastAsia="en-GB"/>
        </w:rPr>
      </w:pPr>
      <w:r>
        <w:rPr>
          <w:szCs w:val="20"/>
          <w:lang w:val="en-GB" w:eastAsia="en-GB"/>
        </w:rPr>
        <w:t xml:space="preserve">With un-coordinated site deployment, the near-far problem is more severe with larger ISD </w:t>
      </w:r>
      <w:r w:rsidR="003A0A6C">
        <w:rPr>
          <w:szCs w:val="20"/>
          <w:lang w:val="en-GB" w:eastAsia="en-GB"/>
        </w:rPr>
        <w:t>in</w:t>
      </w:r>
      <w:r>
        <w:rPr>
          <w:szCs w:val="20"/>
          <w:lang w:val="en-GB" w:eastAsia="en-GB"/>
        </w:rPr>
        <w:t xml:space="preserve"> the same deployment scenario. To represent a worse case for </w:t>
      </w:r>
      <w:r w:rsidR="003A0A6C">
        <w:rPr>
          <w:szCs w:val="20"/>
          <w:lang w:val="en-GB" w:eastAsia="en-GB"/>
        </w:rPr>
        <w:t xml:space="preserve">the </w:t>
      </w:r>
      <w:r>
        <w:rPr>
          <w:szCs w:val="20"/>
          <w:lang w:val="en-GB" w:eastAsia="en-GB"/>
        </w:rPr>
        <w:t>coexistence study, it is proposed to:</w:t>
      </w:r>
    </w:p>
    <w:p w:rsidR="001804BB" w:rsidRPr="001804BB" w:rsidRDefault="001804BB" w:rsidP="001804BB">
      <w:pPr>
        <w:overflowPunct w:val="0"/>
        <w:autoSpaceDE w:val="0"/>
        <w:autoSpaceDN w:val="0"/>
        <w:adjustRightInd w:val="0"/>
        <w:spacing w:after="180"/>
        <w:textAlignment w:val="baseline"/>
        <w:rPr>
          <w:b/>
          <w:szCs w:val="20"/>
          <w:lang w:eastAsia="en-GB"/>
        </w:rPr>
      </w:pPr>
      <w:r w:rsidRPr="001804BB">
        <w:rPr>
          <w:b/>
          <w:szCs w:val="20"/>
          <w:lang w:eastAsia="en-GB"/>
        </w:rPr>
        <w:t xml:space="preserve">Proposal </w:t>
      </w:r>
      <w:r>
        <w:rPr>
          <w:b/>
          <w:szCs w:val="20"/>
          <w:lang w:eastAsia="en-GB"/>
        </w:rPr>
        <w:t>2</w:t>
      </w:r>
      <w:r w:rsidRPr="001804BB">
        <w:rPr>
          <w:b/>
          <w:szCs w:val="20"/>
          <w:lang w:eastAsia="en-GB"/>
        </w:rPr>
        <w:t xml:space="preserve">: Assume </w:t>
      </w:r>
      <w:r>
        <w:rPr>
          <w:b/>
          <w:szCs w:val="20"/>
          <w:lang w:eastAsia="en-GB"/>
        </w:rPr>
        <w:t>300m ISD in the urban macro scenario</w:t>
      </w:r>
      <w:r w:rsidRPr="001804BB">
        <w:rPr>
          <w:b/>
          <w:szCs w:val="20"/>
          <w:lang w:eastAsia="en-GB"/>
        </w:rPr>
        <w:t xml:space="preserve"> for the BS blocking simulation.</w:t>
      </w:r>
    </w:p>
    <w:p w:rsidR="001804BB" w:rsidRDefault="0040043E" w:rsidP="001804BB">
      <w:pPr>
        <w:overflowPunct w:val="0"/>
        <w:autoSpaceDE w:val="0"/>
        <w:autoSpaceDN w:val="0"/>
        <w:adjustRightInd w:val="0"/>
        <w:spacing w:after="180"/>
        <w:textAlignment w:val="baseline"/>
        <w:rPr>
          <w:szCs w:val="20"/>
          <w:lang w:val="en-GB" w:eastAsia="en-GB"/>
        </w:rPr>
      </w:pPr>
      <w:r>
        <w:rPr>
          <w:szCs w:val="20"/>
          <w:lang w:val="en-GB" w:eastAsia="en-GB"/>
        </w:rPr>
        <w:t xml:space="preserve">It </w:t>
      </w:r>
      <w:r w:rsidR="003A0A6C">
        <w:rPr>
          <w:szCs w:val="20"/>
          <w:lang w:val="en-GB" w:eastAsia="en-GB"/>
        </w:rPr>
        <w:t>has been</w:t>
      </w:r>
      <w:r>
        <w:rPr>
          <w:szCs w:val="20"/>
          <w:lang w:val="en-GB" w:eastAsia="en-GB"/>
        </w:rPr>
        <w:t xml:space="preserve"> agreed in </w:t>
      </w:r>
      <w:r w:rsidR="003A0A6C">
        <w:rPr>
          <w:szCs w:val="20"/>
          <w:lang w:val="en-GB" w:eastAsia="en-GB"/>
        </w:rPr>
        <w:t>RAN4</w:t>
      </w:r>
      <w:r>
        <w:rPr>
          <w:szCs w:val="20"/>
          <w:lang w:val="en-GB" w:eastAsia="en-GB"/>
        </w:rPr>
        <w:t xml:space="preserve"> that access to antenna connector should not be assumed for </w:t>
      </w:r>
      <w:proofErr w:type="spellStart"/>
      <w:r w:rsidR="003A0A6C">
        <w:rPr>
          <w:szCs w:val="20"/>
          <w:lang w:val="en-GB" w:eastAsia="en-GB"/>
        </w:rPr>
        <w:t>mmWave</w:t>
      </w:r>
      <w:proofErr w:type="spellEnd"/>
      <w:r w:rsidR="003A0A6C">
        <w:rPr>
          <w:szCs w:val="20"/>
          <w:lang w:val="en-GB" w:eastAsia="en-GB"/>
        </w:rPr>
        <w:t xml:space="preserve"> </w:t>
      </w:r>
      <w:r>
        <w:rPr>
          <w:szCs w:val="20"/>
          <w:lang w:val="en-GB" w:eastAsia="en-GB"/>
        </w:rPr>
        <w:t>BS, hence the</w:t>
      </w:r>
      <w:r w:rsidR="008C2072" w:rsidRPr="008C2072">
        <w:rPr>
          <w:szCs w:val="20"/>
          <w:lang w:eastAsia="en-GB"/>
        </w:rPr>
        <w:t xml:space="preserve"> </w:t>
      </w:r>
      <w:r w:rsidR="008C2072">
        <w:rPr>
          <w:szCs w:val="20"/>
          <w:lang w:eastAsia="en-GB"/>
        </w:rPr>
        <w:t xml:space="preserve">received blocking signal power should not be measured at the antenna connector for </w:t>
      </w:r>
      <w:proofErr w:type="spellStart"/>
      <w:r w:rsidR="008C2072">
        <w:rPr>
          <w:szCs w:val="20"/>
          <w:lang w:eastAsia="en-GB"/>
        </w:rPr>
        <w:t>mmWave</w:t>
      </w:r>
      <w:proofErr w:type="spellEnd"/>
      <w:r w:rsidR="003A0A6C">
        <w:rPr>
          <w:szCs w:val="20"/>
          <w:lang w:eastAsia="en-GB"/>
        </w:rPr>
        <w:t xml:space="preserve"> BS</w:t>
      </w:r>
      <w:r w:rsidR="001804BB">
        <w:rPr>
          <w:szCs w:val="20"/>
          <w:lang w:val="en-GB" w:eastAsia="en-GB"/>
        </w:rPr>
        <w:t xml:space="preserve">, </w:t>
      </w:r>
      <w:r w:rsidR="008C2072">
        <w:rPr>
          <w:szCs w:val="20"/>
          <w:lang w:val="en-GB" w:eastAsia="en-GB"/>
        </w:rPr>
        <w:t xml:space="preserve">hence </w:t>
      </w:r>
      <w:r w:rsidR="001804BB">
        <w:rPr>
          <w:szCs w:val="20"/>
          <w:lang w:val="en-GB" w:eastAsia="en-GB"/>
        </w:rPr>
        <w:t>it is proposed to:</w:t>
      </w:r>
    </w:p>
    <w:p w:rsidR="00C21E62" w:rsidRDefault="00C21E62" w:rsidP="00C21E62">
      <w:pPr>
        <w:overflowPunct w:val="0"/>
        <w:autoSpaceDE w:val="0"/>
        <w:autoSpaceDN w:val="0"/>
        <w:adjustRightInd w:val="0"/>
        <w:spacing w:after="180"/>
        <w:textAlignment w:val="baseline"/>
        <w:rPr>
          <w:b/>
          <w:szCs w:val="20"/>
          <w:lang w:val="en-GB" w:eastAsia="en-GB"/>
        </w:rPr>
      </w:pPr>
      <w:r>
        <w:rPr>
          <w:b/>
          <w:szCs w:val="20"/>
          <w:lang w:eastAsia="en-GB"/>
        </w:rPr>
        <w:t xml:space="preserve">Proposal 3: Measure the received </w:t>
      </w:r>
      <w:r w:rsidR="004467A8">
        <w:rPr>
          <w:b/>
          <w:szCs w:val="20"/>
          <w:lang w:eastAsia="en-GB"/>
        </w:rPr>
        <w:t xml:space="preserve">OTA </w:t>
      </w:r>
      <w:r>
        <w:rPr>
          <w:b/>
          <w:szCs w:val="20"/>
          <w:lang w:eastAsia="en-GB"/>
        </w:rPr>
        <w:t xml:space="preserve">blocking signal power at the antenna front-end of each antenna element (i.e. not include the antenna array or element gain of the BS) for the </w:t>
      </w:r>
      <w:proofErr w:type="spellStart"/>
      <w:r>
        <w:rPr>
          <w:b/>
          <w:szCs w:val="20"/>
          <w:lang w:eastAsia="en-GB"/>
        </w:rPr>
        <w:t>mmWave</w:t>
      </w:r>
      <w:proofErr w:type="spellEnd"/>
      <w:r>
        <w:rPr>
          <w:b/>
          <w:szCs w:val="20"/>
          <w:lang w:eastAsia="en-GB"/>
        </w:rPr>
        <w:t xml:space="preserve"> BS blocking simulation.</w:t>
      </w:r>
    </w:p>
    <w:p w:rsidR="004E5B42" w:rsidRDefault="004E5B42" w:rsidP="004E5B42">
      <w:pPr>
        <w:overflowPunct w:val="0"/>
        <w:autoSpaceDE w:val="0"/>
        <w:autoSpaceDN w:val="0"/>
        <w:adjustRightInd w:val="0"/>
        <w:spacing w:after="180"/>
        <w:textAlignment w:val="baseline"/>
        <w:rPr>
          <w:szCs w:val="20"/>
          <w:lang w:val="en-GB" w:eastAsia="en-GB"/>
        </w:rPr>
      </w:pPr>
      <w:r>
        <w:rPr>
          <w:szCs w:val="20"/>
          <w:lang w:val="en-GB" w:eastAsia="en-GB"/>
        </w:rPr>
        <w:t>Finally, RAN4 has long been using 99.99 %-tile as the figure of merit for</w:t>
      </w:r>
      <w:r w:rsidRPr="004E5B42">
        <w:rPr>
          <w:szCs w:val="20"/>
          <w:lang w:eastAsia="en-GB"/>
        </w:rPr>
        <w:t xml:space="preserve"> </w:t>
      </w:r>
      <w:r>
        <w:rPr>
          <w:szCs w:val="20"/>
          <w:lang w:eastAsia="en-GB"/>
        </w:rPr>
        <w:t>blocking signal power level in coexistence studies, it is proposed to</w:t>
      </w:r>
      <w:r>
        <w:rPr>
          <w:szCs w:val="20"/>
          <w:lang w:val="en-GB" w:eastAsia="en-GB"/>
        </w:rPr>
        <w:t>:</w:t>
      </w:r>
    </w:p>
    <w:p w:rsidR="004E5B42" w:rsidRPr="004E5B42" w:rsidRDefault="004E5B42" w:rsidP="004E5B42">
      <w:pPr>
        <w:overflowPunct w:val="0"/>
        <w:autoSpaceDE w:val="0"/>
        <w:autoSpaceDN w:val="0"/>
        <w:adjustRightInd w:val="0"/>
        <w:spacing w:after="180"/>
        <w:textAlignment w:val="baseline"/>
        <w:rPr>
          <w:b/>
          <w:szCs w:val="20"/>
          <w:lang w:eastAsia="en-GB"/>
        </w:rPr>
      </w:pPr>
      <w:r w:rsidRPr="004E5B42">
        <w:rPr>
          <w:b/>
          <w:szCs w:val="20"/>
          <w:lang w:eastAsia="en-GB"/>
        </w:rPr>
        <w:t xml:space="preserve">Proposal </w:t>
      </w:r>
      <w:r>
        <w:rPr>
          <w:b/>
          <w:szCs w:val="20"/>
          <w:lang w:eastAsia="en-GB"/>
        </w:rPr>
        <w:t>4</w:t>
      </w:r>
      <w:r w:rsidRPr="004E5B42">
        <w:rPr>
          <w:b/>
          <w:szCs w:val="20"/>
          <w:lang w:eastAsia="en-GB"/>
        </w:rPr>
        <w:t xml:space="preserve">: </w:t>
      </w:r>
      <w:r>
        <w:rPr>
          <w:b/>
          <w:szCs w:val="20"/>
          <w:lang w:eastAsia="en-GB"/>
        </w:rPr>
        <w:t xml:space="preserve">Continue to use 99.99 %-tile as figure of merit </w:t>
      </w:r>
      <w:r w:rsidRPr="001804BB">
        <w:rPr>
          <w:b/>
          <w:szCs w:val="20"/>
          <w:lang w:eastAsia="en-GB"/>
        </w:rPr>
        <w:t>for the BS blocking simulation</w:t>
      </w:r>
      <w:r w:rsidRPr="004E5B42">
        <w:rPr>
          <w:b/>
          <w:szCs w:val="20"/>
          <w:lang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r w:rsidR="003810B5">
        <w:rPr>
          <w:rFonts w:ascii="Arial" w:hAnsi="Arial"/>
          <w:b/>
          <w:sz w:val="24"/>
        </w:rPr>
        <w:t>s</w:t>
      </w:r>
    </w:p>
    <w:p w:rsidR="004E5B42" w:rsidRDefault="004E5B42" w:rsidP="00E545F9">
      <w:pPr>
        <w:overflowPunct w:val="0"/>
        <w:autoSpaceDE w:val="0"/>
        <w:autoSpaceDN w:val="0"/>
        <w:adjustRightInd w:val="0"/>
        <w:spacing w:after="180"/>
        <w:textAlignment w:val="baseline"/>
        <w:rPr>
          <w:rFonts w:eastAsia="宋体"/>
          <w:szCs w:val="21"/>
          <w:lang w:eastAsia="zh-CN"/>
        </w:rPr>
      </w:pPr>
      <w:r w:rsidRPr="004E13FF">
        <w:rPr>
          <w:rFonts w:eastAsia="宋体"/>
          <w:szCs w:val="21"/>
          <w:lang w:eastAsia="zh-CN"/>
        </w:rPr>
        <w:t xml:space="preserve">This contribution </w:t>
      </w:r>
      <w:r>
        <w:rPr>
          <w:rFonts w:eastAsia="宋体"/>
          <w:szCs w:val="21"/>
          <w:lang w:eastAsia="zh-CN"/>
        </w:rPr>
        <w:t>has provided proposals on further simulation assumptions on NR BS blocking to calibrate the simulation results and progress the work on this topic in RAN4.</w:t>
      </w:r>
    </w:p>
    <w:p w:rsidR="004E5B42" w:rsidRPr="001804BB" w:rsidRDefault="004E5B42" w:rsidP="004E5B42">
      <w:pPr>
        <w:overflowPunct w:val="0"/>
        <w:autoSpaceDE w:val="0"/>
        <w:autoSpaceDN w:val="0"/>
        <w:adjustRightInd w:val="0"/>
        <w:spacing w:after="180"/>
        <w:textAlignment w:val="baseline"/>
        <w:rPr>
          <w:b/>
          <w:szCs w:val="20"/>
          <w:lang w:eastAsia="en-GB"/>
        </w:rPr>
      </w:pPr>
      <w:r w:rsidRPr="001804BB">
        <w:rPr>
          <w:b/>
          <w:szCs w:val="20"/>
          <w:lang w:eastAsia="en-GB"/>
        </w:rPr>
        <w:t xml:space="preserve">Proposal 1: Assume un-coordinated (100% grid shift) </w:t>
      </w:r>
      <w:r>
        <w:rPr>
          <w:b/>
          <w:szCs w:val="20"/>
          <w:lang w:eastAsia="en-GB"/>
        </w:rPr>
        <w:t xml:space="preserve">site </w:t>
      </w:r>
      <w:r w:rsidRPr="001804BB">
        <w:rPr>
          <w:b/>
          <w:szCs w:val="20"/>
          <w:lang w:eastAsia="en-GB"/>
        </w:rPr>
        <w:t>deployment for the BS blocking simulation.</w:t>
      </w:r>
    </w:p>
    <w:p w:rsidR="004E5B42" w:rsidRPr="001804BB" w:rsidRDefault="004E5B42" w:rsidP="004E5B42">
      <w:pPr>
        <w:overflowPunct w:val="0"/>
        <w:autoSpaceDE w:val="0"/>
        <w:autoSpaceDN w:val="0"/>
        <w:adjustRightInd w:val="0"/>
        <w:spacing w:after="180"/>
        <w:textAlignment w:val="baseline"/>
        <w:rPr>
          <w:b/>
          <w:szCs w:val="20"/>
          <w:lang w:eastAsia="en-GB"/>
        </w:rPr>
      </w:pPr>
      <w:r w:rsidRPr="001804BB">
        <w:rPr>
          <w:b/>
          <w:szCs w:val="20"/>
          <w:lang w:eastAsia="en-GB"/>
        </w:rPr>
        <w:t xml:space="preserve">Proposal </w:t>
      </w:r>
      <w:r>
        <w:rPr>
          <w:b/>
          <w:szCs w:val="20"/>
          <w:lang w:eastAsia="en-GB"/>
        </w:rPr>
        <w:t>2</w:t>
      </w:r>
      <w:r w:rsidRPr="001804BB">
        <w:rPr>
          <w:b/>
          <w:szCs w:val="20"/>
          <w:lang w:eastAsia="en-GB"/>
        </w:rPr>
        <w:t xml:space="preserve">: Assume </w:t>
      </w:r>
      <w:r>
        <w:rPr>
          <w:b/>
          <w:szCs w:val="20"/>
          <w:lang w:eastAsia="en-GB"/>
        </w:rPr>
        <w:t>300m ISD in the urban macro scenario</w:t>
      </w:r>
      <w:r w:rsidRPr="001804BB">
        <w:rPr>
          <w:b/>
          <w:szCs w:val="20"/>
          <w:lang w:eastAsia="en-GB"/>
        </w:rPr>
        <w:t xml:space="preserve"> for the BS blocking simulation.</w:t>
      </w:r>
    </w:p>
    <w:p w:rsidR="00C21E62" w:rsidRDefault="00C21E62" w:rsidP="00C21E62">
      <w:pPr>
        <w:overflowPunct w:val="0"/>
        <w:autoSpaceDE w:val="0"/>
        <w:autoSpaceDN w:val="0"/>
        <w:adjustRightInd w:val="0"/>
        <w:spacing w:after="180"/>
        <w:textAlignment w:val="baseline"/>
        <w:rPr>
          <w:b/>
          <w:szCs w:val="20"/>
          <w:lang w:val="en-GB" w:eastAsia="en-GB"/>
        </w:rPr>
      </w:pPr>
      <w:r>
        <w:rPr>
          <w:b/>
          <w:szCs w:val="20"/>
          <w:lang w:eastAsia="en-GB"/>
        </w:rPr>
        <w:t xml:space="preserve">Proposal 3: Measure the received </w:t>
      </w:r>
      <w:r w:rsidR="004467A8">
        <w:rPr>
          <w:b/>
          <w:szCs w:val="20"/>
          <w:lang w:eastAsia="en-GB"/>
        </w:rPr>
        <w:t xml:space="preserve">OTA </w:t>
      </w:r>
      <w:r>
        <w:rPr>
          <w:b/>
          <w:szCs w:val="20"/>
          <w:lang w:eastAsia="en-GB"/>
        </w:rPr>
        <w:t xml:space="preserve">blocking signal power at the antenna front-end of each antenna element (i.e. not include the antenna array or element gain of the BS) for the </w:t>
      </w:r>
      <w:proofErr w:type="spellStart"/>
      <w:r>
        <w:rPr>
          <w:b/>
          <w:szCs w:val="20"/>
          <w:lang w:eastAsia="en-GB"/>
        </w:rPr>
        <w:t>mmWave</w:t>
      </w:r>
      <w:proofErr w:type="spellEnd"/>
      <w:r>
        <w:rPr>
          <w:b/>
          <w:szCs w:val="20"/>
          <w:lang w:eastAsia="en-GB"/>
        </w:rPr>
        <w:t xml:space="preserve"> BS blocking simulation.</w:t>
      </w:r>
    </w:p>
    <w:p w:rsidR="004E5B42" w:rsidRPr="004E5B42" w:rsidRDefault="004E5B42" w:rsidP="004E5B42">
      <w:pPr>
        <w:overflowPunct w:val="0"/>
        <w:autoSpaceDE w:val="0"/>
        <w:autoSpaceDN w:val="0"/>
        <w:adjustRightInd w:val="0"/>
        <w:spacing w:after="180"/>
        <w:textAlignment w:val="baseline"/>
        <w:rPr>
          <w:b/>
          <w:szCs w:val="20"/>
          <w:lang w:eastAsia="en-GB"/>
        </w:rPr>
      </w:pPr>
      <w:r w:rsidRPr="004E5B42">
        <w:rPr>
          <w:b/>
          <w:szCs w:val="20"/>
          <w:lang w:eastAsia="en-GB"/>
        </w:rPr>
        <w:t xml:space="preserve">Proposal </w:t>
      </w:r>
      <w:r>
        <w:rPr>
          <w:b/>
          <w:szCs w:val="20"/>
          <w:lang w:eastAsia="en-GB"/>
        </w:rPr>
        <w:t>4</w:t>
      </w:r>
      <w:r w:rsidRPr="004E5B42">
        <w:rPr>
          <w:b/>
          <w:szCs w:val="20"/>
          <w:lang w:eastAsia="en-GB"/>
        </w:rPr>
        <w:t xml:space="preserve">: </w:t>
      </w:r>
      <w:r>
        <w:rPr>
          <w:b/>
          <w:szCs w:val="20"/>
          <w:lang w:eastAsia="en-GB"/>
        </w:rPr>
        <w:t xml:space="preserve">Continue to use 99.99 %-tile as figure of merit </w:t>
      </w:r>
      <w:r w:rsidRPr="001804BB">
        <w:rPr>
          <w:b/>
          <w:szCs w:val="20"/>
          <w:lang w:eastAsia="en-GB"/>
        </w:rPr>
        <w:t>for the BS blocking simulation</w:t>
      </w:r>
      <w:r w:rsidRPr="004E5B42">
        <w:rPr>
          <w:b/>
          <w:szCs w:val="20"/>
          <w:lang w:eastAsia="en-GB"/>
        </w:rPr>
        <w:t>.</w:t>
      </w:r>
    </w:p>
    <w:p w:rsidR="00D912E3" w:rsidRPr="005914E0" w:rsidRDefault="00D912E3" w:rsidP="00D912E3">
      <w:pPr>
        <w:overflowPunct w:val="0"/>
        <w:autoSpaceDE w:val="0"/>
        <w:autoSpaceDN w:val="0"/>
        <w:adjustRightInd w:val="0"/>
        <w:spacing w:after="180"/>
        <w:textAlignment w:val="baseline"/>
        <w:rPr>
          <w:szCs w:val="20"/>
          <w:lang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rsidR="00377B81">
        <w:t>4</w:t>
      </w:r>
      <w:r w:rsidRPr="00E00A26">
        <w:t>-1</w:t>
      </w:r>
      <w:r w:rsidR="00377B81">
        <w:t>700</w:t>
      </w:r>
      <w:r w:rsidR="00F224DE">
        <w:t>047</w:t>
      </w:r>
      <w:r w:rsidRPr="00E00A26">
        <w:t>, “</w:t>
      </w:r>
      <w:r w:rsidR="00F224DE" w:rsidRPr="00F224DE">
        <w:rPr>
          <w:noProof/>
        </w:rPr>
        <w:t>Discussion on BS blocking requirements &gt;6GHz</w:t>
      </w:r>
      <w:r w:rsidRPr="00E00A26">
        <w:t xml:space="preserve">”, </w:t>
      </w:r>
      <w:r w:rsidR="00F224DE" w:rsidRPr="00F224DE">
        <w:rPr>
          <w:noProof/>
        </w:rPr>
        <w:t>Huawei, Hisilicon</w:t>
      </w:r>
      <w:r w:rsidRPr="00E00A26">
        <w:t>.</w:t>
      </w:r>
    </w:p>
    <w:p w:rsidR="00600C52" w:rsidRPr="00D62275" w:rsidRDefault="00600C52" w:rsidP="00600C52">
      <w:pPr>
        <w:ind w:left="567" w:hanging="567"/>
      </w:pPr>
      <w:r w:rsidRPr="00D62275">
        <w:t>[</w:t>
      </w:r>
      <w:r>
        <w:t>3</w:t>
      </w:r>
      <w:r w:rsidRPr="00D62275">
        <w:t>]</w:t>
      </w:r>
      <w:r w:rsidRPr="00D62275">
        <w:tab/>
        <w:t>R4-1</w:t>
      </w:r>
      <w:r w:rsidR="00F224DE">
        <w:t>700137</w:t>
      </w:r>
      <w:r w:rsidRPr="00D62275">
        <w:t xml:space="preserve">, </w:t>
      </w:r>
      <w:r w:rsidR="009F35C6" w:rsidRPr="00E00A26">
        <w:t>“</w:t>
      </w:r>
      <w:r w:rsidR="00F224DE" w:rsidRPr="00F224DE">
        <w:t>BS In-band blocking for urban macro scenario in 30 GHz</w:t>
      </w:r>
      <w:r w:rsidR="009F35C6" w:rsidRPr="00E00A26">
        <w:t>”</w:t>
      </w:r>
      <w:r w:rsidRPr="00D62275">
        <w:t xml:space="preserve">, </w:t>
      </w:r>
      <w:r w:rsidR="00F224DE" w:rsidRPr="00F224DE">
        <w:rPr>
          <w:noProof/>
        </w:rPr>
        <w:t>Huawei, Hisilicon</w:t>
      </w:r>
      <w:r w:rsidR="009F35C6">
        <w:t>.</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w:t>
      </w:r>
      <w:r w:rsidR="003646FB">
        <w:t>7002</w:t>
      </w:r>
      <w:r w:rsidR="00F224DE">
        <w:t>23</w:t>
      </w:r>
      <w:r w:rsidRPr="00D62275">
        <w:t xml:space="preserve">, </w:t>
      </w:r>
      <w:r w:rsidRPr="00E00A26">
        <w:t>“</w:t>
      </w:r>
      <w:r w:rsidR="00F224DE" w:rsidRPr="00F224DE">
        <w:rPr>
          <w:lang w:eastAsia="zh-CN"/>
        </w:rPr>
        <w:t>BS ACS and blocking for mm-wave frequencies</w:t>
      </w:r>
      <w:r w:rsidRPr="00E00A26">
        <w:t xml:space="preserve">”, </w:t>
      </w:r>
      <w:r w:rsidR="00F224DE">
        <w:rPr>
          <w:noProof/>
        </w:rPr>
        <w:t>Ericsson.</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rsidR="00582B77">
        <w:t>700</w:t>
      </w:r>
      <w:r w:rsidR="00F224DE">
        <w:t>2</w:t>
      </w:r>
      <w:r w:rsidR="00582B77">
        <w:t>05</w:t>
      </w:r>
      <w:r w:rsidRPr="00E00A26">
        <w:t>, “</w:t>
      </w:r>
      <w:r w:rsidR="00F224DE" w:rsidRPr="00F224DE">
        <w:rPr>
          <w:noProof/>
        </w:rPr>
        <w:t>TP for TR38.803: Coexistence simulation assumptions</w:t>
      </w:r>
      <w:r w:rsidRPr="00E00A26">
        <w:t xml:space="preserve">”, </w:t>
      </w:r>
      <w:r w:rsidR="00F224DE" w:rsidRPr="00F224DE">
        <w:rPr>
          <w:noProof/>
        </w:rPr>
        <w:t>DOCOMO Communications Lab.</w:t>
      </w:r>
    </w:p>
    <w:p w:rsidR="00F224DE" w:rsidRDefault="00F224DE" w:rsidP="00F224DE">
      <w:pPr>
        <w:tabs>
          <w:tab w:val="center" w:pos="4153"/>
          <w:tab w:val="right" w:pos="8306"/>
        </w:tabs>
        <w:ind w:left="567" w:hanging="567"/>
      </w:pPr>
      <w:r w:rsidRPr="00E00A26">
        <w:t>[</w:t>
      </w:r>
      <w:r>
        <w:t>6</w:t>
      </w:r>
      <w:r w:rsidRPr="00E00A26">
        <w:t>]</w:t>
      </w:r>
      <w:r w:rsidRPr="00E00A26">
        <w:tab/>
        <w:t>R</w:t>
      </w:r>
      <w:r>
        <w:t>4</w:t>
      </w:r>
      <w:r w:rsidRPr="00E00A26">
        <w:t>-1</w:t>
      </w:r>
      <w:r>
        <w:t>68794</w:t>
      </w:r>
      <w:r w:rsidRPr="00E00A26">
        <w:t>, “</w:t>
      </w:r>
      <w:r w:rsidRPr="00A512D3">
        <w:rPr>
          <w:bCs/>
        </w:rPr>
        <w:t xml:space="preserve">Further Way forward on Dense </w:t>
      </w:r>
      <w:proofErr w:type="gramStart"/>
      <w:r w:rsidRPr="00A512D3">
        <w:rPr>
          <w:bCs/>
        </w:rPr>
        <w:t>urban</w:t>
      </w:r>
      <w:proofErr w:type="gramEnd"/>
      <w:r w:rsidRPr="00A512D3">
        <w:rPr>
          <w:bCs/>
        </w:rPr>
        <w:t xml:space="preserve"> Layout and BS Beamforming Model</w:t>
      </w:r>
      <w:r w:rsidRPr="00E00A26">
        <w:t xml:space="preserve">”, </w:t>
      </w:r>
      <w:r w:rsidRPr="00A7412A">
        <w:rPr>
          <w:noProof/>
        </w:rPr>
        <w:t>Huawei, HiSilicon</w:t>
      </w:r>
      <w:r w:rsidRPr="00E00A26">
        <w:t>.</w:t>
      </w:r>
    </w:p>
    <w:p w:rsidR="00F224DE" w:rsidRDefault="00F224DE" w:rsidP="00F224DE">
      <w:pPr>
        <w:tabs>
          <w:tab w:val="center" w:pos="4153"/>
          <w:tab w:val="right" w:pos="8306"/>
        </w:tabs>
        <w:ind w:left="567" w:hanging="567"/>
      </w:pPr>
      <w:r w:rsidRPr="00E00A26">
        <w:t>[</w:t>
      </w:r>
      <w:r>
        <w:t>7</w:t>
      </w:r>
      <w:r w:rsidRPr="00E00A26">
        <w:t>]</w:t>
      </w:r>
      <w:r w:rsidRPr="00E00A26">
        <w:tab/>
        <w:t>R</w:t>
      </w:r>
      <w:r>
        <w:t>4</w:t>
      </w:r>
      <w:r w:rsidRPr="00E00A26">
        <w:t>-1</w:t>
      </w:r>
      <w:r>
        <w:t>67750</w:t>
      </w:r>
      <w:r w:rsidRPr="00E00A26">
        <w:t>, “</w:t>
      </w:r>
      <w:r w:rsidRPr="00A512D3">
        <w:rPr>
          <w:bCs/>
        </w:rPr>
        <w:t>Clarifications about UE antenna modeling for NR coexistence study</w:t>
      </w:r>
      <w:r w:rsidRPr="00E00A26">
        <w:t xml:space="preserve">”, </w:t>
      </w:r>
      <w:r w:rsidRPr="00A512D3">
        <w:rPr>
          <w:noProof/>
        </w:rPr>
        <w:t>Qualcomm Incorporated</w:t>
      </w:r>
      <w:r w:rsidRPr="00E00A26">
        <w:t>.</w:t>
      </w:r>
    </w:p>
    <w:p w:rsidR="00582B77" w:rsidRDefault="003C63C2" w:rsidP="003C63C2">
      <w:pPr>
        <w:tabs>
          <w:tab w:val="center" w:pos="4153"/>
          <w:tab w:val="right" w:pos="8306"/>
        </w:tabs>
        <w:ind w:left="567" w:hanging="567"/>
      </w:pPr>
      <w:r w:rsidRPr="003C63C2">
        <w:t>[</w:t>
      </w:r>
      <w:r>
        <w:t>8</w:t>
      </w:r>
      <w:r w:rsidRPr="003C63C2">
        <w:t>]</w:t>
      </w:r>
      <w:r w:rsidRPr="003C63C2">
        <w:tab/>
        <w:t>3GPP T</w:t>
      </w:r>
      <w:r>
        <w:t>R</w:t>
      </w:r>
      <w:r w:rsidRPr="003C63C2">
        <w:t xml:space="preserve"> 3</w:t>
      </w:r>
      <w:r>
        <w:t>7</w:t>
      </w:r>
      <w:r w:rsidRPr="003C63C2">
        <w:t>.</w:t>
      </w:r>
      <w:r>
        <w:t>840</w:t>
      </w:r>
      <w:r w:rsidRPr="003C63C2">
        <w:t xml:space="preserve"> v12.</w:t>
      </w:r>
      <w:r>
        <w:t>1</w:t>
      </w:r>
      <w:r w:rsidRPr="003C63C2">
        <w:t>.0, “</w:t>
      </w:r>
      <w:r>
        <w:t>Study of Radio Frequency (RF) and Electromagnetic Compatibility (EMC) requirements for Active Antenna Array System (AAS) base station</w:t>
      </w:r>
      <w:r w:rsidRPr="003C63C2">
        <w:t>”.</w:t>
      </w:r>
    </w:p>
    <w:sectPr w:rsidR="00582B77"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52F2" w:rsidRPr="004E3B67" w:rsidRDefault="001652F2" w:rsidP="00DA44AD">
      <w:pPr>
        <w:rPr>
          <w:rFonts w:eastAsia="宋体" w:cs="Arial"/>
          <w:color w:val="0000FF"/>
          <w:kern w:val="2"/>
          <w:lang w:eastAsia="zh-CN"/>
        </w:rPr>
      </w:pPr>
      <w:r>
        <w:separator/>
      </w:r>
    </w:p>
  </w:endnote>
  <w:endnote w:type="continuationSeparator" w:id="0">
    <w:p w:rsidR="001652F2" w:rsidRPr="004E3B67" w:rsidRDefault="001652F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9C5C36" w:rsidRPr="009C5C36">
      <w:rPr>
        <w:noProof/>
        <w:lang w:val="zh-CN"/>
      </w:rPr>
      <w:t>1</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52F2" w:rsidRPr="004E3B67" w:rsidRDefault="001652F2" w:rsidP="00DA44AD">
      <w:pPr>
        <w:rPr>
          <w:rFonts w:eastAsia="宋体" w:cs="Arial"/>
          <w:color w:val="0000FF"/>
          <w:kern w:val="2"/>
          <w:lang w:eastAsia="zh-CN"/>
        </w:rPr>
      </w:pPr>
      <w:r>
        <w:separator/>
      </w:r>
    </w:p>
  </w:footnote>
  <w:footnote w:type="continuationSeparator" w:id="0">
    <w:p w:rsidR="001652F2" w:rsidRPr="004E3B67" w:rsidRDefault="001652F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103A8"/>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62D"/>
    <w:rsid w:val="00663DA7"/>
    <w:rsid w:val="006645B2"/>
    <w:rsid w:val="00671EC7"/>
    <w:rsid w:val="006848A0"/>
    <w:rsid w:val="00690C26"/>
    <w:rsid w:val="0069650D"/>
    <w:rsid w:val="006A179E"/>
    <w:rsid w:val="006A2897"/>
    <w:rsid w:val="006A6F1B"/>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605"/>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C5C36"/>
    <w:rsid w:val="009D483E"/>
    <w:rsid w:val="009D66EB"/>
    <w:rsid w:val="009D6AB2"/>
    <w:rsid w:val="009D770C"/>
    <w:rsid w:val="009E118F"/>
    <w:rsid w:val="009E12C9"/>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6E84"/>
    <w:rsid w:val="00B20909"/>
    <w:rsid w:val="00B21F7D"/>
    <w:rsid w:val="00B26FEA"/>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4DE"/>
    <w:rsid w:val="00F22D2D"/>
    <w:rsid w:val="00F23E81"/>
    <w:rsid w:val="00F25148"/>
    <w:rsid w:val="00F3279F"/>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1B5E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A4C71-0AAA-4A0E-B144-EDB4012A8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805</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2017-01-31T12:48:00Z</dcterms:created>
  <dcterms:modified xsi:type="dcterms:W3CDTF">2017-02-03T18:52:00Z</dcterms:modified>
</cp:coreProperties>
</file>