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Meeting</w:t>
      </w:r>
      <w:r w:rsidR="00D631CD">
        <w:rPr>
          <w:rFonts w:ascii="Arial" w:hAnsi="Arial" w:cs="Arial"/>
          <w:sz w:val="28"/>
        </w:rPr>
        <w:t xml:space="preserve"> #82</w:t>
      </w:r>
      <w:r w:rsidR="00A512D3" w:rsidRPr="00E70B0E">
        <w:rPr>
          <w:rFonts w:ascii="Arial" w:hAnsi="Arial" w:cs="Arial"/>
          <w:sz w:val="28"/>
        </w:rPr>
        <w:tab/>
        <w:t>R4-</w:t>
      </w:r>
      <w:r>
        <w:rPr>
          <w:rFonts w:ascii="Arial" w:hAnsi="Arial" w:cs="Arial"/>
          <w:sz w:val="28"/>
        </w:rPr>
        <w:t>17</w:t>
      </w:r>
      <w:r w:rsidR="00722861">
        <w:rPr>
          <w:rFonts w:ascii="Arial" w:hAnsi="Arial" w:cs="Arial"/>
          <w:sz w:val="28"/>
        </w:rPr>
        <w:t>0</w:t>
      </w:r>
      <w:r w:rsidR="00955B35">
        <w:rPr>
          <w:rFonts w:ascii="Arial" w:hAnsi="Arial" w:cs="Arial"/>
          <w:sz w:val="28"/>
        </w:rPr>
        <w:t>1670</w:t>
      </w:r>
      <w:bookmarkStart w:id="0" w:name="_GoBack"/>
      <w:bookmarkEnd w:id="0"/>
    </w:p>
    <w:p w:rsidR="00A512D3" w:rsidRPr="00E70B0E" w:rsidRDefault="00D631CD" w:rsidP="00A512D3">
      <w:pPr>
        <w:tabs>
          <w:tab w:val="center" w:pos="4153"/>
          <w:tab w:val="right" w:pos="9781"/>
          <w:tab w:val="right" w:pos="13323"/>
        </w:tabs>
        <w:rPr>
          <w:rFonts w:ascii="Arial" w:hAnsi="Arial" w:cs="Arial"/>
          <w:sz w:val="28"/>
          <w:szCs w:val="28"/>
        </w:rPr>
      </w:pPr>
      <w:r>
        <w:rPr>
          <w:rFonts w:ascii="Arial" w:hAnsi="Arial" w:cs="Arial"/>
          <w:sz w:val="28"/>
          <w:szCs w:val="28"/>
        </w:rPr>
        <w:t>Athens</w:t>
      </w:r>
      <w:r w:rsidR="00517949" w:rsidRPr="00517949">
        <w:rPr>
          <w:rFonts w:ascii="Arial" w:hAnsi="Arial" w:cs="Arial"/>
          <w:sz w:val="28"/>
          <w:szCs w:val="28"/>
        </w:rPr>
        <w:t xml:space="preserve">, </w:t>
      </w:r>
      <w:r>
        <w:rPr>
          <w:rFonts w:ascii="Arial" w:hAnsi="Arial" w:cs="Arial"/>
          <w:sz w:val="28"/>
          <w:szCs w:val="28"/>
        </w:rPr>
        <w:t>Greece</w:t>
      </w:r>
      <w:r w:rsidR="00517949" w:rsidRPr="00517949">
        <w:rPr>
          <w:rFonts w:ascii="Arial" w:hAnsi="Arial" w:cs="Arial"/>
          <w:sz w:val="28"/>
          <w:szCs w:val="28"/>
        </w:rPr>
        <w:t>, 1</w:t>
      </w:r>
      <w:r>
        <w:rPr>
          <w:rFonts w:ascii="Arial" w:hAnsi="Arial" w:cs="Arial"/>
          <w:sz w:val="28"/>
          <w:szCs w:val="28"/>
        </w:rPr>
        <w:t>3</w:t>
      </w:r>
      <w:r w:rsidR="00517949" w:rsidRPr="00517949">
        <w:rPr>
          <w:rFonts w:ascii="Arial" w:hAnsi="Arial" w:cs="Arial"/>
          <w:sz w:val="28"/>
          <w:szCs w:val="28"/>
        </w:rPr>
        <w:t xml:space="preserve"> - 1</w:t>
      </w:r>
      <w:r>
        <w:rPr>
          <w:rFonts w:ascii="Arial" w:hAnsi="Arial" w:cs="Arial"/>
          <w:sz w:val="28"/>
          <w:szCs w:val="28"/>
        </w:rPr>
        <w:t>7</w:t>
      </w:r>
      <w:r w:rsidR="00517949" w:rsidRPr="00517949">
        <w:rPr>
          <w:rFonts w:ascii="Arial" w:hAnsi="Arial" w:cs="Arial"/>
          <w:sz w:val="28"/>
          <w:szCs w:val="28"/>
        </w:rPr>
        <w:t xml:space="preserve"> </w:t>
      </w:r>
      <w:r>
        <w:rPr>
          <w:rFonts w:ascii="Arial" w:hAnsi="Arial" w:cs="Arial"/>
          <w:sz w:val="28"/>
          <w:szCs w:val="28"/>
        </w:rPr>
        <w:t>Februar</w:t>
      </w:r>
      <w:r w:rsidR="00517949" w:rsidRPr="00517949">
        <w:rPr>
          <w:rFonts w:ascii="Arial" w:hAnsi="Arial" w:cs="Arial"/>
          <w:sz w:val="28"/>
          <w:szCs w:val="28"/>
        </w:rPr>
        <w:t>y,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D631CD">
        <w:rPr>
          <w:rFonts w:ascii="Arial" w:hAnsi="Arial"/>
          <w:b/>
        </w:rPr>
        <w:t>10</w:t>
      </w:r>
      <w:r w:rsidR="007D237F">
        <w:rPr>
          <w:rFonts w:ascii="Arial" w:hAnsi="Arial"/>
          <w:b/>
        </w:rPr>
        <w:t>.</w:t>
      </w:r>
      <w:r w:rsidR="00D631CD">
        <w:rPr>
          <w:rFonts w:ascii="Arial" w:hAnsi="Arial"/>
          <w:b/>
        </w:rPr>
        <w:t>3</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A425D7">
        <w:rPr>
          <w:rFonts w:ascii="Arial" w:hAnsi="Arial" w:cs="Arial"/>
          <w:b/>
        </w:rPr>
        <w:t>P</w:t>
      </w:r>
      <w:r w:rsidR="00377B81">
        <w:rPr>
          <w:rFonts w:ascii="Arial" w:hAnsi="Arial" w:cs="Arial"/>
          <w:b/>
        </w:rPr>
        <w:t xml:space="preserve">roposals </w:t>
      </w:r>
      <w:r w:rsidR="00600C52">
        <w:rPr>
          <w:rFonts w:ascii="Arial" w:hAnsi="Arial" w:cs="Arial"/>
          <w:b/>
        </w:rPr>
        <w:t xml:space="preserve">on </w:t>
      </w:r>
      <w:r w:rsidR="00A425D7">
        <w:rPr>
          <w:rFonts w:ascii="Arial" w:hAnsi="Arial" w:cs="Arial"/>
          <w:b/>
        </w:rPr>
        <w:t xml:space="preserve">NR BS </w:t>
      </w:r>
      <w:r w:rsidR="008667AB">
        <w:rPr>
          <w:rFonts w:ascii="Arial" w:hAnsi="Arial" w:cs="Arial"/>
          <w:b/>
        </w:rPr>
        <w:t>ACLR and ACS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8667AB">
        <w:rPr>
          <w:szCs w:val="20"/>
          <w:lang w:val="en-GB" w:eastAsia="en-GB"/>
        </w:rPr>
        <w:t xml:space="preserve">RAN4 simulation work </w:t>
      </w:r>
      <w:r w:rsidR="008667AB">
        <w:rPr>
          <w:rFonts w:hint="eastAsia"/>
          <w:lang w:eastAsia="ja-JP"/>
        </w:rPr>
        <w:t>for WP5D co-existence study</w:t>
      </w:r>
      <w:r w:rsidR="008667AB">
        <w:rPr>
          <w:lang w:eastAsia="ja-JP"/>
        </w:rPr>
        <w:t xml:space="preserve"> has been completed in </w:t>
      </w:r>
      <w:r w:rsidR="008667AB">
        <w:rPr>
          <w:rFonts w:eastAsia="宋体"/>
          <w:szCs w:val="21"/>
          <w:lang w:eastAsia="zh-CN"/>
        </w:rPr>
        <w:t>last RAN4 NR AH, and a reply LS to WP5D has been approved [2]</w:t>
      </w:r>
      <w:r w:rsidR="00600C52">
        <w:rPr>
          <w:color w:val="000000"/>
        </w:rPr>
        <w:t>.</w:t>
      </w:r>
      <w:r w:rsidR="007C1ADE">
        <w:rPr>
          <w:color w:val="000000"/>
        </w:rPr>
        <w:t xml:space="preserve"> The </w:t>
      </w:r>
      <w:r w:rsidR="007C1ADE">
        <w:rPr>
          <w:szCs w:val="20"/>
          <w:lang w:val="en-GB" w:eastAsia="en-GB"/>
        </w:rPr>
        <w:t>BS ACLR/ACS values are replied to WP 5D for different frequency ranges</w:t>
      </w:r>
      <w:r w:rsidR="007C1ADE" w:rsidRPr="007C1ADE">
        <w:rPr>
          <w:rFonts w:eastAsia="宋体"/>
          <w:szCs w:val="21"/>
          <w:lang w:eastAsia="zh-CN"/>
        </w:rPr>
        <w:t xml:space="preserve"> </w:t>
      </w:r>
      <w:r w:rsidR="007C1ADE">
        <w:rPr>
          <w:rFonts w:eastAsia="宋体"/>
          <w:szCs w:val="21"/>
          <w:lang w:eastAsia="zh-CN"/>
        </w:rPr>
        <w:t>per the simulation results and feasibility studies.</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w:t>
      </w:r>
      <w:r w:rsidR="00377B81">
        <w:rPr>
          <w:rFonts w:eastAsia="宋体"/>
          <w:szCs w:val="21"/>
          <w:lang w:eastAsia="zh-CN"/>
        </w:rPr>
        <w:t xml:space="preserve">further </w:t>
      </w:r>
      <w:r w:rsidR="003C63C2">
        <w:rPr>
          <w:rFonts w:eastAsia="宋体"/>
          <w:szCs w:val="21"/>
          <w:lang w:eastAsia="zh-CN"/>
        </w:rPr>
        <w:t xml:space="preserve">simulation </w:t>
      </w:r>
      <w:r w:rsidR="007C1ADE">
        <w:rPr>
          <w:rFonts w:eastAsia="宋体"/>
          <w:szCs w:val="21"/>
          <w:lang w:eastAsia="zh-CN"/>
        </w:rPr>
        <w:t>result</w:t>
      </w:r>
      <w:r w:rsidR="00377B81">
        <w:rPr>
          <w:rFonts w:eastAsia="宋体"/>
          <w:szCs w:val="21"/>
          <w:lang w:eastAsia="zh-CN"/>
        </w:rPr>
        <w:t xml:space="preserve">s </w:t>
      </w:r>
      <w:r w:rsidR="00B05F7D">
        <w:rPr>
          <w:rFonts w:eastAsia="宋体"/>
          <w:szCs w:val="21"/>
          <w:lang w:eastAsia="zh-CN"/>
        </w:rPr>
        <w:t xml:space="preserve">for the urban macro </w:t>
      </w:r>
      <w:r w:rsidR="00B05F7D">
        <w:rPr>
          <w:szCs w:val="20"/>
          <w:lang w:eastAsia="en-GB"/>
        </w:rPr>
        <w:t xml:space="preserve">scenarios, and provide proposals </w:t>
      </w:r>
      <w:r w:rsidR="00B05F7D">
        <w:rPr>
          <w:rFonts w:eastAsia="宋体"/>
          <w:szCs w:val="21"/>
          <w:lang w:eastAsia="zh-CN"/>
        </w:rPr>
        <w:t>for the NR BS ACLR and ACS during the work item phase</w:t>
      </w:r>
      <w:r w:rsidR="00377B81">
        <w:rPr>
          <w:rFonts w:eastAsia="宋体"/>
          <w:szCs w:val="21"/>
          <w:lang w:eastAsia="zh-CN"/>
        </w:rPr>
        <w:t xml:space="preserve"> in RAN4</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B05F7D" w:rsidRDefault="00B05F7D" w:rsidP="00B05F7D">
      <w:pPr>
        <w:overflowPunct w:val="0"/>
        <w:autoSpaceDE w:val="0"/>
        <w:autoSpaceDN w:val="0"/>
        <w:adjustRightInd w:val="0"/>
        <w:spacing w:after="180"/>
        <w:textAlignment w:val="baseline"/>
        <w:rPr>
          <w:szCs w:val="20"/>
          <w:lang w:val="en-GB" w:eastAsia="en-GB"/>
        </w:rPr>
      </w:pPr>
      <w:bookmarkStart w:id="4" w:name="_Toc336211415"/>
      <w:r>
        <w:rPr>
          <w:rFonts w:eastAsia="宋体"/>
          <w:szCs w:val="21"/>
          <w:lang w:eastAsia="zh-CN"/>
        </w:rPr>
        <w:t>The required ACIR values are summarized in Table 1 below</w:t>
      </w:r>
      <w:r w:rsidRPr="00B05F7D">
        <w:rPr>
          <w:rFonts w:eastAsia="宋体"/>
          <w:szCs w:val="21"/>
          <w:lang w:eastAsia="zh-CN"/>
        </w:rPr>
        <w:t xml:space="preserve"> </w:t>
      </w:r>
      <w:r>
        <w:rPr>
          <w:rFonts w:eastAsia="宋体"/>
          <w:szCs w:val="21"/>
          <w:lang w:eastAsia="zh-CN"/>
        </w:rPr>
        <w:t xml:space="preserve">per the simulation results summary </w:t>
      </w:r>
      <w:r w:rsidR="00027C44">
        <w:rPr>
          <w:rFonts w:hint="eastAsia"/>
          <w:lang w:eastAsia="ja-JP"/>
        </w:rPr>
        <w:t>for WP5D co-existence study</w:t>
      </w:r>
      <w:r w:rsidR="00027C44">
        <w:rPr>
          <w:lang w:eastAsia="ja-JP"/>
        </w:rPr>
        <w:t xml:space="preserve"> </w:t>
      </w:r>
      <w:r>
        <w:rPr>
          <w:rFonts w:eastAsia="宋体"/>
          <w:szCs w:val="21"/>
          <w:lang w:eastAsia="zh-CN"/>
        </w:rPr>
        <w:t>[3].</w:t>
      </w:r>
    </w:p>
    <w:p w:rsidR="00B05F7D" w:rsidRPr="00C1714A" w:rsidRDefault="00B05F7D" w:rsidP="00B05F7D">
      <w:pPr>
        <w:pStyle w:val="TH"/>
      </w:pPr>
      <w:r w:rsidRPr="00C1714A">
        <w:t xml:space="preserve">Table 1: </w:t>
      </w:r>
      <w:r w:rsidRPr="003646FB">
        <w:t>Summary of the interpolated required ACIR values from companies</w:t>
      </w:r>
    </w:p>
    <w:tbl>
      <w:tblPr>
        <w:tblW w:w="9796" w:type="dxa"/>
        <w:tblInd w:w="84" w:type="dxa"/>
        <w:tblLayout w:type="fixed"/>
        <w:tblCellMar>
          <w:left w:w="99" w:type="dxa"/>
          <w:right w:w="99" w:type="dxa"/>
        </w:tblCellMar>
        <w:tblLook w:val="04A0" w:firstRow="1" w:lastRow="0" w:firstColumn="1" w:lastColumn="0" w:noHBand="0" w:noVBand="1"/>
      </w:tblPr>
      <w:tblGrid>
        <w:gridCol w:w="3353"/>
        <w:gridCol w:w="1073"/>
        <w:gridCol w:w="1074"/>
        <w:gridCol w:w="1074"/>
        <w:gridCol w:w="1074"/>
        <w:gridCol w:w="1074"/>
        <w:gridCol w:w="1074"/>
      </w:tblGrid>
      <w:tr w:rsidR="00B05F7D" w:rsidRPr="00C2587F" w:rsidTr="00233D73">
        <w:trPr>
          <w:trHeight w:val="270"/>
        </w:trPr>
        <w:tc>
          <w:tcPr>
            <w:tcW w:w="3353"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 xml:space="preserve">　</w:t>
            </w:r>
          </w:p>
        </w:tc>
        <w:tc>
          <w:tcPr>
            <w:tcW w:w="6443" w:type="dxa"/>
            <w:gridSpan w:val="6"/>
            <w:tcBorders>
              <w:top w:val="single" w:sz="4" w:space="0" w:color="auto"/>
              <w:left w:val="nil"/>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Interpolated required ACIR values calculated by Linear interpolation</w:t>
            </w:r>
          </w:p>
        </w:tc>
      </w:tr>
      <w:tr w:rsidR="00B05F7D" w:rsidRPr="00C2587F" w:rsidTr="00233D73">
        <w:trPr>
          <w:trHeight w:val="270"/>
        </w:trPr>
        <w:tc>
          <w:tcPr>
            <w:tcW w:w="3353" w:type="dxa"/>
            <w:vMerge/>
            <w:tcBorders>
              <w:top w:val="single" w:sz="4" w:space="0" w:color="auto"/>
              <w:left w:val="single" w:sz="4" w:space="0" w:color="auto"/>
              <w:bottom w:val="single" w:sz="4" w:space="0" w:color="auto"/>
              <w:right w:val="single" w:sz="4" w:space="0" w:color="auto"/>
            </w:tcBorders>
            <w:vAlign w:val="center"/>
            <w:hideMark/>
          </w:tcPr>
          <w:p w:rsidR="00B05F7D" w:rsidRPr="00C2587F" w:rsidRDefault="00B05F7D" w:rsidP="00233D73">
            <w:pPr>
              <w:rPr>
                <w:rFonts w:ascii="Arial" w:eastAsia="MS PGothic" w:hAnsi="Arial" w:cs="Arial"/>
                <w:b/>
                <w:bCs/>
                <w:color w:val="000000"/>
                <w:lang w:eastAsia="ja-JP"/>
              </w:rPr>
            </w:pPr>
          </w:p>
        </w:tc>
        <w:tc>
          <w:tcPr>
            <w:tcW w:w="3221" w:type="dxa"/>
            <w:gridSpan w:val="3"/>
            <w:tcBorders>
              <w:top w:val="single" w:sz="4" w:space="0" w:color="auto"/>
              <w:left w:val="nil"/>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DL</w:t>
            </w:r>
          </w:p>
        </w:tc>
        <w:tc>
          <w:tcPr>
            <w:tcW w:w="3222" w:type="dxa"/>
            <w:gridSpan w:val="3"/>
            <w:tcBorders>
              <w:top w:val="single" w:sz="4" w:space="0" w:color="auto"/>
              <w:left w:val="nil"/>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UL</w:t>
            </w:r>
          </w:p>
        </w:tc>
      </w:tr>
      <w:tr w:rsidR="00B05F7D" w:rsidRPr="00C2587F" w:rsidTr="00233D73">
        <w:trPr>
          <w:trHeight w:val="270"/>
        </w:trPr>
        <w:tc>
          <w:tcPr>
            <w:tcW w:w="3353" w:type="dxa"/>
            <w:vMerge/>
            <w:tcBorders>
              <w:top w:val="single" w:sz="4" w:space="0" w:color="auto"/>
              <w:left w:val="single" w:sz="4" w:space="0" w:color="auto"/>
              <w:bottom w:val="single" w:sz="4" w:space="0" w:color="auto"/>
              <w:right w:val="single" w:sz="4" w:space="0" w:color="auto"/>
            </w:tcBorders>
            <w:vAlign w:val="center"/>
            <w:hideMark/>
          </w:tcPr>
          <w:p w:rsidR="00B05F7D" w:rsidRPr="00C2587F" w:rsidRDefault="00B05F7D" w:rsidP="00233D73">
            <w:pPr>
              <w:rPr>
                <w:rFonts w:ascii="Arial" w:eastAsia="MS PGothic" w:hAnsi="Arial" w:cs="Arial"/>
                <w:b/>
                <w:bCs/>
                <w:color w:val="000000"/>
                <w:lang w:eastAsia="ja-JP"/>
              </w:rPr>
            </w:pPr>
          </w:p>
        </w:tc>
        <w:tc>
          <w:tcPr>
            <w:tcW w:w="1073" w:type="dxa"/>
            <w:tcBorders>
              <w:top w:val="nil"/>
              <w:left w:val="nil"/>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30GHz</w:t>
            </w:r>
          </w:p>
        </w:tc>
        <w:tc>
          <w:tcPr>
            <w:tcW w:w="1074" w:type="dxa"/>
            <w:tcBorders>
              <w:top w:val="nil"/>
              <w:left w:val="nil"/>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45GHz</w:t>
            </w:r>
          </w:p>
        </w:tc>
        <w:tc>
          <w:tcPr>
            <w:tcW w:w="1074" w:type="dxa"/>
            <w:tcBorders>
              <w:top w:val="nil"/>
              <w:left w:val="nil"/>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70GHz</w:t>
            </w:r>
          </w:p>
        </w:tc>
        <w:tc>
          <w:tcPr>
            <w:tcW w:w="1074" w:type="dxa"/>
            <w:tcBorders>
              <w:top w:val="nil"/>
              <w:left w:val="nil"/>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30GHz</w:t>
            </w:r>
          </w:p>
        </w:tc>
        <w:tc>
          <w:tcPr>
            <w:tcW w:w="1074" w:type="dxa"/>
            <w:tcBorders>
              <w:top w:val="nil"/>
              <w:left w:val="nil"/>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45GHz</w:t>
            </w:r>
          </w:p>
        </w:tc>
        <w:tc>
          <w:tcPr>
            <w:tcW w:w="1074" w:type="dxa"/>
            <w:tcBorders>
              <w:top w:val="nil"/>
              <w:left w:val="nil"/>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70GHz</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Nokia, Alcatel-Lucent Shanghai Bell</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19.95</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16.16</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15.08</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14.52</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Ericsson</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18.72</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17.42</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16.25</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18.50</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14.58</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13.92</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NEC</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16.10</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18.93</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15.52</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8.45</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China Telecom</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26.47</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Pr>
                <w:rFonts w:ascii="Arial" w:eastAsia="MS PGothic" w:hAnsi="Arial" w:cs="Arial" w:hint="eastAsia"/>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21.20</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Pr>
                <w:rFonts w:ascii="Arial" w:eastAsia="MS PGothic" w:hAnsi="Arial" w:cs="Arial" w:hint="eastAsia"/>
                <w:color w:val="000000"/>
                <w:lang w:eastAsia="ja-JP"/>
              </w:rPr>
              <w:t>-</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Huawei</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26.34</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15.81</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19.18</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13.44</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ZTE</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27.89</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19.21</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18.09</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18.15</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Samsung</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15.68</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14.96</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14.34</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13.95</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CATT</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23.85</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9.40</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14.16</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22.81</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12.43</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9.96</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Qualcomm</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16.18</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16.50</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16.39</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13.78</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13.06</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13.62</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Intel</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19.17</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17.92</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17.48</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14.74</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14.54</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13.82</w:t>
            </w:r>
          </w:p>
        </w:tc>
      </w:tr>
    </w:tbl>
    <w:p w:rsidR="00B05F7D" w:rsidRPr="003646FB" w:rsidRDefault="00B05F7D" w:rsidP="00B05F7D">
      <w:pPr>
        <w:overflowPunct w:val="0"/>
        <w:autoSpaceDE w:val="0"/>
        <w:autoSpaceDN w:val="0"/>
        <w:adjustRightInd w:val="0"/>
        <w:spacing w:after="180"/>
        <w:textAlignment w:val="baseline"/>
        <w:rPr>
          <w:rFonts w:eastAsia="MS Mincho"/>
          <w:szCs w:val="20"/>
          <w:lang w:eastAsia="ja-JP"/>
        </w:rPr>
      </w:pPr>
    </w:p>
    <w:p w:rsidR="00B05F7D" w:rsidRDefault="00B05F7D" w:rsidP="00B05F7D">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from Table 1 that the required ACIR values are considerably different among the different frequency ranges. Consequently, it was agreed that different </w:t>
      </w:r>
      <w:r w:rsidR="00D62A97">
        <w:rPr>
          <w:szCs w:val="20"/>
          <w:lang w:val="en-GB" w:eastAsia="en-GB"/>
        </w:rPr>
        <w:t xml:space="preserve">BS </w:t>
      </w:r>
      <w:r>
        <w:rPr>
          <w:szCs w:val="20"/>
          <w:lang w:val="en-GB" w:eastAsia="en-GB"/>
        </w:rPr>
        <w:t>ACLR/ACS values are replied to WP 5D for different frequency ranges as summarized in Table 2 below [2].</w:t>
      </w:r>
    </w:p>
    <w:p w:rsidR="00B05F7D" w:rsidRDefault="00B05F7D" w:rsidP="00B05F7D">
      <w:pPr>
        <w:pStyle w:val="TH"/>
      </w:pPr>
      <w:r w:rsidRPr="00C1714A">
        <w:t xml:space="preserve">Table </w:t>
      </w:r>
      <w:r>
        <w:t>2</w:t>
      </w:r>
      <w:r w:rsidRPr="00C1714A">
        <w:t xml:space="preserve">: </w:t>
      </w:r>
      <w:r w:rsidR="00D62A97">
        <w:t xml:space="preserve">BS </w:t>
      </w:r>
      <w:r>
        <w:t>ACLR/ACS values in WP 5D reply</w:t>
      </w:r>
    </w:p>
    <w:tbl>
      <w:tblPr>
        <w:tblW w:w="44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3"/>
        <w:gridCol w:w="1971"/>
        <w:gridCol w:w="1891"/>
        <w:gridCol w:w="10"/>
        <w:gridCol w:w="1894"/>
        <w:gridCol w:w="11"/>
      </w:tblGrid>
      <w:tr w:rsidR="00B05F7D" w:rsidRPr="003049E9" w:rsidTr="00233D73">
        <w:trPr>
          <w:trHeight w:val="645"/>
          <w:tblHeader/>
          <w:jc w:val="center"/>
        </w:trPr>
        <w:tc>
          <w:tcPr>
            <w:tcW w:w="1407" w:type="pct"/>
          </w:tcPr>
          <w:p w:rsidR="00B05F7D" w:rsidRPr="003049E9" w:rsidRDefault="00B05F7D" w:rsidP="00233D73">
            <w:pPr>
              <w:keepNext/>
              <w:tabs>
                <w:tab w:val="left" w:pos="1134"/>
                <w:tab w:val="left" w:pos="1871"/>
                <w:tab w:val="left" w:pos="2268"/>
              </w:tabs>
              <w:overflowPunct w:val="0"/>
              <w:autoSpaceDE w:val="0"/>
              <w:autoSpaceDN w:val="0"/>
              <w:adjustRightInd w:val="0"/>
              <w:spacing w:before="40" w:after="40"/>
              <w:textAlignment w:val="baseline"/>
              <w:rPr>
                <w:rFonts w:ascii="Times New Roman Bold" w:eastAsia="宋体" w:hAnsi="Times New Roman Bold" w:cs="Arial"/>
                <w:b/>
                <w:szCs w:val="22"/>
                <w:lang w:val="en-GB"/>
              </w:rPr>
            </w:pPr>
            <w:r w:rsidRPr="003049E9">
              <w:rPr>
                <w:rFonts w:ascii="Times New Roman Bold" w:eastAsia="宋体" w:hAnsi="Times New Roman Bold" w:cs="Arial"/>
                <w:b/>
                <w:color w:val="0D0D0D"/>
                <w:szCs w:val="22"/>
                <w:lang w:val="en-GB"/>
              </w:rPr>
              <w:t>Parameter</w:t>
            </w:r>
          </w:p>
        </w:tc>
        <w:tc>
          <w:tcPr>
            <w:tcW w:w="3593" w:type="pct"/>
            <w:gridSpan w:val="5"/>
          </w:tcPr>
          <w:p w:rsidR="00B05F7D" w:rsidRPr="003049E9" w:rsidRDefault="00B05F7D" w:rsidP="00233D73">
            <w:pPr>
              <w:keepNext/>
              <w:tabs>
                <w:tab w:val="left" w:pos="1134"/>
                <w:tab w:val="left" w:pos="1871"/>
                <w:tab w:val="left" w:pos="2268"/>
              </w:tabs>
              <w:overflowPunct w:val="0"/>
              <w:autoSpaceDE w:val="0"/>
              <w:autoSpaceDN w:val="0"/>
              <w:adjustRightInd w:val="0"/>
              <w:spacing w:before="40" w:after="40"/>
              <w:jc w:val="center"/>
              <w:textAlignment w:val="baseline"/>
              <w:rPr>
                <w:rFonts w:ascii="Times New Roman Bold" w:eastAsia="宋体" w:hAnsi="Times New Roman Bold" w:cs="Arial"/>
                <w:b/>
                <w:szCs w:val="22"/>
                <w:lang w:val="en-GB"/>
              </w:rPr>
            </w:pPr>
            <w:r w:rsidRPr="003049E9">
              <w:rPr>
                <w:rFonts w:ascii="Times New Roman Bold" w:eastAsia="宋体" w:hAnsi="Times New Roman Bold" w:cs="Arial"/>
                <w:b/>
                <w:color w:val="0E0E0E"/>
                <w:szCs w:val="22"/>
                <w:lang w:val="en-GB"/>
              </w:rPr>
              <w:t>IMT-2020 (Base station)</w:t>
            </w:r>
          </w:p>
        </w:tc>
      </w:tr>
      <w:tr w:rsidR="00B05F7D" w:rsidRPr="003049E9" w:rsidTr="00233D73">
        <w:trPr>
          <w:jc w:val="center"/>
        </w:trPr>
        <w:tc>
          <w:tcPr>
            <w:tcW w:w="1407" w:type="pct"/>
          </w:tcPr>
          <w:p w:rsidR="00B05F7D" w:rsidRPr="003049E9" w:rsidRDefault="00B05F7D" w:rsidP="00233D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宋体"/>
                <w:b/>
                <w:szCs w:val="20"/>
                <w:lang w:val="en-GB"/>
              </w:rPr>
            </w:pPr>
            <w:r w:rsidRPr="003049E9">
              <w:rPr>
                <w:rFonts w:eastAsia="宋体"/>
                <w:b/>
                <w:szCs w:val="20"/>
                <w:lang w:val="en-GB"/>
              </w:rPr>
              <w:t>Band of operation</w:t>
            </w:r>
          </w:p>
        </w:tc>
        <w:tc>
          <w:tcPr>
            <w:tcW w:w="1226" w:type="pct"/>
          </w:tcPr>
          <w:p w:rsidR="00B05F7D" w:rsidRPr="003049E9" w:rsidRDefault="00B05F7D" w:rsidP="00233D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b/>
                <w:szCs w:val="20"/>
                <w:lang w:val="en-GB"/>
              </w:rPr>
            </w:pPr>
            <w:r w:rsidRPr="003049E9">
              <w:rPr>
                <w:rFonts w:eastAsia="宋体"/>
                <w:b/>
                <w:szCs w:val="20"/>
                <w:lang w:val="en-GB"/>
              </w:rPr>
              <w:t>24.24 – 33.4 GHz</w:t>
            </w:r>
          </w:p>
        </w:tc>
        <w:tc>
          <w:tcPr>
            <w:tcW w:w="1182" w:type="pct"/>
            <w:gridSpan w:val="2"/>
          </w:tcPr>
          <w:p w:rsidR="00B05F7D" w:rsidRPr="003049E9" w:rsidRDefault="00B05F7D" w:rsidP="00233D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b/>
                <w:szCs w:val="20"/>
                <w:lang w:val="en-GB"/>
              </w:rPr>
            </w:pPr>
            <w:r w:rsidRPr="003049E9">
              <w:rPr>
                <w:rFonts w:eastAsia="宋体"/>
                <w:b/>
                <w:szCs w:val="20"/>
                <w:lang w:val="en-GB"/>
              </w:rPr>
              <w:t>37 – 52.6 GHz</w:t>
            </w:r>
          </w:p>
        </w:tc>
        <w:tc>
          <w:tcPr>
            <w:tcW w:w="1185" w:type="pct"/>
            <w:gridSpan w:val="2"/>
          </w:tcPr>
          <w:p w:rsidR="00B05F7D" w:rsidRPr="003049E9" w:rsidRDefault="00B05F7D" w:rsidP="00233D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b/>
                <w:szCs w:val="20"/>
                <w:lang w:val="en-GB"/>
              </w:rPr>
            </w:pPr>
            <w:r w:rsidRPr="003049E9">
              <w:rPr>
                <w:rFonts w:eastAsia="宋体"/>
                <w:b/>
                <w:szCs w:val="20"/>
                <w:lang w:val="en-GB"/>
              </w:rPr>
              <w:t>66 – 86 GHz</w:t>
            </w:r>
          </w:p>
        </w:tc>
      </w:tr>
      <w:tr w:rsidR="00B05F7D" w:rsidRPr="003049E9" w:rsidTr="00233D73">
        <w:trPr>
          <w:jc w:val="center"/>
        </w:trPr>
        <w:tc>
          <w:tcPr>
            <w:tcW w:w="1407" w:type="pct"/>
          </w:tcPr>
          <w:p w:rsidR="00B05F7D" w:rsidRPr="003049E9" w:rsidRDefault="00B05F7D" w:rsidP="00233D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Cs w:val="20"/>
                <w:lang w:val="en-GB"/>
              </w:rPr>
            </w:pPr>
            <w:r>
              <w:rPr>
                <w:rFonts w:eastAsia="宋体"/>
                <w:szCs w:val="20"/>
                <w:lang w:val="en-GB"/>
              </w:rPr>
              <w:t>BS ACLR</w:t>
            </w:r>
          </w:p>
        </w:tc>
        <w:tc>
          <w:tcPr>
            <w:tcW w:w="1226" w:type="pct"/>
          </w:tcPr>
          <w:p w:rsidR="00B05F7D" w:rsidRPr="003049E9" w:rsidRDefault="00B05F7D" w:rsidP="00233D73">
            <w:pPr>
              <w:jc w:val="center"/>
              <w:rPr>
                <w:szCs w:val="20"/>
                <w:lang w:val="en-GB"/>
              </w:rPr>
            </w:pPr>
            <w:r w:rsidRPr="003049E9">
              <w:rPr>
                <w:szCs w:val="20"/>
                <w:lang w:val="en-GB"/>
              </w:rPr>
              <w:t>27.5 dB</w:t>
            </w:r>
          </w:p>
        </w:tc>
        <w:tc>
          <w:tcPr>
            <w:tcW w:w="1182" w:type="pct"/>
            <w:gridSpan w:val="2"/>
          </w:tcPr>
          <w:p w:rsidR="00B05F7D" w:rsidRPr="003049E9" w:rsidRDefault="00B05F7D" w:rsidP="00233D73">
            <w:pPr>
              <w:jc w:val="center"/>
              <w:rPr>
                <w:szCs w:val="20"/>
                <w:lang w:val="en-GB"/>
              </w:rPr>
            </w:pPr>
            <w:r w:rsidRPr="003049E9">
              <w:rPr>
                <w:szCs w:val="20"/>
                <w:lang w:val="en-GB"/>
              </w:rPr>
              <w:t>25.5 dB</w:t>
            </w:r>
          </w:p>
        </w:tc>
        <w:tc>
          <w:tcPr>
            <w:tcW w:w="1185" w:type="pct"/>
            <w:gridSpan w:val="2"/>
          </w:tcPr>
          <w:p w:rsidR="00B05F7D" w:rsidRPr="003049E9" w:rsidRDefault="00B05F7D" w:rsidP="00233D73">
            <w:pPr>
              <w:jc w:val="center"/>
              <w:rPr>
                <w:szCs w:val="20"/>
                <w:lang w:val="en-GB"/>
              </w:rPr>
            </w:pPr>
            <w:r w:rsidRPr="003049E9">
              <w:rPr>
                <w:szCs w:val="20"/>
                <w:lang w:val="en-GB"/>
              </w:rPr>
              <w:t>23.5 dB</w:t>
            </w:r>
          </w:p>
        </w:tc>
      </w:tr>
      <w:tr w:rsidR="00B05F7D" w:rsidRPr="003049E9" w:rsidTr="00233D73">
        <w:trPr>
          <w:gridAfter w:val="1"/>
          <w:wAfter w:w="7" w:type="pct"/>
          <w:jc w:val="center"/>
        </w:trPr>
        <w:tc>
          <w:tcPr>
            <w:tcW w:w="1407" w:type="pct"/>
            <w:tcBorders>
              <w:bottom w:val="single" w:sz="4" w:space="0" w:color="auto"/>
            </w:tcBorders>
          </w:tcPr>
          <w:p w:rsidR="00B05F7D" w:rsidRPr="003049E9" w:rsidRDefault="00B05F7D" w:rsidP="00233D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Cs w:val="20"/>
                <w:lang w:val="en-GB"/>
              </w:rPr>
            </w:pPr>
            <w:r>
              <w:rPr>
                <w:rFonts w:eastAsia="宋体"/>
                <w:szCs w:val="20"/>
                <w:lang w:val="en-GB"/>
              </w:rPr>
              <w:t xml:space="preserve">BS </w:t>
            </w:r>
            <w:r w:rsidRPr="003049E9">
              <w:rPr>
                <w:rFonts w:eastAsia="宋体"/>
                <w:szCs w:val="20"/>
                <w:lang w:val="en-GB"/>
              </w:rPr>
              <w:t xml:space="preserve">ACS </w:t>
            </w:r>
          </w:p>
        </w:tc>
        <w:tc>
          <w:tcPr>
            <w:tcW w:w="1226" w:type="pct"/>
            <w:tcBorders>
              <w:bottom w:val="single" w:sz="4" w:space="0" w:color="auto"/>
            </w:tcBorders>
          </w:tcPr>
          <w:p w:rsidR="00B05F7D" w:rsidRPr="003049E9" w:rsidRDefault="00B05F7D" w:rsidP="00233D73">
            <w:pPr>
              <w:jc w:val="center"/>
              <w:rPr>
                <w:szCs w:val="20"/>
                <w:lang w:val="en-GB"/>
              </w:rPr>
            </w:pPr>
            <w:r w:rsidRPr="003049E9">
              <w:rPr>
                <w:szCs w:val="20"/>
                <w:lang w:val="en-GB"/>
              </w:rPr>
              <w:t>23.5 dB</w:t>
            </w:r>
          </w:p>
        </w:tc>
        <w:tc>
          <w:tcPr>
            <w:tcW w:w="1176" w:type="pct"/>
            <w:tcBorders>
              <w:bottom w:val="single" w:sz="4" w:space="0" w:color="auto"/>
            </w:tcBorders>
          </w:tcPr>
          <w:p w:rsidR="00B05F7D" w:rsidRPr="003049E9" w:rsidRDefault="00B05F7D" w:rsidP="00233D73">
            <w:pPr>
              <w:jc w:val="center"/>
              <w:rPr>
                <w:szCs w:val="20"/>
                <w:lang w:val="en-GB"/>
              </w:rPr>
            </w:pPr>
            <w:r w:rsidRPr="003049E9">
              <w:rPr>
                <w:szCs w:val="20"/>
                <w:lang w:val="en-GB"/>
              </w:rPr>
              <w:t>22.5 dB</w:t>
            </w:r>
          </w:p>
        </w:tc>
        <w:tc>
          <w:tcPr>
            <w:tcW w:w="1184" w:type="pct"/>
            <w:gridSpan w:val="2"/>
            <w:tcBorders>
              <w:bottom w:val="single" w:sz="4" w:space="0" w:color="auto"/>
            </w:tcBorders>
          </w:tcPr>
          <w:p w:rsidR="00B05F7D" w:rsidRPr="003049E9" w:rsidRDefault="00B05F7D" w:rsidP="00233D73">
            <w:pPr>
              <w:jc w:val="center"/>
              <w:rPr>
                <w:szCs w:val="20"/>
                <w:lang w:val="en-GB"/>
              </w:rPr>
            </w:pPr>
            <w:r w:rsidRPr="003049E9">
              <w:rPr>
                <w:szCs w:val="20"/>
                <w:lang w:val="en-GB"/>
              </w:rPr>
              <w:t>21.5 dB</w:t>
            </w:r>
          </w:p>
        </w:tc>
      </w:tr>
    </w:tbl>
    <w:p w:rsidR="00B05F7D" w:rsidRPr="00766D64" w:rsidRDefault="00B05F7D" w:rsidP="00B05F7D">
      <w:pPr>
        <w:overflowPunct w:val="0"/>
        <w:autoSpaceDE w:val="0"/>
        <w:autoSpaceDN w:val="0"/>
        <w:adjustRightInd w:val="0"/>
        <w:spacing w:after="180"/>
        <w:textAlignment w:val="baseline"/>
        <w:rPr>
          <w:szCs w:val="20"/>
          <w:lang w:val="en-GB" w:eastAsia="en-GB"/>
        </w:rPr>
      </w:pPr>
    </w:p>
    <w:p w:rsidR="00EF39A0" w:rsidRDefault="00027C44" w:rsidP="00B05F7D">
      <w:pPr>
        <w:overflowPunct w:val="0"/>
        <w:autoSpaceDE w:val="0"/>
        <w:autoSpaceDN w:val="0"/>
        <w:adjustRightInd w:val="0"/>
        <w:spacing w:after="180"/>
        <w:textAlignment w:val="baseline"/>
        <w:rPr>
          <w:szCs w:val="20"/>
          <w:lang w:eastAsia="en-GB"/>
        </w:rPr>
      </w:pPr>
      <w:r>
        <w:rPr>
          <w:szCs w:val="20"/>
          <w:lang w:val="en-GB" w:eastAsia="en-GB"/>
        </w:rPr>
        <w:lastRenderedPageBreak/>
        <w:t>I</w:t>
      </w:r>
      <w:r w:rsidR="00521474">
        <w:rPr>
          <w:szCs w:val="20"/>
          <w:lang w:val="en-GB" w:eastAsia="en-GB"/>
        </w:rPr>
        <w:t xml:space="preserve">t was discussed in </w:t>
      </w:r>
      <w:r w:rsidR="00521474">
        <w:rPr>
          <w:rFonts w:eastAsia="宋体"/>
          <w:szCs w:val="21"/>
          <w:lang w:eastAsia="zh-CN"/>
        </w:rPr>
        <w:t>last RAN4 NR AH that companies ha</w:t>
      </w:r>
      <w:r>
        <w:rPr>
          <w:rFonts w:eastAsia="宋体"/>
          <w:szCs w:val="21"/>
          <w:lang w:eastAsia="zh-CN"/>
        </w:rPr>
        <w:t>d</w:t>
      </w:r>
      <w:r w:rsidR="00521474">
        <w:rPr>
          <w:rFonts w:eastAsia="宋体"/>
          <w:szCs w:val="21"/>
          <w:lang w:eastAsia="zh-CN"/>
        </w:rPr>
        <w:t xml:space="preserve"> used different shadowing correlation </w:t>
      </w:r>
      <w:r w:rsidR="00521474">
        <w:rPr>
          <w:szCs w:val="20"/>
          <w:lang w:eastAsia="en-GB"/>
        </w:rPr>
        <w:t>between sites of adjacent systems in their simulation runs for the urban macro scenarios, from zero correlation to full correlation. Since 0.5 shadowing correlation has long been adopted in RAN4 coexistence simulation for un-</w:t>
      </w:r>
      <w:r w:rsidR="00FE47E7">
        <w:rPr>
          <w:szCs w:val="20"/>
          <w:lang w:eastAsia="en-GB"/>
        </w:rPr>
        <w:t>co</w:t>
      </w:r>
      <w:r w:rsidR="00521474">
        <w:rPr>
          <w:szCs w:val="20"/>
          <w:lang w:eastAsia="en-GB"/>
        </w:rPr>
        <w:t xml:space="preserve">ordinated site deployment between victim and interfering systems, it would not be technically justified to use &lt; 0.5 shadowing correlation between sites of adjacent systems with coordinated site deployment. On the other hand, it would also be difficult to technically justify full correlation between </w:t>
      </w:r>
      <w:r w:rsidR="00FE47E7">
        <w:rPr>
          <w:szCs w:val="20"/>
          <w:lang w:eastAsia="en-GB"/>
        </w:rPr>
        <w:t xml:space="preserve">coordinated </w:t>
      </w:r>
      <w:r w:rsidR="00521474">
        <w:rPr>
          <w:szCs w:val="20"/>
          <w:lang w:eastAsia="en-GB"/>
        </w:rPr>
        <w:t xml:space="preserve">sites of adjacent systems, as the victim and interfering BS would be mounted on different </w:t>
      </w:r>
      <w:proofErr w:type="spellStart"/>
      <w:r w:rsidR="00521474">
        <w:rPr>
          <w:szCs w:val="20"/>
          <w:lang w:eastAsia="en-GB"/>
        </w:rPr>
        <w:t>radomes</w:t>
      </w:r>
      <w:proofErr w:type="spellEnd"/>
      <w:r w:rsidR="00521474">
        <w:rPr>
          <w:szCs w:val="20"/>
          <w:lang w:eastAsia="en-GB"/>
        </w:rPr>
        <w:t xml:space="preserve"> even though they are in the same site.</w:t>
      </w:r>
    </w:p>
    <w:p w:rsidR="00521474" w:rsidRDefault="00533726" w:rsidP="00B05F7D">
      <w:pPr>
        <w:overflowPunct w:val="0"/>
        <w:autoSpaceDE w:val="0"/>
        <w:autoSpaceDN w:val="0"/>
        <w:adjustRightInd w:val="0"/>
        <w:spacing w:after="180"/>
        <w:textAlignment w:val="baseline"/>
        <w:rPr>
          <w:szCs w:val="20"/>
          <w:lang w:eastAsia="en-GB"/>
        </w:rPr>
      </w:pPr>
      <w:r>
        <w:rPr>
          <w:szCs w:val="20"/>
          <w:lang w:eastAsia="en-GB"/>
        </w:rPr>
        <w:t xml:space="preserve">To avoid potentially length discussion on this subject, </w:t>
      </w:r>
      <w:r w:rsidR="00AE418A">
        <w:rPr>
          <w:szCs w:val="20"/>
          <w:lang w:eastAsia="en-GB"/>
        </w:rPr>
        <w:t xml:space="preserve">DL </w:t>
      </w:r>
      <w:r>
        <w:rPr>
          <w:szCs w:val="20"/>
          <w:lang w:eastAsia="en-GB"/>
        </w:rPr>
        <w:t xml:space="preserve">simulation </w:t>
      </w:r>
      <w:r w:rsidR="00027C44">
        <w:rPr>
          <w:szCs w:val="20"/>
          <w:lang w:eastAsia="en-GB"/>
        </w:rPr>
        <w:t>runs have been performed</w:t>
      </w:r>
      <w:r>
        <w:rPr>
          <w:szCs w:val="20"/>
          <w:lang w:eastAsia="en-GB"/>
        </w:rPr>
        <w:t xml:space="preserve"> </w:t>
      </w:r>
      <w:r w:rsidR="00EF0D83">
        <w:rPr>
          <w:szCs w:val="20"/>
          <w:lang w:eastAsia="en-GB"/>
        </w:rPr>
        <w:t>for un-</w:t>
      </w:r>
      <w:r w:rsidR="00FE47E7">
        <w:rPr>
          <w:szCs w:val="20"/>
          <w:lang w:eastAsia="en-GB"/>
        </w:rPr>
        <w:t>co</w:t>
      </w:r>
      <w:r w:rsidR="00EF0D83">
        <w:rPr>
          <w:szCs w:val="20"/>
          <w:lang w:eastAsia="en-GB"/>
        </w:rPr>
        <w:t xml:space="preserve">ordinated site deployment </w:t>
      </w:r>
      <w:r w:rsidR="00AE418A">
        <w:rPr>
          <w:szCs w:val="20"/>
          <w:lang w:eastAsia="en-GB"/>
        </w:rPr>
        <w:t xml:space="preserve">(100% grid shift) </w:t>
      </w:r>
      <w:r w:rsidR="00EF0D83">
        <w:rPr>
          <w:szCs w:val="20"/>
          <w:lang w:eastAsia="en-GB"/>
        </w:rPr>
        <w:t>between victim and interfering systems</w:t>
      </w:r>
      <w:r w:rsidR="00EF0D83" w:rsidRPr="00EF0D83">
        <w:rPr>
          <w:szCs w:val="20"/>
          <w:lang w:eastAsia="en-GB"/>
        </w:rPr>
        <w:t xml:space="preserve"> </w:t>
      </w:r>
      <w:r w:rsidR="00EF0D83">
        <w:rPr>
          <w:szCs w:val="20"/>
          <w:lang w:eastAsia="en-GB"/>
        </w:rPr>
        <w:t>(which</w:t>
      </w:r>
      <w:r w:rsidR="00EF0D83" w:rsidRPr="004E5B42">
        <w:rPr>
          <w:szCs w:val="20"/>
          <w:lang w:eastAsia="en-GB"/>
        </w:rPr>
        <w:t xml:space="preserve"> RAN4 has long been using in former coexistence </w:t>
      </w:r>
      <w:r w:rsidR="00EF0D83">
        <w:rPr>
          <w:szCs w:val="20"/>
          <w:lang w:eastAsia="en-GB"/>
        </w:rPr>
        <w:t>simulation) in urban macro scenarios with 300m ISD at 30 GHz carrier frequency</w:t>
      </w:r>
      <w:r w:rsidR="00027C44">
        <w:rPr>
          <w:szCs w:val="20"/>
          <w:lang w:eastAsia="en-GB"/>
        </w:rPr>
        <w:t>, and the simulation results</w:t>
      </w:r>
      <w:r w:rsidR="00EF0D83">
        <w:rPr>
          <w:szCs w:val="20"/>
          <w:lang w:eastAsia="en-GB"/>
        </w:rPr>
        <w:t xml:space="preserve"> are provided in Table 3</w:t>
      </w:r>
      <w:r w:rsidR="00996FBA">
        <w:rPr>
          <w:szCs w:val="20"/>
          <w:lang w:eastAsia="en-GB"/>
        </w:rPr>
        <w:t xml:space="preserve"> </w:t>
      </w:r>
      <w:r w:rsidR="00EF0D83">
        <w:rPr>
          <w:szCs w:val="20"/>
          <w:lang w:eastAsia="en-GB"/>
        </w:rPr>
        <w:t>below.</w:t>
      </w:r>
    </w:p>
    <w:p w:rsidR="00EF0D83" w:rsidRDefault="00EF0D83" w:rsidP="00EF0D83">
      <w:pPr>
        <w:pStyle w:val="TH"/>
      </w:pPr>
      <w:r w:rsidRPr="00C1714A">
        <w:t xml:space="preserve">Table </w:t>
      </w:r>
      <w:r w:rsidR="00FE47E7">
        <w:t>3</w:t>
      </w:r>
      <w:r w:rsidRPr="00C1714A">
        <w:t xml:space="preserve">: </w:t>
      </w:r>
      <w:r w:rsidR="00AE418A">
        <w:t xml:space="preserve">DL </w:t>
      </w:r>
      <w:r w:rsidR="00FE47E7">
        <w:t xml:space="preserve">simulation </w:t>
      </w:r>
      <w:r>
        <w:rPr>
          <w:lang w:eastAsia="en-GB"/>
        </w:rPr>
        <w:t>results for un-</w:t>
      </w:r>
      <w:r w:rsidR="00FE47E7">
        <w:rPr>
          <w:lang w:eastAsia="en-GB"/>
        </w:rPr>
        <w:t>co</w:t>
      </w:r>
      <w:r>
        <w:rPr>
          <w:lang w:eastAsia="en-GB"/>
        </w:rPr>
        <w:t>ordinated deployment</w:t>
      </w:r>
      <w:r w:rsidRPr="00EF0D83">
        <w:rPr>
          <w:lang w:eastAsia="en-GB"/>
        </w:rPr>
        <w:t xml:space="preserve"> </w:t>
      </w:r>
      <w:r>
        <w:rPr>
          <w:lang w:eastAsia="en-GB"/>
        </w:rPr>
        <w:t xml:space="preserve">in </w:t>
      </w:r>
      <w:proofErr w:type="spellStart"/>
      <w:r>
        <w:rPr>
          <w:lang w:eastAsia="en-GB"/>
        </w:rPr>
        <w:t>UMa</w:t>
      </w:r>
      <w:proofErr w:type="spellEnd"/>
      <w:r>
        <w:rPr>
          <w:lang w:eastAsia="en-GB"/>
        </w:rPr>
        <w:t xml:space="preserve"> with 300m ISD at 30 GHz</w:t>
      </w:r>
    </w:p>
    <w:tbl>
      <w:tblPr>
        <w:tblStyle w:val="TableGrid"/>
        <w:tblW w:w="0" w:type="auto"/>
        <w:tblLook w:val="04A0" w:firstRow="1" w:lastRow="0" w:firstColumn="1" w:lastColumn="0" w:noHBand="0" w:noVBand="1"/>
      </w:tblPr>
      <w:tblGrid>
        <w:gridCol w:w="1018"/>
        <w:gridCol w:w="542"/>
        <w:gridCol w:w="543"/>
        <w:gridCol w:w="471"/>
        <w:gridCol w:w="471"/>
        <w:gridCol w:w="471"/>
        <w:gridCol w:w="471"/>
        <w:gridCol w:w="471"/>
        <w:gridCol w:w="471"/>
        <w:gridCol w:w="221"/>
        <w:gridCol w:w="543"/>
        <w:gridCol w:w="543"/>
        <w:gridCol w:w="471"/>
        <w:gridCol w:w="471"/>
        <w:gridCol w:w="471"/>
        <w:gridCol w:w="471"/>
        <w:gridCol w:w="471"/>
        <w:gridCol w:w="471"/>
      </w:tblGrid>
      <w:tr w:rsidR="00361D47" w:rsidRPr="00A651D5" w:rsidTr="00DC2728">
        <w:trPr>
          <w:trHeight w:val="330"/>
        </w:trPr>
        <w:tc>
          <w:tcPr>
            <w:tcW w:w="1099" w:type="dxa"/>
            <w:hideMark/>
          </w:tcPr>
          <w:p w:rsidR="00361D47" w:rsidRPr="00A651D5" w:rsidRDefault="00361D47" w:rsidP="00233D73">
            <w:pPr>
              <w:overflowPunct w:val="0"/>
              <w:autoSpaceDE w:val="0"/>
              <w:autoSpaceDN w:val="0"/>
              <w:adjustRightInd w:val="0"/>
              <w:textAlignment w:val="baseline"/>
              <w:rPr>
                <w:b/>
                <w:bCs/>
                <w:sz w:val="16"/>
                <w:szCs w:val="16"/>
                <w:lang w:val="en-GB" w:eastAsia="en-GB"/>
              </w:rPr>
            </w:pPr>
            <w:r w:rsidRPr="00A651D5">
              <w:rPr>
                <w:b/>
                <w:bCs/>
                <w:sz w:val="16"/>
                <w:szCs w:val="16"/>
                <w:lang w:eastAsia="en-GB"/>
              </w:rPr>
              <w:t>Scenario No 2</w:t>
            </w:r>
          </w:p>
        </w:tc>
        <w:tc>
          <w:tcPr>
            <w:tcW w:w="3872" w:type="dxa"/>
            <w:gridSpan w:val="8"/>
            <w:noWrap/>
            <w:hideMark/>
          </w:tcPr>
          <w:p w:rsidR="00361D47" w:rsidRPr="00A651D5" w:rsidRDefault="00361D47" w:rsidP="00233D73">
            <w:pPr>
              <w:overflowPunct w:val="0"/>
              <w:autoSpaceDE w:val="0"/>
              <w:autoSpaceDN w:val="0"/>
              <w:adjustRightInd w:val="0"/>
              <w:textAlignment w:val="baseline"/>
              <w:rPr>
                <w:b/>
                <w:bCs/>
                <w:sz w:val="16"/>
                <w:szCs w:val="16"/>
                <w:lang w:eastAsia="en-GB"/>
              </w:rPr>
            </w:pPr>
            <w:r w:rsidRPr="00A651D5">
              <w:rPr>
                <w:b/>
                <w:bCs/>
                <w:sz w:val="16"/>
                <w:szCs w:val="16"/>
                <w:lang w:eastAsia="en-GB"/>
              </w:rPr>
              <w:t>NR 30GHz, ISD=</w:t>
            </w:r>
            <w:r w:rsidR="00027C44">
              <w:rPr>
                <w:b/>
                <w:bCs/>
                <w:sz w:val="16"/>
                <w:szCs w:val="16"/>
                <w:lang w:eastAsia="en-GB"/>
              </w:rPr>
              <w:t>3</w:t>
            </w:r>
            <w:r w:rsidRPr="00A651D5">
              <w:rPr>
                <w:b/>
                <w:bCs/>
                <w:sz w:val="16"/>
                <w:szCs w:val="16"/>
                <w:lang w:eastAsia="en-GB"/>
              </w:rPr>
              <w:t>00m, NF=9dB</w:t>
            </w:r>
          </w:p>
        </w:tc>
        <w:tc>
          <w:tcPr>
            <w:tcW w:w="221" w:type="dxa"/>
            <w:noWrap/>
            <w:hideMark/>
          </w:tcPr>
          <w:p w:rsidR="00361D47" w:rsidRPr="00A651D5" w:rsidRDefault="00361D47" w:rsidP="00233D73">
            <w:pPr>
              <w:overflowPunct w:val="0"/>
              <w:autoSpaceDE w:val="0"/>
              <w:autoSpaceDN w:val="0"/>
              <w:adjustRightInd w:val="0"/>
              <w:textAlignment w:val="baseline"/>
              <w:rPr>
                <w:b/>
                <w:bCs/>
                <w:sz w:val="16"/>
                <w:szCs w:val="16"/>
                <w:lang w:eastAsia="en-GB"/>
              </w:rPr>
            </w:pPr>
          </w:p>
        </w:tc>
        <w:tc>
          <w:tcPr>
            <w:tcW w:w="3870" w:type="dxa"/>
            <w:gridSpan w:val="8"/>
            <w:noWrap/>
            <w:hideMark/>
          </w:tcPr>
          <w:p w:rsidR="00361D47" w:rsidRPr="00A651D5" w:rsidRDefault="00361D47" w:rsidP="00233D73">
            <w:pPr>
              <w:overflowPunct w:val="0"/>
              <w:autoSpaceDE w:val="0"/>
              <w:autoSpaceDN w:val="0"/>
              <w:adjustRightInd w:val="0"/>
              <w:textAlignment w:val="baseline"/>
              <w:rPr>
                <w:b/>
                <w:bCs/>
                <w:sz w:val="16"/>
                <w:szCs w:val="16"/>
                <w:lang w:eastAsia="en-GB"/>
              </w:rPr>
            </w:pPr>
            <w:r w:rsidRPr="00A651D5">
              <w:rPr>
                <w:b/>
                <w:bCs/>
                <w:sz w:val="16"/>
                <w:szCs w:val="16"/>
                <w:lang w:eastAsia="en-GB"/>
              </w:rPr>
              <w:t>NR 30GHz, ISD=</w:t>
            </w:r>
            <w:r w:rsidR="00027C44">
              <w:rPr>
                <w:b/>
                <w:bCs/>
                <w:sz w:val="16"/>
                <w:szCs w:val="16"/>
                <w:lang w:eastAsia="en-GB"/>
              </w:rPr>
              <w:t>3</w:t>
            </w:r>
            <w:r w:rsidRPr="00A651D5">
              <w:rPr>
                <w:b/>
                <w:bCs/>
                <w:sz w:val="16"/>
                <w:szCs w:val="16"/>
                <w:lang w:eastAsia="en-GB"/>
              </w:rPr>
              <w:t>00m, NF=11dB</w:t>
            </w:r>
          </w:p>
        </w:tc>
      </w:tr>
      <w:tr w:rsidR="00361D47" w:rsidRPr="00A651D5" w:rsidTr="00DC2728">
        <w:trPr>
          <w:trHeight w:val="315"/>
        </w:trPr>
        <w:tc>
          <w:tcPr>
            <w:tcW w:w="1099"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 xml:space="preserve">DL ACIR </w:t>
            </w:r>
          </w:p>
        </w:tc>
        <w:tc>
          <w:tcPr>
            <w:tcW w:w="538"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538"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40</w:t>
            </w:r>
          </w:p>
        </w:tc>
        <w:tc>
          <w:tcPr>
            <w:tcW w:w="221"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p>
        </w:tc>
        <w:tc>
          <w:tcPr>
            <w:tcW w:w="537"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537"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40</w:t>
            </w:r>
          </w:p>
        </w:tc>
      </w:tr>
      <w:tr w:rsidR="00361D47" w:rsidRPr="00A651D5" w:rsidTr="00DC2728">
        <w:trPr>
          <w:trHeight w:val="300"/>
        </w:trPr>
        <w:tc>
          <w:tcPr>
            <w:tcW w:w="1099" w:type="dxa"/>
            <w:hideMark/>
          </w:tcPr>
          <w:p w:rsidR="00361D47" w:rsidRPr="00A651D5" w:rsidRDefault="00361D47" w:rsidP="00361D47">
            <w:pPr>
              <w:overflowPunct w:val="0"/>
              <w:autoSpaceDE w:val="0"/>
              <w:autoSpaceDN w:val="0"/>
              <w:adjustRightInd w:val="0"/>
              <w:textAlignment w:val="baseline"/>
              <w:rPr>
                <w:sz w:val="16"/>
                <w:szCs w:val="16"/>
                <w:lang w:eastAsia="en-GB"/>
              </w:rPr>
            </w:pPr>
            <w:r w:rsidRPr="00A651D5">
              <w:rPr>
                <w:sz w:val="16"/>
                <w:szCs w:val="16"/>
                <w:lang w:eastAsia="en-GB"/>
              </w:rPr>
              <w:t>Throughput loss (average)</w:t>
            </w:r>
          </w:p>
        </w:tc>
        <w:tc>
          <w:tcPr>
            <w:tcW w:w="538" w:type="dxa"/>
            <w:noWrap/>
            <w:hideMark/>
          </w:tcPr>
          <w:p w:rsidR="00361D47" w:rsidRPr="00361D47" w:rsidRDefault="00361D47" w:rsidP="00361D47">
            <w:pPr>
              <w:rPr>
                <w:sz w:val="16"/>
                <w:szCs w:val="16"/>
              </w:rPr>
            </w:pPr>
            <w:r w:rsidRPr="00361D47">
              <w:rPr>
                <w:sz w:val="16"/>
                <w:szCs w:val="16"/>
              </w:rPr>
              <w:t>8.31</w:t>
            </w:r>
          </w:p>
        </w:tc>
        <w:tc>
          <w:tcPr>
            <w:tcW w:w="538" w:type="dxa"/>
            <w:noWrap/>
            <w:hideMark/>
          </w:tcPr>
          <w:p w:rsidR="00361D47" w:rsidRPr="00361D47" w:rsidRDefault="00361D47" w:rsidP="00361D47">
            <w:pPr>
              <w:rPr>
                <w:sz w:val="16"/>
                <w:szCs w:val="16"/>
              </w:rPr>
            </w:pPr>
            <w:r w:rsidRPr="00361D47">
              <w:rPr>
                <w:sz w:val="16"/>
                <w:szCs w:val="16"/>
              </w:rPr>
              <w:t>5.04</w:t>
            </w:r>
          </w:p>
        </w:tc>
        <w:tc>
          <w:tcPr>
            <w:tcW w:w="466" w:type="dxa"/>
            <w:noWrap/>
            <w:hideMark/>
          </w:tcPr>
          <w:p w:rsidR="00361D47" w:rsidRPr="00361D47" w:rsidRDefault="00361D47" w:rsidP="00361D47">
            <w:pPr>
              <w:rPr>
                <w:sz w:val="16"/>
                <w:szCs w:val="16"/>
              </w:rPr>
            </w:pPr>
            <w:r w:rsidRPr="00361D47">
              <w:rPr>
                <w:sz w:val="16"/>
                <w:szCs w:val="16"/>
              </w:rPr>
              <w:t>2.96</w:t>
            </w:r>
          </w:p>
        </w:tc>
        <w:tc>
          <w:tcPr>
            <w:tcW w:w="466" w:type="dxa"/>
            <w:noWrap/>
            <w:hideMark/>
          </w:tcPr>
          <w:p w:rsidR="00361D47" w:rsidRPr="00361D47" w:rsidRDefault="00361D47" w:rsidP="00361D47">
            <w:pPr>
              <w:rPr>
                <w:sz w:val="16"/>
                <w:szCs w:val="16"/>
              </w:rPr>
            </w:pPr>
            <w:r w:rsidRPr="00361D47">
              <w:rPr>
                <w:sz w:val="16"/>
                <w:szCs w:val="16"/>
              </w:rPr>
              <w:t>1.63</w:t>
            </w:r>
          </w:p>
        </w:tc>
        <w:tc>
          <w:tcPr>
            <w:tcW w:w="466" w:type="dxa"/>
            <w:noWrap/>
            <w:hideMark/>
          </w:tcPr>
          <w:p w:rsidR="00361D47" w:rsidRPr="00361D47" w:rsidRDefault="00361D47" w:rsidP="00361D47">
            <w:pPr>
              <w:rPr>
                <w:sz w:val="16"/>
                <w:szCs w:val="16"/>
              </w:rPr>
            </w:pPr>
            <w:r w:rsidRPr="00361D47">
              <w:rPr>
                <w:sz w:val="16"/>
                <w:szCs w:val="16"/>
              </w:rPr>
              <w:t>0.85</w:t>
            </w:r>
          </w:p>
        </w:tc>
        <w:tc>
          <w:tcPr>
            <w:tcW w:w="466" w:type="dxa"/>
            <w:noWrap/>
            <w:hideMark/>
          </w:tcPr>
          <w:p w:rsidR="00361D47" w:rsidRPr="00361D47" w:rsidRDefault="00361D47" w:rsidP="00361D47">
            <w:pPr>
              <w:rPr>
                <w:sz w:val="16"/>
                <w:szCs w:val="16"/>
              </w:rPr>
            </w:pPr>
            <w:r w:rsidRPr="00361D47">
              <w:rPr>
                <w:sz w:val="16"/>
                <w:szCs w:val="16"/>
              </w:rPr>
              <w:t>0.38</w:t>
            </w:r>
          </w:p>
        </w:tc>
        <w:tc>
          <w:tcPr>
            <w:tcW w:w="466" w:type="dxa"/>
            <w:noWrap/>
            <w:hideMark/>
          </w:tcPr>
          <w:p w:rsidR="00361D47" w:rsidRPr="00361D47" w:rsidRDefault="00361D47" w:rsidP="00361D47">
            <w:pPr>
              <w:rPr>
                <w:sz w:val="16"/>
                <w:szCs w:val="16"/>
              </w:rPr>
            </w:pPr>
            <w:r w:rsidRPr="00361D47">
              <w:rPr>
                <w:sz w:val="16"/>
                <w:szCs w:val="16"/>
              </w:rPr>
              <w:t>0.13</w:t>
            </w:r>
          </w:p>
        </w:tc>
        <w:tc>
          <w:tcPr>
            <w:tcW w:w="466" w:type="dxa"/>
            <w:noWrap/>
            <w:hideMark/>
          </w:tcPr>
          <w:p w:rsidR="00361D47" w:rsidRPr="00361D47" w:rsidRDefault="00361D47" w:rsidP="00361D47">
            <w:pPr>
              <w:rPr>
                <w:sz w:val="16"/>
                <w:szCs w:val="16"/>
              </w:rPr>
            </w:pPr>
            <w:r w:rsidRPr="00361D47">
              <w:rPr>
                <w:sz w:val="16"/>
                <w:szCs w:val="16"/>
              </w:rPr>
              <w:t>0.04</w:t>
            </w:r>
          </w:p>
        </w:tc>
        <w:tc>
          <w:tcPr>
            <w:tcW w:w="221" w:type="dxa"/>
            <w:noWrap/>
            <w:hideMark/>
          </w:tcPr>
          <w:p w:rsidR="00361D47" w:rsidRPr="00361D47" w:rsidRDefault="00361D47" w:rsidP="00361D47">
            <w:pPr>
              <w:rPr>
                <w:sz w:val="16"/>
                <w:szCs w:val="16"/>
              </w:rPr>
            </w:pPr>
          </w:p>
        </w:tc>
        <w:tc>
          <w:tcPr>
            <w:tcW w:w="537" w:type="dxa"/>
            <w:noWrap/>
            <w:hideMark/>
          </w:tcPr>
          <w:p w:rsidR="00361D47" w:rsidRPr="00361D47" w:rsidRDefault="00361D47" w:rsidP="00361D47">
            <w:pPr>
              <w:rPr>
                <w:sz w:val="16"/>
                <w:szCs w:val="16"/>
              </w:rPr>
            </w:pPr>
            <w:r w:rsidRPr="00361D47">
              <w:rPr>
                <w:sz w:val="16"/>
                <w:szCs w:val="16"/>
              </w:rPr>
              <w:t>8.20</w:t>
            </w:r>
          </w:p>
        </w:tc>
        <w:tc>
          <w:tcPr>
            <w:tcW w:w="537" w:type="dxa"/>
            <w:noWrap/>
            <w:hideMark/>
          </w:tcPr>
          <w:p w:rsidR="00361D47" w:rsidRPr="00361D47" w:rsidRDefault="00361D47" w:rsidP="00361D47">
            <w:pPr>
              <w:rPr>
                <w:sz w:val="16"/>
                <w:szCs w:val="16"/>
              </w:rPr>
            </w:pPr>
            <w:r w:rsidRPr="00361D47">
              <w:rPr>
                <w:sz w:val="16"/>
                <w:szCs w:val="16"/>
              </w:rPr>
              <w:t>4.96</w:t>
            </w:r>
          </w:p>
        </w:tc>
        <w:tc>
          <w:tcPr>
            <w:tcW w:w="466" w:type="dxa"/>
            <w:noWrap/>
            <w:hideMark/>
          </w:tcPr>
          <w:p w:rsidR="00361D47" w:rsidRPr="00361D47" w:rsidRDefault="00361D47" w:rsidP="00361D47">
            <w:pPr>
              <w:rPr>
                <w:sz w:val="16"/>
                <w:szCs w:val="16"/>
              </w:rPr>
            </w:pPr>
            <w:r w:rsidRPr="00361D47">
              <w:rPr>
                <w:sz w:val="16"/>
                <w:szCs w:val="16"/>
              </w:rPr>
              <w:t>2.90</w:t>
            </w:r>
          </w:p>
        </w:tc>
        <w:tc>
          <w:tcPr>
            <w:tcW w:w="466" w:type="dxa"/>
            <w:noWrap/>
            <w:hideMark/>
          </w:tcPr>
          <w:p w:rsidR="00361D47" w:rsidRPr="00361D47" w:rsidRDefault="00361D47" w:rsidP="00361D47">
            <w:pPr>
              <w:rPr>
                <w:sz w:val="16"/>
                <w:szCs w:val="16"/>
              </w:rPr>
            </w:pPr>
            <w:r w:rsidRPr="00361D47">
              <w:rPr>
                <w:sz w:val="16"/>
                <w:szCs w:val="16"/>
              </w:rPr>
              <w:t>1.58</w:t>
            </w:r>
          </w:p>
        </w:tc>
        <w:tc>
          <w:tcPr>
            <w:tcW w:w="466" w:type="dxa"/>
            <w:noWrap/>
            <w:hideMark/>
          </w:tcPr>
          <w:p w:rsidR="00361D47" w:rsidRPr="00361D47" w:rsidRDefault="00361D47" w:rsidP="00361D47">
            <w:pPr>
              <w:rPr>
                <w:sz w:val="16"/>
                <w:szCs w:val="16"/>
              </w:rPr>
            </w:pPr>
            <w:r w:rsidRPr="00361D47">
              <w:rPr>
                <w:sz w:val="16"/>
                <w:szCs w:val="16"/>
              </w:rPr>
              <w:t>0.81</w:t>
            </w:r>
          </w:p>
        </w:tc>
        <w:tc>
          <w:tcPr>
            <w:tcW w:w="466" w:type="dxa"/>
            <w:noWrap/>
            <w:hideMark/>
          </w:tcPr>
          <w:p w:rsidR="00361D47" w:rsidRPr="00361D47" w:rsidRDefault="00361D47" w:rsidP="00361D47">
            <w:pPr>
              <w:rPr>
                <w:sz w:val="16"/>
                <w:szCs w:val="16"/>
              </w:rPr>
            </w:pPr>
            <w:r w:rsidRPr="00361D47">
              <w:rPr>
                <w:sz w:val="16"/>
                <w:szCs w:val="16"/>
              </w:rPr>
              <w:t>0.36</w:t>
            </w:r>
          </w:p>
        </w:tc>
        <w:tc>
          <w:tcPr>
            <w:tcW w:w="466" w:type="dxa"/>
            <w:noWrap/>
            <w:hideMark/>
          </w:tcPr>
          <w:p w:rsidR="00361D47" w:rsidRPr="00361D47" w:rsidRDefault="00361D47" w:rsidP="00361D47">
            <w:pPr>
              <w:rPr>
                <w:sz w:val="16"/>
                <w:szCs w:val="16"/>
              </w:rPr>
            </w:pPr>
            <w:r w:rsidRPr="00361D47">
              <w:rPr>
                <w:sz w:val="16"/>
                <w:szCs w:val="16"/>
              </w:rPr>
              <w:t>0.13</w:t>
            </w:r>
          </w:p>
        </w:tc>
        <w:tc>
          <w:tcPr>
            <w:tcW w:w="466" w:type="dxa"/>
            <w:noWrap/>
            <w:hideMark/>
          </w:tcPr>
          <w:p w:rsidR="00361D47" w:rsidRPr="00361D47" w:rsidRDefault="00361D47" w:rsidP="00361D47">
            <w:pPr>
              <w:rPr>
                <w:sz w:val="16"/>
                <w:szCs w:val="16"/>
              </w:rPr>
            </w:pPr>
            <w:r w:rsidRPr="00361D47">
              <w:rPr>
                <w:sz w:val="16"/>
                <w:szCs w:val="16"/>
              </w:rPr>
              <w:t>0.04</w:t>
            </w:r>
          </w:p>
        </w:tc>
      </w:tr>
      <w:tr w:rsidR="00361D47" w:rsidRPr="00A651D5" w:rsidTr="00DC2728">
        <w:trPr>
          <w:trHeight w:val="315"/>
        </w:trPr>
        <w:tc>
          <w:tcPr>
            <w:tcW w:w="1099" w:type="dxa"/>
            <w:hideMark/>
          </w:tcPr>
          <w:p w:rsidR="00361D47" w:rsidRPr="00A651D5" w:rsidRDefault="00361D47" w:rsidP="00361D47">
            <w:pPr>
              <w:overflowPunct w:val="0"/>
              <w:autoSpaceDE w:val="0"/>
              <w:autoSpaceDN w:val="0"/>
              <w:adjustRightInd w:val="0"/>
              <w:textAlignment w:val="baseline"/>
              <w:rPr>
                <w:sz w:val="16"/>
                <w:szCs w:val="16"/>
                <w:lang w:eastAsia="en-GB"/>
              </w:rPr>
            </w:pPr>
            <w:r w:rsidRPr="00A651D5">
              <w:rPr>
                <w:sz w:val="16"/>
                <w:szCs w:val="16"/>
                <w:lang w:eastAsia="en-GB"/>
              </w:rPr>
              <w:t>Throughput loss (5%-tile)</w:t>
            </w:r>
          </w:p>
        </w:tc>
        <w:tc>
          <w:tcPr>
            <w:tcW w:w="538" w:type="dxa"/>
            <w:noWrap/>
            <w:hideMark/>
          </w:tcPr>
          <w:p w:rsidR="00361D47" w:rsidRPr="00361D47" w:rsidRDefault="00361D47" w:rsidP="00361D47">
            <w:pPr>
              <w:rPr>
                <w:sz w:val="16"/>
                <w:szCs w:val="16"/>
              </w:rPr>
            </w:pPr>
            <w:r w:rsidRPr="00361D47">
              <w:rPr>
                <w:sz w:val="16"/>
                <w:szCs w:val="16"/>
              </w:rPr>
              <w:t>38.88</w:t>
            </w:r>
          </w:p>
        </w:tc>
        <w:tc>
          <w:tcPr>
            <w:tcW w:w="538" w:type="dxa"/>
            <w:noWrap/>
            <w:hideMark/>
          </w:tcPr>
          <w:p w:rsidR="00361D47" w:rsidRPr="00361D47" w:rsidRDefault="00361D47" w:rsidP="00361D47">
            <w:pPr>
              <w:rPr>
                <w:sz w:val="16"/>
                <w:szCs w:val="16"/>
              </w:rPr>
            </w:pPr>
            <w:r w:rsidRPr="00361D47">
              <w:rPr>
                <w:sz w:val="16"/>
                <w:szCs w:val="16"/>
              </w:rPr>
              <w:t>13.08</w:t>
            </w:r>
          </w:p>
        </w:tc>
        <w:tc>
          <w:tcPr>
            <w:tcW w:w="466" w:type="dxa"/>
            <w:noWrap/>
            <w:hideMark/>
          </w:tcPr>
          <w:p w:rsidR="00361D47" w:rsidRPr="00361D47" w:rsidRDefault="00361D47" w:rsidP="00361D47">
            <w:pPr>
              <w:rPr>
                <w:sz w:val="16"/>
                <w:szCs w:val="16"/>
              </w:rPr>
            </w:pPr>
            <w:r w:rsidRPr="00361D47">
              <w:rPr>
                <w:sz w:val="16"/>
                <w:szCs w:val="16"/>
              </w:rPr>
              <w:t>8.39</w:t>
            </w:r>
          </w:p>
        </w:tc>
        <w:tc>
          <w:tcPr>
            <w:tcW w:w="466" w:type="dxa"/>
            <w:noWrap/>
            <w:hideMark/>
          </w:tcPr>
          <w:p w:rsidR="00361D47" w:rsidRPr="00361D47" w:rsidRDefault="00361D47" w:rsidP="00361D47">
            <w:pPr>
              <w:rPr>
                <w:sz w:val="16"/>
                <w:szCs w:val="16"/>
              </w:rPr>
            </w:pPr>
            <w:r w:rsidRPr="00361D47">
              <w:rPr>
                <w:sz w:val="16"/>
                <w:szCs w:val="16"/>
              </w:rPr>
              <w:t>2.66</w:t>
            </w:r>
          </w:p>
        </w:tc>
        <w:tc>
          <w:tcPr>
            <w:tcW w:w="466" w:type="dxa"/>
            <w:noWrap/>
            <w:hideMark/>
          </w:tcPr>
          <w:p w:rsidR="00361D47" w:rsidRPr="00361D47" w:rsidRDefault="00361D47" w:rsidP="00361D47">
            <w:pPr>
              <w:rPr>
                <w:sz w:val="16"/>
                <w:szCs w:val="16"/>
              </w:rPr>
            </w:pPr>
            <w:r w:rsidRPr="00361D47">
              <w:rPr>
                <w:sz w:val="16"/>
                <w:szCs w:val="16"/>
              </w:rPr>
              <w:t>1.11</w:t>
            </w:r>
          </w:p>
        </w:tc>
        <w:tc>
          <w:tcPr>
            <w:tcW w:w="466" w:type="dxa"/>
            <w:noWrap/>
            <w:hideMark/>
          </w:tcPr>
          <w:p w:rsidR="00361D47" w:rsidRPr="00361D47" w:rsidRDefault="00361D47" w:rsidP="00361D47">
            <w:pPr>
              <w:rPr>
                <w:sz w:val="16"/>
                <w:szCs w:val="16"/>
              </w:rPr>
            </w:pPr>
            <w:r w:rsidRPr="00361D47">
              <w:rPr>
                <w:sz w:val="16"/>
                <w:szCs w:val="16"/>
              </w:rPr>
              <w:t>0.00</w:t>
            </w:r>
          </w:p>
        </w:tc>
        <w:tc>
          <w:tcPr>
            <w:tcW w:w="466" w:type="dxa"/>
            <w:noWrap/>
            <w:hideMark/>
          </w:tcPr>
          <w:p w:rsidR="00361D47" w:rsidRPr="00361D47" w:rsidRDefault="00361D47" w:rsidP="00361D47">
            <w:pPr>
              <w:rPr>
                <w:sz w:val="16"/>
                <w:szCs w:val="16"/>
              </w:rPr>
            </w:pPr>
            <w:r w:rsidRPr="00361D47">
              <w:rPr>
                <w:sz w:val="16"/>
                <w:szCs w:val="16"/>
              </w:rPr>
              <w:t>0.00</w:t>
            </w:r>
          </w:p>
        </w:tc>
        <w:tc>
          <w:tcPr>
            <w:tcW w:w="466" w:type="dxa"/>
            <w:noWrap/>
            <w:hideMark/>
          </w:tcPr>
          <w:p w:rsidR="00361D47" w:rsidRPr="00361D47" w:rsidRDefault="00361D47" w:rsidP="00361D47">
            <w:pPr>
              <w:rPr>
                <w:sz w:val="16"/>
                <w:szCs w:val="16"/>
              </w:rPr>
            </w:pPr>
            <w:r w:rsidRPr="00361D47">
              <w:rPr>
                <w:sz w:val="16"/>
                <w:szCs w:val="16"/>
              </w:rPr>
              <w:t>0.00</w:t>
            </w:r>
          </w:p>
        </w:tc>
        <w:tc>
          <w:tcPr>
            <w:tcW w:w="221" w:type="dxa"/>
            <w:noWrap/>
            <w:hideMark/>
          </w:tcPr>
          <w:p w:rsidR="00361D47" w:rsidRPr="00361D47" w:rsidRDefault="00361D47" w:rsidP="00361D47">
            <w:pPr>
              <w:rPr>
                <w:sz w:val="16"/>
                <w:szCs w:val="16"/>
              </w:rPr>
            </w:pPr>
          </w:p>
        </w:tc>
        <w:tc>
          <w:tcPr>
            <w:tcW w:w="537" w:type="dxa"/>
            <w:noWrap/>
            <w:hideMark/>
          </w:tcPr>
          <w:p w:rsidR="00361D47" w:rsidRPr="00361D47" w:rsidRDefault="00361D47" w:rsidP="00361D47">
            <w:pPr>
              <w:rPr>
                <w:sz w:val="16"/>
                <w:szCs w:val="16"/>
              </w:rPr>
            </w:pPr>
            <w:r w:rsidRPr="00361D47">
              <w:rPr>
                <w:sz w:val="16"/>
                <w:szCs w:val="16"/>
              </w:rPr>
              <w:t>30.16</w:t>
            </w:r>
          </w:p>
        </w:tc>
        <w:tc>
          <w:tcPr>
            <w:tcW w:w="537" w:type="dxa"/>
            <w:noWrap/>
            <w:hideMark/>
          </w:tcPr>
          <w:p w:rsidR="00361D47" w:rsidRPr="00361D47" w:rsidRDefault="00361D47" w:rsidP="00361D47">
            <w:pPr>
              <w:rPr>
                <w:sz w:val="16"/>
                <w:szCs w:val="16"/>
              </w:rPr>
            </w:pPr>
            <w:r w:rsidRPr="00361D47">
              <w:rPr>
                <w:sz w:val="16"/>
                <w:szCs w:val="16"/>
              </w:rPr>
              <w:t>12.75</w:t>
            </w:r>
          </w:p>
        </w:tc>
        <w:tc>
          <w:tcPr>
            <w:tcW w:w="466" w:type="dxa"/>
            <w:noWrap/>
            <w:hideMark/>
          </w:tcPr>
          <w:p w:rsidR="00361D47" w:rsidRPr="00361D47" w:rsidRDefault="00361D47" w:rsidP="00361D47">
            <w:pPr>
              <w:rPr>
                <w:sz w:val="16"/>
                <w:szCs w:val="16"/>
              </w:rPr>
            </w:pPr>
            <w:r w:rsidRPr="00361D47">
              <w:rPr>
                <w:sz w:val="16"/>
                <w:szCs w:val="16"/>
              </w:rPr>
              <w:t>3.03</w:t>
            </w:r>
          </w:p>
        </w:tc>
        <w:tc>
          <w:tcPr>
            <w:tcW w:w="466" w:type="dxa"/>
            <w:noWrap/>
            <w:hideMark/>
          </w:tcPr>
          <w:p w:rsidR="00361D47" w:rsidRPr="00361D47" w:rsidRDefault="00361D47" w:rsidP="00361D47">
            <w:pPr>
              <w:rPr>
                <w:sz w:val="16"/>
                <w:szCs w:val="16"/>
              </w:rPr>
            </w:pPr>
            <w:r w:rsidRPr="00361D47">
              <w:rPr>
                <w:sz w:val="16"/>
                <w:szCs w:val="16"/>
              </w:rPr>
              <w:t>0.36</w:t>
            </w:r>
          </w:p>
        </w:tc>
        <w:tc>
          <w:tcPr>
            <w:tcW w:w="466" w:type="dxa"/>
            <w:noWrap/>
            <w:hideMark/>
          </w:tcPr>
          <w:p w:rsidR="00361D47" w:rsidRPr="00361D47" w:rsidRDefault="00361D47" w:rsidP="00361D47">
            <w:pPr>
              <w:rPr>
                <w:sz w:val="16"/>
                <w:szCs w:val="16"/>
              </w:rPr>
            </w:pPr>
            <w:r w:rsidRPr="00361D47">
              <w:rPr>
                <w:sz w:val="16"/>
                <w:szCs w:val="16"/>
              </w:rPr>
              <w:t>0.10</w:t>
            </w:r>
          </w:p>
        </w:tc>
        <w:tc>
          <w:tcPr>
            <w:tcW w:w="466" w:type="dxa"/>
            <w:noWrap/>
            <w:hideMark/>
          </w:tcPr>
          <w:p w:rsidR="00361D47" w:rsidRPr="00361D47" w:rsidRDefault="00361D47" w:rsidP="00361D47">
            <w:pPr>
              <w:rPr>
                <w:sz w:val="16"/>
                <w:szCs w:val="16"/>
              </w:rPr>
            </w:pPr>
            <w:r w:rsidRPr="00361D47">
              <w:rPr>
                <w:sz w:val="16"/>
                <w:szCs w:val="16"/>
              </w:rPr>
              <w:t>0.00</w:t>
            </w:r>
          </w:p>
        </w:tc>
        <w:tc>
          <w:tcPr>
            <w:tcW w:w="466" w:type="dxa"/>
            <w:noWrap/>
            <w:hideMark/>
          </w:tcPr>
          <w:p w:rsidR="00361D47" w:rsidRPr="00361D47" w:rsidRDefault="00361D47" w:rsidP="00361D47">
            <w:pPr>
              <w:rPr>
                <w:sz w:val="16"/>
                <w:szCs w:val="16"/>
              </w:rPr>
            </w:pPr>
            <w:r w:rsidRPr="00361D47">
              <w:rPr>
                <w:sz w:val="16"/>
                <w:szCs w:val="16"/>
              </w:rPr>
              <w:t>0.00</w:t>
            </w:r>
          </w:p>
        </w:tc>
        <w:tc>
          <w:tcPr>
            <w:tcW w:w="466" w:type="dxa"/>
            <w:noWrap/>
            <w:hideMark/>
          </w:tcPr>
          <w:p w:rsidR="00361D47" w:rsidRPr="00361D47" w:rsidRDefault="00361D47" w:rsidP="00361D47">
            <w:pPr>
              <w:rPr>
                <w:sz w:val="16"/>
                <w:szCs w:val="16"/>
              </w:rPr>
            </w:pPr>
            <w:r w:rsidRPr="00361D47">
              <w:rPr>
                <w:sz w:val="16"/>
                <w:szCs w:val="16"/>
              </w:rPr>
              <w:t>0.00</w:t>
            </w:r>
          </w:p>
        </w:tc>
      </w:tr>
    </w:tbl>
    <w:p w:rsidR="00DC2728" w:rsidRDefault="00DC2728" w:rsidP="00DC2728">
      <w:pPr>
        <w:overflowPunct w:val="0"/>
        <w:autoSpaceDE w:val="0"/>
        <w:autoSpaceDN w:val="0"/>
        <w:adjustRightInd w:val="0"/>
        <w:spacing w:after="180"/>
        <w:textAlignment w:val="baseline"/>
        <w:rPr>
          <w:szCs w:val="20"/>
          <w:lang w:val="en-GB" w:eastAsia="en-GB"/>
        </w:rPr>
      </w:pPr>
    </w:p>
    <w:p w:rsidR="00DC2728" w:rsidRDefault="00DC2728" w:rsidP="00DC2728">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from the results in Table 3 that around 17.96 dB DL ACIR is required to meet limit the average and 5%-tile throughput degradations to 5%. On the other hand, the DL ACLR value in Table 2 is 27.5 dB, which is 9.5 dB more than the required DL ACIR value. Therefore, even in this scenario (urban macro with 300m ISD) where it has been found to be the most demanding DL one from the </w:t>
      </w:r>
      <w:r>
        <w:rPr>
          <w:rFonts w:hint="eastAsia"/>
          <w:lang w:eastAsia="ja-JP"/>
        </w:rPr>
        <w:t>WP5D co-existence study</w:t>
      </w:r>
      <w:r>
        <w:rPr>
          <w:lang w:eastAsia="ja-JP"/>
        </w:rPr>
        <w:t xml:space="preserve">, the </w:t>
      </w:r>
      <w:r>
        <w:rPr>
          <w:szCs w:val="20"/>
          <w:lang w:val="en-GB" w:eastAsia="en-GB"/>
        </w:rPr>
        <w:t>BS ACLR value in the WP5D reply is sufficient to ensure satisfactory coexistence performances. Hence it is proposed to:</w:t>
      </w:r>
    </w:p>
    <w:p w:rsidR="00DC2728" w:rsidRPr="00506D9A" w:rsidRDefault="00DC2728" w:rsidP="00DC2728">
      <w:pPr>
        <w:overflowPunct w:val="0"/>
        <w:autoSpaceDE w:val="0"/>
        <w:autoSpaceDN w:val="0"/>
        <w:adjustRightInd w:val="0"/>
        <w:spacing w:after="180"/>
        <w:textAlignment w:val="baseline"/>
        <w:rPr>
          <w:b/>
          <w:szCs w:val="20"/>
          <w:lang w:val="en-GB" w:eastAsia="en-GB"/>
        </w:rPr>
      </w:pPr>
      <w:r w:rsidRPr="00506D9A">
        <w:rPr>
          <w:b/>
          <w:szCs w:val="20"/>
          <w:lang w:val="en-GB" w:eastAsia="en-GB"/>
        </w:rPr>
        <w:t xml:space="preserve">Proposal 1: </w:t>
      </w:r>
      <w:r>
        <w:rPr>
          <w:b/>
          <w:szCs w:val="20"/>
          <w:lang w:val="en-GB" w:eastAsia="en-GB"/>
        </w:rPr>
        <w:t>Adopt the BS ACLR values in the WP5D reply as the NR BS ACLR requirements unless sufficient justifications are found to change the values in the WI phase</w:t>
      </w:r>
      <w:r w:rsidRPr="00506D9A">
        <w:rPr>
          <w:b/>
          <w:szCs w:val="20"/>
          <w:lang w:val="en-GB" w:eastAsia="en-GB"/>
        </w:rPr>
        <w:t>.</w:t>
      </w:r>
    </w:p>
    <w:p w:rsidR="00DC2728" w:rsidRDefault="00DC2728" w:rsidP="00DC2728">
      <w:pPr>
        <w:overflowPunct w:val="0"/>
        <w:autoSpaceDE w:val="0"/>
        <w:autoSpaceDN w:val="0"/>
        <w:adjustRightInd w:val="0"/>
        <w:spacing w:after="180"/>
        <w:textAlignment w:val="baseline"/>
        <w:rPr>
          <w:szCs w:val="20"/>
          <w:lang w:eastAsia="en-GB"/>
        </w:rPr>
      </w:pPr>
      <w:r>
        <w:rPr>
          <w:szCs w:val="20"/>
          <w:lang w:val="en-GB" w:eastAsia="en-GB"/>
        </w:rPr>
        <w:t xml:space="preserve">Moreover, </w:t>
      </w:r>
      <w:r>
        <w:rPr>
          <w:szCs w:val="20"/>
          <w:lang w:eastAsia="en-GB"/>
        </w:rPr>
        <w:t>the UL simulation results for un-coordinated site deployment (100% grid shift) between victim and interfering systems</w:t>
      </w:r>
      <w:r w:rsidRPr="00EF0D83">
        <w:rPr>
          <w:szCs w:val="20"/>
          <w:lang w:eastAsia="en-GB"/>
        </w:rPr>
        <w:t xml:space="preserve"> </w:t>
      </w:r>
      <w:r>
        <w:rPr>
          <w:szCs w:val="20"/>
          <w:lang w:eastAsia="en-GB"/>
        </w:rPr>
        <w:t xml:space="preserve">in urban macro scenarios with 200m ISD at 30 GHz carrier frequency are provided in Table 4 below. </w:t>
      </w:r>
      <w:r w:rsidR="00027C44">
        <w:rPr>
          <w:szCs w:val="20"/>
          <w:lang w:eastAsia="en-GB"/>
        </w:rPr>
        <w:t xml:space="preserve">Note that </w:t>
      </w:r>
      <w:r>
        <w:rPr>
          <w:szCs w:val="20"/>
          <w:lang w:eastAsia="en-GB"/>
        </w:rPr>
        <w:t>200m ISD is used here because past simulation results have shown that there is no 5%-tile UL throughput with 300m ISD.</w:t>
      </w:r>
    </w:p>
    <w:p w:rsidR="00996FBA" w:rsidRDefault="00996FBA" w:rsidP="00996FBA">
      <w:pPr>
        <w:pStyle w:val="TH"/>
      </w:pPr>
      <w:r w:rsidRPr="00C1714A">
        <w:t xml:space="preserve">Table </w:t>
      </w:r>
      <w:r>
        <w:t>4</w:t>
      </w:r>
      <w:r w:rsidRPr="00C1714A">
        <w:t xml:space="preserve">: </w:t>
      </w:r>
      <w:r>
        <w:t xml:space="preserve">UL simulation </w:t>
      </w:r>
      <w:r>
        <w:rPr>
          <w:lang w:eastAsia="en-GB"/>
        </w:rPr>
        <w:t>results for un-coordinated deployment</w:t>
      </w:r>
      <w:r w:rsidRPr="00EF0D83">
        <w:rPr>
          <w:lang w:eastAsia="en-GB"/>
        </w:rPr>
        <w:t xml:space="preserve"> </w:t>
      </w:r>
      <w:r>
        <w:rPr>
          <w:lang w:eastAsia="en-GB"/>
        </w:rPr>
        <w:t xml:space="preserve">in </w:t>
      </w:r>
      <w:proofErr w:type="spellStart"/>
      <w:r>
        <w:rPr>
          <w:lang w:eastAsia="en-GB"/>
        </w:rPr>
        <w:t>UMa</w:t>
      </w:r>
      <w:proofErr w:type="spellEnd"/>
      <w:r>
        <w:rPr>
          <w:lang w:eastAsia="en-GB"/>
        </w:rPr>
        <w:t xml:space="preserve"> with </w:t>
      </w:r>
      <w:r w:rsidR="00DC2728">
        <w:rPr>
          <w:lang w:eastAsia="en-GB"/>
        </w:rPr>
        <w:t>2</w:t>
      </w:r>
      <w:r>
        <w:rPr>
          <w:lang w:eastAsia="en-GB"/>
        </w:rPr>
        <w:t>00m ISD at 30 GHz</w:t>
      </w:r>
    </w:p>
    <w:tbl>
      <w:tblPr>
        <w:tblStyle w:val="TableGrid"/>
        <w:tblW w:w="0" w:type="auto"/>
        <w:tblLook w:val="04A0" w:firstRow="1" w:lastRow="0" w:firstColumn="1" w:lastColumn="0" w:noHBand="0" w:noVBand="1"/>
      </w:tblPr>
      <w:tblGrid>
        <w:gridCol w:w="1153"/>
        <w:gridCol w:w="539"/>
        <w:gridCol w:w="539"/>
        <w:gridCol w:w="467"/>
        <w:gridCol w:w="467"/>
        <w:gridCol w:w="467"/>
        <w:gridCol w:w="467"/>
        <w:gridCol w:w="467"/>
        <w:gridCol w:w="467"/>
        <w:gridCol w:w="221"/>
        <w:gridCol w:w="539"/>
        <w:gridCol w:w="467"/>
        <w:gridCol w:w="467"/>
        <w:gridCol w:w="467"/>
        <w:gridCol w:w="467"/>
        <w:gridCol w:w="467"/>
        <w:gridCol w:w="467"/>
        <w:gridCol w:w="467"/>
      </w:tblGrid>
      <w:tr w:rsidR="00996FBA" w:rsidRPr="00A651D5" w:rsidTr="00DC2728">
        <w:trPr>
          <w:trHeight w:val="330"/>
        </w:trPr>
        <w:tc>
          <w:tcPr>
            <w:tcW w:w="1261" w:type="dxa"/>
            <w:hideMark/>
          </w:tcPr>
          <w:p w:rsidR="00996FBA" w:rsidRPr="00A651D5" w:rsidRDefault="00996FBA" w:rsidP="00233D73">
            <w:pPr>
              <w:overflowPunct w:val="0"/>
              <w:autoSpaceDE w:val="0"/>
              <w:autoSpaceDN w:val="0"/>
              <w:adjustRightInd w:val="0"/>
              <w:textAlignment w:val="baseline"/>
              <w:rPr>
                <w:b/>
                <w:bCs/>
                <w:sz w:val="16"/>
                <w:szCs w:val="16"/>
                <w:lang w:val="en-GB" w:eastAsia="en-GB"/>
              </w:rPr>
            </w:pPr>
            <w:r w:rsidRPr="00A651D5">
              <w:rPr>
                <w:b/>
                <w:bCs/>
                <w:sz w:val="16"/>
                <w:szCs w:val="16"/>
                <w:lang w:eastAsia="en-GB"/>
              </w:rPr>
              <w:t>Scenario No 5</w:t>
            </w:r>
          </w:p>
        </w:tc>
        <w:tc>
          <w:tcPr>
            <w:tcW w:w="4054" w:type="dxa"/>
            <w:gridSpan w:val="8"/>
            <w:noWrap/>
            <w:hideMark/>
          </w:tcPr>
          <w:p w:rsidR="00996FBA" w:rsidRPr="00A651D5" w:rsidRDefault="00996FBA" w:rsidP="00233D73">
            <w:pPr>
              <w:overflowPunct w:val="0"/>
              <w:autoSpaceDE w:val="0"/>
              <w:autoSpaceDN w:val="0"/>
              <w:adjustRightInd w:val="0"/>
              <w:textAlignment w:val="baseline"/>
              <w:rPr>
                <w:b/>
                <w:bCs/>
                <w:sz w:val="16"/>
                <w:szCs w:val="16"/>
                <w:lang w:eastAsia="en-GB"/>
              </w:rPr>
            </w:pPr>
            <w:r w:rsidRPr="00A651D5">
              <w:rPr>
                <w:b/>
                <w:bCs/>
                <w:sz w:val="16"/>
                <w:szCs w:val="16"/>
                <w:lang w:eastAsia="en-GB"/>
              </w:rPr>
              <w:t>NR 30GHz, ISD=200m, NF=9dB</w:t>
            </w:r>
          </w:p>
        </w:tc>
        <w:tc>
          <w:tcPr>
            <w:tcW w:w="221" w:type="dxa"/>
            <w:noWrap/>
            <w:hideMark/>
          </w:tcPr>
          <w:p w:rsidR="00996FBA" w:rsidRPr="00A651D5" w:rsidRDefault="00996FBA" w:rsidP="00233D73">
            <w:pPr>
              <w:overflowPunct w:val="0"/>
              <w:autoSpaceDE w:val="0"/>
              <w:autoSpaceDN w:val="0"/>
              <w:adjustRightInd w:val="0"/>
              <w:textAlignment w:val="baseline"/>
              <w:rPr>
                <w:b/>
                <w:bCs/>
                <w:sz w:val="16"/>
                <w:szCs w:val="16"/>
                <w:lang w:eastAsia="en-GB"/>
              </w:rPr>
            </w:pPr>
          </w:p>
        </w:tc>
        <w:tc>
          <w:tcPr>
            <w:tcW w:w="3526" w:type="dxa"/>
            <w:gridSpan w:val="8"/>
            <w:noWrap/>
            <w:hideMark/>
          </w:tcPr>
          <w:p w:rsidR="00996FBA" w:rsidRPr="00A651D5" w:rsidRDefault="00996FBA" w:rsidP="00233D73">
            <w:pPr>
              <w:overflowPunct w:val="0"/>
              <w:autoSpaceDE w:val="0"/>
              <w:autoSpaceDN w:val="0"/>
              <w:adjustRightInd w:val="0"/>
              <w:textAlignment w:val="baseline"/>
              <w:rPr>
                <w:b/>
                <w:bCs/>
                <w:sz w:val="16"/>
                <w:szCs w:val="16"/>
                <w:lang w:eastAsia="en-GB"/>
              </w:rPr>
            </w:pPr>
            <w:r w:rsidRPr="00A651D5">
              <w:rPr>
                <w:b/>
                <w:bCs/>
                <w:sz w:val="16"/>
                <w:szCs w:val="16"/>
                <w:lang w:eastAsia="en-GB"/>
              </w:rPr>
              <w:t>NR 30GHz, ISD=200m, NF=11dB</w:t>
            </w:r>
          </w:p>
        </w:tc>
      </w:tr>
      <w:tr w:rsidR="00996FBA" w:rsidRPr="00A651D5" w:rsidTr="00DC2728">
        <w:trPr>
          <w:trHeight w:val="315"/>
        </w:trPr>
        <w:tc>
          <w:tcPr>
            <w:tcW w:w="1261"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 xml:space="preserve">UL ACIR </w:t>
            </w:r>
          </w:p>
        </w:tc>
        <w:tc>
          <w:tcPr>
            <w:tcW w:w="566"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566"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87"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87"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87"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87"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87"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87"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40</w:t>
            </w:r>
          </w:p>
        </w:tc>
        <w:tc>
          <w:tcPr>
            <w:tcW w:w="221"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p>
        </w:tc>
        <w:tc>
          <w:tcPr>
            <w:tcW w:w="495"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33"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33"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33"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33"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33"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33"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33"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40</w:t>
            </w:r>
          </w:p>
        </w:tc>
      </w:tr>
      <w:tr w:rsidR="00DC2728" w:rsidRPr="00A651D5" w:rsidTr="00DC2728">
        <w:trPr>
          <w:trHeight w:val="300"/>
        </w:trPr>
        <w:tc>
          <w:tcPr>
            <w:tcW w:w="1261" w:type="dxa"/>
            <w:hideMark/>
          </w:tcPr>
          <w:p w:rsidR="00DC2728" w:rsidRPr="00A651D5" w:rsidRDefault="00DC2728" w:rsidP="00DC2728">
            <w:pPr>
              <w:overflowPunct w:val="0"/>
              <w:autoSpaceDE w:val="0"/>
              <w:autoSpaceDN w:val="0"/>
              <w:adjustRightInd w:val="0"/>
              <w:textAlignment w:val="baseline"/>
              <w:rPr>
                <w:sz w:val="16"/>
                <w:szCs w:val="16"/>
                <w:lang w:eastAsia="en-GB"/>
              </w:rPr>
            </w:pPr>
            <w:r w:rsidRPr="00A651D5">
              <w:rPr>
                <w:sz w:val="16"/>
                <w:szCs w:val="16"/>
                <w:lang w:eastAsia="en-GB"/>
              </w:rPr>
              <w:t>Throughput loss (average)</w:t>
            </w:r>
          </w:p>
        </w:tc>
        <w:tc>
          <w:tcPr>
            <w:tcW w:w="566" w:type="dxa"/>
            <w:noWrap/>
            <w:hideMark/>
          </w:tcPr>
          <w:p w:rsidR="00DC2728" w:rsidRPr="00DC2728" w:rsidRDefault="00DC2728" w:rsidP="00DC2728">
            <w:pPr>
              <w:rPr>
                <w:sz w:val="16"/>
                <w:szCs w:val="16"/>
              </w:rPr>
            </w:pPr>
            <w:r w:rsidRPr="00DC2728">
              <w:rPr>
                <w:sz w:val="16"/>
                <w:szCs w:val="16"/>
              </w:rPr>
              <w:t>3.51</w:t>
            </w:r>
          </w:p>
        </w:tc>
        <w:tc>
          <w:tcPr>
            <w:tcW w:w="566" w:type="dxa"/>
            <w:noWrap/>
            <w:hideMark/>
          </w:tcPr>
          <w:p w:rsidR="00DC2728" w:rsidRPr="00DC2728" w:rsidRDefault="00DC2728" w:rsidP="00DC2728">
            <w:pPr>
              <w:rPr>
                <w:sz w:val="16"/>
                <w:szCs w:val="16"/>
              </w:rPr>
            </w:pPr>
            <w:r w:rsidRPr="00DC2728">
              <w:rPr>
                <w:sz w:val="16"/>
                <w:szCs w:val="16"/>
              </w:rPr>
              <w:t>1.86</w:t>
            </w:r>
          </w:p>
        </w:tc>
        <w:tc>
          <w:tcPr>
            <w:tcW w:w="487" w:type="dxa"/>
            <w:noWrap/>
            <w:hideMark/>
          </w:tcPr>
          <w:p w:rsidR="00DC2728" w:rsidRPr="00DC2728" w:rsidRDefault="00DC2728" w:rsidP="00DC2728">
            <w:pPr>
              <w:rPr>
                <w:sz w:val="16"/>
                <w:szCs w:val="16"/>
              </w:rPr>
            </w:pPr>
            <w:r w:rsidRPr="00DC2728">
              <w:rPr>
                <w:sz w:val="16"/>
                <w:szCs w:val="16"/>
              </w:rPr>
              <w:t>0.94</w:t>
            </w:r>
          </w:p>
        </w:tc>
        <w:tc>
          <w:tcPr>
            <w:tcW w:w="487" w:type="dxa"/>
            <w:noWrap/>
            <w:hideMark/>
          </w:tcPr>
          <w:p w:rsidR="00DC2728" w:rsidRPr="00DC2728" w:rsidRDefault="00DC2728" w:rsidP="00DC2728">
            <w:pPr>
              <w:rPr>
                <w:sz w:val="16"/>
                <w:szCs w:val="16"/>
              </w:rPr>
            </w:pPr>
            <w:r w:rsidRPr="00DC2728">
              <w:rPr>
                <w:sz w:val="16"/>
                <w:szCs w:val="16"/>
              </w:rPr>
              <w:t>0.45</w:t>
            </w:r>
          </w:p>
        </w:tc>
        <w:tc>
          <w:tcPr>
            <w:tcW w:w="487" w:type="dxa"/>
            <w:noWrap/>
            <w:hideMark/>
          </w:tcPr>
          <w:p w:rsidR="00DC2728" w:rsidRPr="00DC2728" w:rsidRDefault="00DC2728" w:rsidP="00DC2728">
            <w:pPr>
              <w:rPr>
                <w:sz w:val="16"/>
                <w:szCs w:val="16"/>
              </w:rPr>
            </w:pPr>
            <w:r w:rsidRPr="00DC2728">
              <w:rPr>
                <w:sz w:val="16"/>
                <w:szCs w:val="16"/>
              </w:rPr>
              <w:t>0.21</w:t>
            </w:r>
          </w:p>
        </w:tc>
        <w:tc>
          <w:tcPr>
            <w:tcW w:w="487" w:type="dxa"/>
            <w:noWrap/>
            <w:hideMark/>
          </w:tcPr>
          <w:p w:rsidR="00DC2728" w:rsidRPr="00DC2728" w:rsidRDefault="00DC2728" w:rsidP="00DC2728">
            <w:pPr>
              <w:rPr>
                <w:sz w:val="16"/>
                <w:szCs w:val="16"/>
              </w:rPr>
            </w:pPr>
            <w:r w:rsidRPr="00DC2728">
              <w:rPr>
                <w:sz w:val="16"/>
                <w:szCs w:val="16"/>
              </w:rPr>
              <w:t>0.09</w:t>
            </w:r>
          </w:p>
        </w:tc>
        <w:tc>
          <w:tcPr>
            <w:tcW w:w="487" w:type="dxa"/>
            <w:noWrap/>
            <w:hideMark/>
          </w:tcPr>
          <w:p w:rsidR="00DC2728" w:rsidRPr="00DC2728" w:rsidRDefault="00DC2728" w:rsidP="00DC2728">
            <w:pPr>
              <w:rPr>
                <w:sz w:val="16"/>
                <w:szCs w:val="16"/>
              </w:rPr>
            </w:pPr>
            <w:r w:rsidRPr="00DC2728">
              <w:rPr>
                <w:sz w:val="16"/>
                <w:szCs w:val="16"/>
              </w:rPr>
              <w:t>0.04</w:t>
            </w:r>
          </w:p>
        </w:tc>
        <w:tc>
          <w:tcPr>
            <w:tcW w:w="487" w:type="dxa"/>
            <w:noWrap/>
            <w:hideMark/>
          </w:tcPr>
          <w:p w:rsidR="00DC2728" w:rsidRPr="00DC2728" w:rsidRDefault="00DC2728" w:rsidP="00DC2728">
            <w:pPr>
              <w:rPr>
                <w:sz w:val="16"/>
                <w:szCs w:val="16"/>
              </w:rPr>
            </w:pPr>
            <w:r w:rsidRPr="00DC2728">
              <w:rPr>
                <w:sz w:val="16"/>
                <w:szCs w:val="16"/>
              </w:rPr>
              <w:t>0.01</w:t>
            </w:r>
          </w:p>
        </w:tc>
        <w:tc>
          <w:tcPr>
            <w:tcW w:w="221" w:type="dxa"/>
            <w:noWrap/>
            <w:hideMark/>
          </w:tcPr>
          <w:p w:rsidR="00DC2728" w:rsidRPr="00DC2728" w:rsidRDefault="00DC2728" w:rsidP="00DC2728">
            <w:pPr>
              <w:rPr>
                <w:sz w:val="16"/>
                <w:szCs w:val="16"/>
              </w:rPr>
            </w:pPr>
          </w:p>
        </w:tc>
        <w:tc>
          <w:tcPr>
            <w:tcW w:w="495" w:type="dxa"/>
            <w:noWrap/>
            <w:hideMark/>
          </w:tcPr>
          <w:p w:rsidR="00DC2728" w:rsidRPr="00DC2728" w:rsidRDefault="00DC2728" w:rsidP="00DC2728">
            <w:pPr>
              <w:rPr>
                <w:sz w:val="16"/>
                <w:szCs w:val="16"/>
              </w:rPr>
            </w:pPr>
            <w:r w:rsidRPr="00DC2728">
              <w:rPr>
                <w:sz w:val="16"/>
                <w:szCs w:val="16"/>
              </w:rPr>
              <w:t>3.00</w:t>
            </w:r>
          </w:p>
        </w:tc>
        <w:tc>
          <w:tcPr>
            <w:tcW w:w="433" w:type="dxa"/>
            <w:noWrap/>
            <w:hideMark/>
          </w:tcPr>
          <w:p w:rsidR="00DC2728" w:rsidRPr="00DC2728" w:rsidRDefault="00DC2728" w:rsidP="00DC2728">
            <w:pPr>
              <w:rPr>
                <w:sz w:val="16"/>
                <w:szCs w:val="16"/>
              </w:rPr>
            </w:pPr>
            <w:r w:rsidRPr="00DC2728">
              <w:rPr>
                <w:sz w:val="16"/>
                <w:szCs w:val="16"/>
              </w:rPr>
              <w:t>1.56</w:t>
            </w:r>
          </w:p>
        </w:tc>
        <w:tc>
          <w:tcPr>
            <w:tcW w:w="433" w:type="dxa"/>
            <w:noWrap/>
            <w:hideMark/>
          </w:tcPr>
          <w:p w:rsidR="00DC2728" w:rsidRPr="00DC2728" w:rsidRDefault="00DC2728" w:rsidP="00DC2728">
            <w:pPr>
              <w:rPr>
                <w:sz w:val="16"/>
                <w:szCs w:val="16"/>
              </w:rPr>
            </w:pPr>
            <w:r w:rsidRPr="00DC2728">
              <w:rPr>
                <w:sz w:val="16"/>
                <w:szCs w:val="16"/>
              </w:rPr>
              <w:t>0.77</w:t>
            </w:r>
          </w:p>
        </w:tc>
        <w:tc>
          <w:tcPr>
            <w:tcW w:w="433" w:type="dxa"/>
            <w:noWrap/>
            <w:hideMark/>
          </w:tcPr>
          <w:p w:rsidR="00DC2728" w:rsidRPr="00DC2728" w:rsidRDefault="00DC2728" w:rsidP="00DC2728">
            <w:pPr>
              <w:rPr>
                <w:sz w:val="16"/>
                <w:szCs w:val="16"/>
              </w:rPr>
            </w:pPr>
            <w:r w:rsidRPr="00DC2728">
              <w:rPr>
                <w:sz w:val="16"/>
                <w:szCs w:val="16"/>
              </w:rPr>
              <w:t>0.37</w:t>
            </w:r>
          </w:p>
        </w:tc>
        <w:tc>
          <w:tcPr>
            <w:tcW w:w="433" w:type="dxa"/>
            <w:noWrap/>
            <w:hideMark/>
          </w:tcPr>
          <w:p w:rsidR="00DC2728" w:rsidRPr="00DC2728" w:rsidRDefault="00DC2728" w:rsidP="00DC2728">
            <w:pPr>
              <w:rPr>
                <w:sz w:val="16"/>
                <w:szCs w:val="16"/>
              </w:rPr>
            </w:pPr>
            <w:r w:rsidRPr="00DC2728">
              <w:rPr>
                <w:sz w:val="16"/>
                <w:szCs w:val="16"/>
              </w:rPr>
              <w:t>0.17</w:t>
            </w:r>
          </w:p>
        </w:tc>
        <w:tc>
          <w:tcPr>
            <w:tcW w:w="433" w:type="dxa"/>
            <w:noWrap/>
            <w:hideMark/>
          </w:tcPr>
          <w:p w:rsidR="00DC2728" w:rsidRPr="00DC2728" w:rsidRDefault="00DC2728" w:rsidP="00DC2728">
            <w:pPr>
              <w:rPr>
                <w:sz w:val="16"/>
                <w:szCs w:val="16"/>
              </w:rPr>
            </w:pPr>
            <w:r w:rsidRPr="00DC2728">
              <w:rPr>
                <w:sz w:val="16"/>
                <w:szCs w:val="16"/>
              </w:rPr>
              <w:t>0.07</w:t>
            </w:r>
          </w:p>
        </w:tc>
        <w:tc>
          <w:tcPr>
            <w:tcW w:w="433" w:type="dxa"/>
            <w:noWrap/>
            <w:hideMark/>
          </w:tcPr>
          <w:p w:rsidR="00DC2728" w:rsidRPr="00DC2728" w:rsidRDefault="00DC2728" w:rsidP="00DC2728">
            <w:pPr>
              <w:rPr>
                <w:sz w:val="16"/>
                <w:szCs w:val="16"/>
              </w:rPr>
            </w:pPr>
            <w:r w:rsidRPr="00DC2728">
              <w:rPr>
                <w:sz w:val="16"/>
                <w:szCs w:val="16"/>
              </w:rPr>
              <w:t>0.03</w:t>
            </w:r>
          </w:p>
        </w:tc>
        <w:tc>
          <w:tcPr>
            <w:tcW w:w="433" w:type="dxa"/>
            <w:noWrap/>
            <w:hideMark/>
          </w:tcPr>
          <w:p w:rsidR="00DC2728" w:rsidRPr="00DC2728" w:rsidRDefault="00DC2728" w:rsidP="00DC2728">
            <w:pPr>
              <w:rPr>
                <w:sz w:val="16"/>
                <w:szCs w:val="16"/>
              </w:rPr>
            </w:pPr>
            <w:r w:rsidRPr="00DC2728">
              <w:rPr>
                <w:sz w:val="16"/>
                <w:szCs w:val="16"/>
              </w:rPr>
              <w:t>0.01</w:t>
            </w:r>
          </w:p>
        </w:tc>
      </w:tr>
      <w:tr w:rsidR="00DC2728" w:rsidRPr="00A651D5" w:rsidTr="00DC2728">
        <w:trPr>
          <w:trHeight w:val="315"/>
        </w:trPr>
        <w:tc>
          <w:tcPr>
            <w:tcW w:w="1261" w:type="dxa"/>
            <w:hideMark/>
          </w:tcPr>
          <w:p w:rsidR="00DC2728" w:rsidRPr="00A651D5" w:rsidRDefault="00DC2728" w:rsidP="00DC2728">
            <w:pPr>
              <w:overflowPunct w:val="0"/>
              <w:autoSpaceDE w:val="0"/>
              <w:autoSpaceDN w:val="0"/>
              <w:adjustRightInd w:val="0"/>
              <w:textAlignment w:val="baseline"/>
              <w:rPr>
                <w:sz w:val="16"/>
                <w:szCs w:val="16"/>
                <w:lang w:eastAsia="en-GB"/>
              </w:rPr>
            </w:pPr>
            <w:r w:rsidRPr="00A651D5">
              <w:rPr>
                <w:sz w:val="16"/>
                <w:szCs w:val="16"/>
                <w:lang w:eastAsia="en-GB"/>
              </w:rPr>
              <w:t>Throughput loss (5%-tile)</w:t>
            </w:r>
          </w:p>
        </w:tc>
        <w:tc>
          <w:tcPr>
            <w:tcW w:w="566" w:type="dxa"/>
            <w:noWrap/>
            <w:hideMark/>
          </w:tcPr>
          <w:p w:rsidR="00DC2728" w:rsidRPr="00DC2728" w:rsidRDefault="00DC2728" w:rsidP="00DC2728">
            <w:pPr>
              <w:rPr>
                <w:sz w:val="16"/>
                <w:szCs w:val="16"/>
              </w:rPr>
            </w:pPr>
            <w:r w:rsidRPr="00DC2728">
              <w:rPr>
                <w:sz w:val="16"/>
                <w:szCs w:val="16"/>
              </w:rPr>
              <w:t>20.31</w:t>
            </w:r>
          </w:p>
        </w:tc>
        <w:tc>
          <w:tcPr>
            <w:tcW w:w="566" w:type="dxa"/>
            <w:noWrap/>
            <w:hideMark/>
          </w:tcPr>
          <w:p w:rsidR="00DC2728" w:rsidRPr="00DC2728" w:rsidRDefault="00DC2728" w:rsidP="00DC2728">
            <w:pPr>
              <w:rPr>
                <w:sz w:val="16"/>
                <w:szCs w:val="16"/>
              </w:rPr>
            </w:pPr>
            <w:r w:rsidRPr="00DC2728">
              <w:rPr>
                <w:sz w:val="16"/>
                <w:szCs w:val="16"/>
              </w:rPr>
              <w:t>10.80</w:t>
            </w:r>
          </w:p>
        </w:tc>
        <w:tc>
          <w:tcPr>
            <w:tcW w:w="487" w:type="dxa"/>
            <w:noWrap/>
            <w:hideMark/>
          </w:tcPr>
          <w:p w:rsidR="00DC2728" w:rsidRPr="00DC2728" w:rsidRDefault="00DC2728" w:rsidP="00DC2728">
            <w:pPr>
              <w:rPr>
                <w:sz w:val="16"/>
                <w:szCs w:val="16"/>
              </w:rPr>
            </w:pPr>
            <w:r w:rsidRPr="00DC2728">
              <w:rPr>
                <w:sz w:val="16"/>
                <w:szCs w:val="16"/>
              </w:rPr>
              <w:t>6.15</w:t>
            </w:r>
          </w:p>
        </w:tc>
        <w:tc>
          <w:tcPr>
            <w:tcW w:w="487" w:type="dxa"/>
            <w:noWrap/>
            <w:hideMark/>
          </w:tcPr>
          <w:p w:rsidR="00DC2728" w:rsidRPr="00DC2728" w:rsidRDefault="00DC2728" w:rsidP="00DC2728">
            <w:pPr>
              <w:rPr>
                <w:sz w:val="16"/>
                <w:szCs w:val="16"/>
              </w:rPr>
            </w:pPr>
            <w:r w:rsidRPr="00DC2728">
              <w:rPr>
                <w:sz w:val="16"/>
                <w:szCs w:val="16"/>
              </w:rPr>
              <w:t>3.94</w:t>
            </w:r>
          </w:p>
        </w:tc>
        <w:tc>
          <w:tcPr>
            <w:tcW w:w="487" w:type="dxa"/>
            <w:noWrap/>
            <w:hideMark/>
          </w:tcPr>
          <w:p w:rsidR="00DC2728" w:rsidRPr="00DC2728" w:rsidRDefault="00DC2728" w:rsidP="00DC2728">
            <w:pPr>
              <w:rPr>
                <w:sz w:val="16"/>
                <w:szCs w:val="16"/>
              </w:rPr>
            </w:pPr>
            <w:r w:rsidRPr="00DC2728">
              <w:rPr>
                <w:sz w:val="16"/>
                <w:szCs w:val="16"/>
              </w:rPr>
              <w:t>2.83</w:t>
            </w:r>
          </w:p>
        </w:tc>
        <w:tc>
          <w:tcPr>
            <w:tcW w:w="487" w:type="dxa"/>
            <w:noWrap/>
            <w:hideMark/>
          </w:tcPr>
          <w:p w:rsidR="00DC2728" w:rsidRPr="00DC2728" w:rsidRDefault="00DC2728" w:rsidP="00DC2728">
            <w:pPr>
              <w:rPr>
                <w:sz w:val="16"/>
                <w:szCs w:val="16"/>
              </w:rPr>
            </w:pPr>
            <w:r w:rsidRPr="00DC2728">
              <w:rPr>
                <w:sz w:val="16"/>
                <w:szCs w:val="16"/>
              </w:rPr>
              <w:t>2.51</w:t>
            </w:r>
          </w:p>
        </w:tc>
        <w:tc>
          <w:tcPr>
            <w:tcW w:w="487" w:type="dxa"/>
            <w:noWrap/>
            <w:hideMark/>
          </w:tcPr>
          <w:p w:rsidR="00DC2728" w:rsidRPr="00DC2728" w:rsidRDefault="00DC2728" w:rsidP="00DC2728">
            <w:pPr>
              <w:rPr>
                <w:sz w:val="16"/>
                <w:szCs w:val="16"/>
              </w:rPr>
            </w:pPr>
            <w:r w:rsidRPr="00DC2728">
              <w:rPr>
                <w:sz w:val="16"/>
                <w:szCs w:val="16"/>
              </w:rPr>
              <w:t>2.51</w:t>
            </w:r>
          </w:p>
        </w:tc>
        <w:tc>
          <w:tcPr>
            <w:tcW w:w="487" w:type="dxa"/>
            <w:noWrap/>
            <w:hideMark/>
          </w:tcPr>
          <w:p w:rsidR="00DC2728" w:rsidRPr="00DC2728" w:rsidRDefault="00DC2728" w:rsidP="00DC2728">
            <w:pPr>
              <w:rPr>
                <w:sz w:val="16"/>
                <w:szCs w:val="16"/>
              </w:rPr>
            </w:pPr>
            <w:r w:rsidRPr="00DC2728">
              <w:rPr>
                <w:sz w:val="16"/>
                <w:szCs w:val="16"/>
              </w:rPr>
              <w:t>0.00</w:t>
            </w:r>
          </w:p>
        </w:tc>
        <w:tc>
          <w:tcPr>
            <w:tcW w:w="221" w:type="dxa"/>
            <w:noWrap/>
            <w:hideMark/>
          </w:tcPr>
          <w:p w:rsidR="00DC2728" w:rsidRPr="00DC2728" w:rsidRDefault="00DC2728" w:rsidP="00DC2728">
            <w:pPr>
              <w:rPr>
                <w:sz w:val="16"/>
                <w:szCs w:val="16"/>
              </w:rPr>
            </w:pPr>
          </w:p>
        </w:tc>
        <w:tc>
          <w:tcPr>
            <w:tcW w:w="495" w:type="dxa"/>
            <w:noWrap/>
            <w:hideMark/>
          </w:tcPr>
          <w:p w:rsidR="00DC2728" w:rsidRPr="00DC2728" w:rsidRDefault="00DC2728" w:rsidP="00DC2728">
            <w:pPr>
              <w:rPr>
                <w:sz w:val="16"/>
                <w:szCs w:val="16"/>
              </w:rPr>
            </w:pPr>
            <w:r w:rsidRPr="00DC2728">
              <w:rPr>
                <w:sz w:val="16"/>
                <w:szCs w:val="16"/>
              </w:rPr>
              <w:t>17.91</w:t>
            </w:r>
          </w:p>
        </w:tc>
        <w:tc>
          <w:tcPr>
            <w:tcW w:w="433" w:type="dxa"/>
            <w:noWrap/>
            <w:hideMark/>
          </w:tcPr>
          <w:p w:rsidR="00DC2728" w:rsidRPr="00DC2728" w:rsidRDefault="00DC2728" w:rsidP="00DC2728">
            <w:pPr>
              <w:rPr>
                <w:sz w:val="16"/>
                <w:szCs w:val="16"/>
              </w:rPr>
            </w:pPr>
            <w:r w:rsidRPr="00DC2728">
              <w:rPr>
                <w:sz w:val="16"/>
                <w:szCs w:val="16"/>
              </w:rPr>
              <w:t>9.34</w:t>
            </w:r>
          </w:p>
        </w:tc>
        <w:tc>
          <w:tcPr>
            <w:tcW w:w="433" w:type="dxa"/>
            <w:noWrap/>
            <w:hideMark/>
          </w:tcPr>
          <w:p w:rsidR="00DC2728" w:rsidRPr="00DC2728" w:rsidRDefault="00DC2728" w:rsidP="00DC2728">
            <w:pPr>
              <w:rPr>
                <w:sz w:val="16"/>
                <w:szCs w:val="16"/>
              </w:rPr>
            </w:pPr>
            <w:r w:rsidRPr="00DC2728">
              <w:rPr>
                <w:sz w:val="16"/>
                <w:szCs w:val="16"/>
              </w:rPr>
              <w:t>5.95</w:t>
            </w:r>
          </w:p>
        </w:tc>
        <w:tc>
          <w:tcPr>
            <w:tcW w:w="433" w:type="dxa"/>
            <w:noWrap/>
            <w:hideMark/>
          </w:tcPr>
          <w:p w:rsidR="00DC2728" w:rsidRPr="00DC2728" w:rsidRDefault="00DC2728" w:rsidP="00DC2728">
            <w:pPr>
              <w:rPr>
                <w:sz w:val="16"/>
                <w:szCs w:val="16"/>
              </w:rPr>
            </w:pPr>
            <w:r w:rsidRPr="00DC2728">
              <w:rPr>
                <w:sz w:val="16"/>
                <w:szCs w:val="16"/>
              </w:rPr>
              <w:t>2.24</w:t>
            </w:r>
          </w:p>
        </w:tc>
        <w:tc>
          <w:tcPr>
            <w:tcW w:w="433" w:type="dxa"/>
            <w:noWrap/>
            <w:hideMark/>
          </w:tcPr>
          <w:p w:rsidR="00DC2728" w:rsidRPr="00DC2728" w:rsidRDefault="00DC2728" w:rsidP="00DC2728">
            <w:pPr>
              <w:rPr>
                <w:sz w:val="16"/>
                <w:szCs w:val="16"/>
              </w:rPr>
            </w:pPr>
            <w:r w:rsidRPr="00DC2728">
              <w:rPr>
                <w:sz w:val="16"/>
                <w:szCs w:val="16"/>
              </w:rPr>
              <w:t>1.27</w:t>
            </w:r>
          </w:p>
        </w:tc>
        <w:tc>
          <w:tcPr>
            <w:tcW w:w="433" w:type="dxa"/>
            <w:noWrap/>
            <w:hideMark/>
          </w:tcPr>
          <w:p w:rsidR="00DC2728" w:rsidRPr="00DC2728" w:rsidRDefault="00DC2728" w:rsidP="00DC2728">
            <w:pPr>
              <w:rPr>
                <w:sz w:val="16"/>
                <w:szCs w:val="16"/>
              </w:rPr>
            </w:pPr>
            <w:r w:rsidRPr="00DC2728">
              <w:rPr>
                <w:sz w:val="16"/>
                <w:szCs w:val="16"/>
              </w:rPr>
              <w:t>0.78</w:t>
            </w:r>
          </w:p>
        </w:tc>
        <w:tc>
          <w:tcPr>
            <w:tcW w:w="433" w:type="dxa"/>
            <w:noWrap/>
            <w:hideMark/>
          </w:tcPr>
          <w:p w:rsidR="00DC2728" w:rsidRPr="00DC2728" w:rsidRDefault="00DC2728" w:rsidP="00DC2728">
            <w:pPr>
              <w:rPr>
                <w:sz w:val="16"/>
                <w:szCs w:val="16"/>
              </w:rPr>
            </w:pPr>
            <w:r w:rsidRPr="00DC2728">
              <w:rPr>
                <w:sz w:val="16"/>
                <w:szCs w:val="16"/>
              </w:rPr>
              <w:t>0.77</w:t>
            </w:r>
          </w:p>
        </w:tc>
        <w:tc>
          <w:tcPr>
            <w:tcW w:w="433" w:type="dxa"/>
            <w:noWrap/>
            <w:hideMark/>
          </w:tcPr>
          <w:p w:rsidR="00DC2728" w:rsidRPr="00DC2728" w:rsidRDefault="00DC2728" w:rsidP="00DC2728">
            <w:pPr>
              <w:rPr>
                <w:sz w:val="16"/>
                <w:szCs w:val="16"/>
              </w:rPr>
            </w:pPr>
            <w:r w:rsidRPr="00DC2728">
              <w:rPr>
                <w:sz w:val="16"/>
                <w:szCs w:val="16"/>
              </w:rPr>
              <w:t>0.00</w:t>
            </w:r>
          </w:p>
        </w:tc>
      </w:tr>
    </w:tbl>
    <w:p w:rsidR="00996FBA" w:rsidRDefault="00996FBA" w:rsidP="00B05F7D">
      <w:pPr>
        <w:overflowPunct w:val="0"/>
        <w:autoSpaceDE w:val="0"/>
        <w:autoSpaceDN w:val="0"/>
        <w:adjustRightInd w:val="0"/>
        <w:spacing w:after="180"/>
        <w:textAlignment w:val="baseline"/>
        <w:rPr>
          <w:szCs w:val="20"/>
          <w:lang w:eastAsia="en-GB"/>
        </w:rPr>
      </w:pPr>
    </w:p>
    <w:p w:rsidR="00996FBA" w:rsidRDefault="00FA3EE8" w:rsidP="00996FBA">
      <w:pPr>
        <w:overflowPunct w:val="0"/>
        <w:autoSpaceDE w:val="0"/>
        <w:autoSpaceDN w:val="0"/>
        <w:adjustRightInd w:val="0"/>
        <w:spacing w:after="180"/>
        <w:textAlignment w:val="baseline"/>
        <w:rPr>
          <w:szCs w:val="20"/>
          <w:lang w:val="en-GB" w:eastAsia="en-GB"/>
        </w:rPr>
      </w:pPr>
      <w:r>
        <w:rPr>
          <w:szCs w:val="20"/>
          <w:lang w:val="en-GB" w:eastAsia="en-GB"/>
        </w:rPr>
        <w:t>Similarly, i</w:t>
      </w:r>
      <w:r w:rsidR="00996FBA">
        <w:rPr>
          <w:szCs w:val="20"/>
          <w:lang w:val="en-GB" w:eastAsia="en-GB"/>
        </w:rPr>
        <w:t xml:space="preserve">t can be seen from the results in Table </w:t>
      </w:r>
      <w:r>
        <w:rPr>
          <w:szCs w:val="20"/>
          <w:lang w:val="en-GB" w:eastAsia="en-GB"/>
        </w:rPr>
        <w:t>4</w:t>
      </w:r>
      <w:r w:rsidR="00996FBA">
        <w:rPr>
          <w:szCs w:val="20"/>
          <w:lang w:val="en-GB" w:eastAsia="en-GB"/>
        </w:rPr>
        <w:t xml:space="preserve"> that </w:t>
      </w:r>
      <w:r w:rsidR="00DC2728">
        <w:rPr>
          <w:szCs w:val="20"/>
          <w:lang w:val="en-GB" w:eastAsia="en-GB"/>
        </w:rPr>
        <w:t>around 17.6</w:t>
      </w:r>
      <w:r w:rsidR="00996FBA">
        <w:rPr>
          <w:szCs w:val="20"/>
          <w:lang w:val="en-GB" w:eastAsia="en-GB"/>
        </w:rPr>
        <w:t xml:space="preserve"> dB </w:t>
      </w:r>
      <w:r w:rsidR="00DC2728">
        <w:rPr>
          <w:szCs w:val="20"/>
          <w:lang w:val="en-GB" w:eastAsia="en-GB"/>
        </w:rPr>
        <w:t>U</w:t>
      </w:r>
      <w:r w:rsidR="00996FBA">
        <w:rPr>
          <w:szCs w:val="20"/>
          <w:lang w:val="en-GB" w:eastAsia="en-GB"/>
        </w:rPr>
        <w:t xml:space="preserve">L ACIR is required to meet limit the average and 5%-tile throughput degradations to 5%. On the other hand, the </w:t>
      </w:r>
      <w:r w:rsidR="007D723B">
        <w:rPr>
          <w:szCs w:val="20"/>
          <w:lang w:val="en-GB" w:eastAsia="en-GB"/>
        </w:rPr>
        <w:t>BS</w:t>
      </w:r>
      <w:r w:rsidR="00996FBA">
        <w:rPr>
          <w:szCs w:val="20"/>
          <w:lang w:val="en-GB" w:eastAsia="en-GB"/>
        </w:rPr>
        <w:t xml:space="preserve"> ACS value in Table 2 is </w:t>
      </w:r>
      <w:r w:rsidR="00D62A97">
        <w:rPr>
          <w:szCs w:val="20"/>
          <w:lang w:val="en-GB" w:eastAsia="en-GB"/>
        </w:rPr>
        <w:t>23.5 dB</w:t>
      </w:r>
      <w:r w:rsidR="00DC2728">
        <w:rPr>
          <w:szCs w:val="20"/>
          <w:lang w:val="en-GB" w:eastAsia="en-GB"/>
        </w:rPr>
        <w:t>, which is 5.9 dB more than the required UL ACIR value</w:t>
      </w:r>
      <w:r w:rsidR="00D62A97">
        <w:rPr>
          <w:szCs w:val="20"/>
          <w:lang w:val="en-GB" w:eastAsia="en-GB"/>
        </w:rPr>
        <w:t xml:space="preserve">. </w:t>
      </w:r>
      <w:r w:rsidR="00996FBA">
        <w:rPr>
          <w:szCs w:val="20"/>
          <w:lang w:val="en-GB" w:eastAsia="en-GB"/>
        </w:rPr>
        <w:t xml:space="preserve">Therefore, even in this scenario (urban macro with </w:t>
      </w:r>
      <w:r w:rsidR="00DC2728">
        <w:rPr>
          <w:szCs w:val="20"/>
          <w:lang w:val="en-GB" w:eastAsia="en-GB"/>
        </w:rPr>
        <w:t>2</w:t>
      </w:r>
      <w:r w:rsidR="00996FBA">
        <w:rPr>
          <w:szCs w:val="20"/>
          <w:lang w:val="en-GB" w:eastAsia="en-GB"/>
        </w:rPr>
        <w:t xml:space="preserve">00m ISD) where it has been found to be the most demanding </w:t>
      </w:r>
      <w:r w:rsidR="00DC2728">
        <w:rPr>
          <w:szCs w:val="20"/>
          <w:lang w:val="en-GB" w:eastAsia="en-GB"/>
        </w:rPr>
        <w:t xml:space="preserve">UL </w:t>
      </w:r>
      <w:r w:rsidR="00996FBA">
        <w:rPr>
          <w:szCs w:val="20"/>
          <w:lang w:val="en-GB" w:eastAsia="en-GB"/>
        </w:rPr>
        <w:t xml:space="preserve">one from the </w:t>
      </w:r>
      <w:r w:rsidR="00996FBA">
        <w:rPr>
          <w:rFonts w:hint="eastAsia"/>
          <w:lang w:eastAsia="ja-JP"/>
        </w:rPr>
        <w:t>WP5D co-existence study</w:t>
      </w:r>
      <w:r w:rsidR="00996FBA">
        <w:rPr>
          <w:lang w:eastAsia="ja-JP"/>
        </w:rPr>
        <w:t xml:space="preserve">, the </w:t>
      </w:r>
      <w:r w:rsidR="00996FBA">
        <w:rPr>
          <w:szCs w:val="20"/>
          <w:lang w:val="en-GB" w:eastAsia="en-GB"/>
        </w:rPr>
        <w:t>BS ACS value in the WP5D reply are sufficient to ensure satisfactory coexistence performances. Hence it is proposed to:</w:t>
      </w:r>
    </w:p>
    <w:p w:rsidR="00996FBA" w:rsidRPr="00506D9A" w:rsidRDefault="00996FBA" w:rsidP="00996FBA">
      <w:pPr>
        <w:overflowPunct w:val="0"/>
        <w:autoSpaceDE w:val="0"/>
        <w:autoSpaceDN w:val="0"/>
        <w:adjustRightInd w:val="0"/>
        <w:spacing w:after="180"/>
        <w:textAlignment w:val="baseline"/>
        <w:rPr>
          <w:b/>
          <w:szCs w:val="20"/>
          <w:lang w:val="en-GB" w:eastAsia="en-GB"/>
        </w:rPr>
      </w:pPr>
      <w:r w:rsidRPr="00506D9A">
        <w:rPr>
          <w:b/>
          <w:szCs w:val="20"/>
          <w:lang w:val="en-GB" w:eastAsia="en-GB"/>
        </w:rPr>
        <w:t xml:space="preserve">Proposal </w:t>
      </w:r>
      <w:r>
        <w:rPr>
          <w:b/>
          <w:szCs w:val="20"/>
          <w:lang w:val="en-GB" w:eastAsia="en-GB"/>
        </w:rPr>
        <w:t>2</w:t>
      </w:r>
      <w:r w:rsidRPr="00506D9A">
        <w:rPr>
          <w:b/>
          <w:szCs w:val="20"/>
          <w:lang w:val="en-GB" w:eastAsia="en-GB"/>
        </w:rPr>
        <w:t xml:space="preserve">: </w:t>
      </w:r>
      <w:r>
        <w:rPr>
          <w:b/>
          <w:szCs w:val="20"/>
          <w:lang w:val="en-GB" w:eastAsia="en-GB"/>
        </w:rPr>
        <w:t>Adopt the BS ACS values in the WP5D reply as the NR BS ACS requirements unless sufficient justifications are found to change the values in the WI phase</w:t>
      </w:r>
      <w:r w:rsidRPr="00506D9A">
        <w:rPr>
          <w:b/>
          <w:szCs w:val="20"/>
          <w:lang w:val="en-GB" w:eastAsia="en-GB"/>
        </w:rPr>
        <w:t>.</w:t>
      </w:r>
    </w:p>
    <w:p w:rsidR="00D912E3" w:rsidRDefault="00D912E3" w:rsidP="001D31B6">
      <w:pPr>
        <w:overflowPunct w:val="0"/>
        <w:autoSpaceDE w:val="0"/>
        <w:autoSpaceDN w:val="0"/>
        <w:adjustRightInd w:val="0"/>
        <w:spacing w:after="180"/>
        <w:textAlignment w:val="baseline"/>
        <w:rPr>
          <w:szCs w:val="20"/>
          <w:lang w:val="en-GB" w:eastAsia="en-GB"/>
        </w:rPr>
      </w:pPr>
    </w:p>
    <w:bookmarkEnd w:id="4"/>
    <w:p w:rsidR="00753AF2" w:rsidRPr="00E00A26" w:rsidRDefault="00753AF2" w:rsidP="00753AF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4E5B42" w:rsidRDefault="004E5B42" w:rsidP="00E545F9">
      <w:pPr>
        <w:overflowPunct w:val="0"/>
        <w:autoSpaceDE w:val="0"/>
        <w:autoSpaceDN w:val="0"/>
        <w:adjustRightInd w:val="0"/>
        <w:spacing w:after="180"/>
        <w:textAlignment w:val="baseline"/>
        <w:rPr>
          <w:rFonts w:eastAsia="宋体"/>
          <w:szCs w:val="21"/>
          <w:lang w:eastAsia="zh-CN"/>
        </w:rPr>
      </w:pPr>
      <w:r w:rsidRPr="004E13FF">
        <w:rPr>
          <w:rFonts w:eastAsia="宋体"/>
          <w:szCs w:val="21"/>
          <w:lang w:eastAsia="zh-CN"/>
        </w:rPr>
        <w:t xml:space="preserve">This contribution </w:t>
      </w:r>
      <w:r>
        <w:rPr>
          <w:rFonts w:eastAsia="宋体"/>
          <w:szCs w:val="21"/>
          <w:lang w:eastAsia="zh-CN"/>
        </w:rPr>
        <w:t xml:space="preserve">has provided </w:t>
      </w:r>
      <w:r w:rsidR="00DC2728">
        <w:rPr>
          <w:rFonts w:eastAsia="宋体"/>
          <w:szCs w:val="21"/>
          <w:lang w:eastAsia="zh-CN"/>
        </w:rPr>
        <w:t xml:space="preserve">further simulation results for the urban macro </w:t>
      </w:r>
      <w:r w:rsidR="00DC2728">
        <w:rPr>
          <w:szCs w:val="20"/>
          <w:lang w:eastAsia="en-GB"/>
        </w:rPr>
        <w:t xml:space="preserve">scenarios, and provide proposals </w:t>
      </w:r>
      <w:r w:rsidR="00DC2728">
        <w:rPr>
          <w:rFonts w:eastAsia="宋体"/>
          <w:szCs w:val="21"/>
          <w:lang w:eastAsia="zh-CN"/>
        </w:rPr>
        <w:t>for the NR BS ACLR and ACS during the work item phase in RAN4</w:t>
      </w:r>
      <w:r>
        <w:rPr>
          <w:rFonts w:eastAsia="宋体"/>
          <w:szCs w:val="21"/>
          <w:lang w:eastAsia="zh-CN"/>
        </w:rPr>
        <w:t>.</w:t>
      </w:r>
    </w:p>
    <w:p w:rsidR="00DC2728" w:rsidRPr="00506D9A" w:rsidRDefault="00DC2728" w:rsidP="00DC2728">
      <w:pPr>
        <w:overflowPunct w:val="0"/>
        <w:autoSpaceDE w:val="0"/>
        <w:autoSpaceDN w:val="0"/>
        <w:adjustRightInd w:val="0"/>
        <w:spacing w:after="180"/>
        <w:textAlignment w:val="baseline"/>
        <w:rPr>
          <w:b/>
          <w:szCs w:val="20"/>
          <w:lang w:val="en-GB" w:eastAsia="en-GB"/>
        </w:rPr>
      </w:pPr>
      <w:r w:rsidRPr="00506D9A">
        <w:rPr>
          <w:b/>
          <w:szCs w:val="20"/>
          <w:lang w:val="en-GB" w:eastAsia="en-GB"/>
        </w:rPr>
        <w:t xml:space="preserve">Proposal 1: </w:t>
      </w:r>
      <w:r>
        <w:rPr>
          <w:b/>
          <w:szCs w:val="20"/>
          <w:lang w:val="en-GB" w:eastAsia="en-GB"/>
        </w:rPr>
        <w:t>Adopt the BS ACLR values in the WP5D reply as the NR BS ACLR requirements unless sufficient justifications are found to change the values in the WI phase</w:t>
      </w:r>
      <w:r w:rsidRPr="00506D9A">
        <w:rPr>
          <w:b/>
          <w:szCs w:val="20"/>
          <w:lang w:val="en-GB" w:eastAsia="en-GB"/>
        </w:rPr>
        <w:t>.</w:t>
      </w:r>
    </w:p>
    <w:p w:rsidR="00DC2728" w:rsidRPr="00506D9A" w:rsidRDefault="00DC2728" w:rsidP="00DC2728">
      <w:pPr>
        <w:overflowPunct w:val="0"/>
        <w:autoSpaceDE w:val="0"/>
        <w:autoSpaceDN w:val="0"/>
        <w:adjustRightInd w:val="0"/>
        <w:spacing w:after="180"/>
        <w:textAlignment w:val="baseline"/>
        <w:rPr>
          <w:b/>
          <w:szCs w:val="20"/>
          <w:lang w:val="en-GB" w:eastAsia="en-GB"/>
        </w:rPr>
      </w:pPr>
      <w:r w:rsidRPr="00506D9A">
        <w:rPr>
          <w:b/>
          <w:szCs w:val="20"/>
          <w:lang w:val="en-GB" w:eastAsia="en-GB"/>
        </w:rPr>
        <w:t xml:space="preserve">Proposal </w:t>
      </w:r>
      <w:r>
        <w:rPr>
          <w:b/>
          <w:szCs w:val="20"/>
          <w:lang w:val="en-GB" w:eastAsia="en-GB"/>
        </w:rPr>
        <w:t>2</w:t>
      </w:r>
      <w:r w:rsidRPr="00506D9A">
        <w:rPr>
          <w:b/>
          <w:szCs w:val="20"/>
          <w:lang w:val="en-GB" w:eastAsia="en-GB"/>
        </w:rPr>
        <w:t xml:space="preserve">: </w:t>
      </w:r>
      <w:r>
        <w:rPr>
          <w:b/>
          <w:szCs w:val="20"/>
          <w:lang w:val="en-GB" w:eastAsia="en-GB"/>
        </w:rPr>
        <w:t>Adopt the BS ACS values in the WP5D reply as the NR BS ACS requirements unless sufficient justifications are found to change the values in the WI phase</w:t>
      </w:r>
      <w:r w:rsidRPr="00506D9A">
        <w:rPr>
          <w:b/>
          <w:szCs w:val="20"/>
          <w:lang w:val="en-GB" w:eastAsia="en-GB"/>
        </w:rPr>
        <w:t>.</w:t>
      </w:r>
    </w:p>
    <w:p w:rsidR="00D912E3" w:rsidRPr="00DC2728" w:rsidRDefault="00D912E3" w:rsidP="00D912E3">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rsidR="008667AB">
        <w:t>P</w:t>
      </w:r>
      <w:r w:rsidRPr="00E00A26">
        <w:t>-1</w:t>
      </w:r>
      <w:r w:rsidR="00377B81">
        <w:t>700</w:t>
      </w:r>
      <w:r w:rsidR="008667AB">
        <w:t>21</w:t>
      </w:r>
      <w:r w:rsidRPr="00E00A26">
        <w:t>, “</w:t>
      </w:r>
      <w:r w:rsidR="008667AB" w:rsidRPr="008667AB">
        <w:rPr>
          <w:noProof/>
        </w:rPr>
        <w:t>Reply LS to ITU-R WP5D/374 (Attachment 4.13) on Characteristics of terrestrial IMT systems for frequency sharing/interference analysis in the frequency range between 24.25 GHz and 86 GHz</w:t>
      </w:r>
      <w:r w:rsidRPr="00E00A26">
        <w:t xml:space="preserve">”, </w:t>
      </w:r>
      <w:r w:rsidR="008667AB">
        <w:rPr>
          <w:noProof/>
        </w:rPr>
        <w:t>Ericsson, Nokia</w:t>
      </w:r>
      <w:r w:rsidRPr="00E00A26">
        <w:t>.</w:t>
      </w:r>
    </w:p>
    <w:p w:rsidR="00B05F7D" w:rsidRDefault="00B05F7D" w:rsidP="00B05F7D">
      <w:pPr>
        <w:tabs>
          <w:tab w:val="center" w:pos="4153"/>
          <w:tab w:val="right" w:pos="8306"/>
        </w:tabs>
        <w:ind w:left="567" w:hanging="567"/>
      </w:pPr>
      <w:r w:rsidRPr="00E00A26">
        <w:t>[</w:t>
      </w:r>
      <w:r>
        <w:t>3</w:t>
      </w:r>
      <w:r w:rsidRPr="00E00A26">
        <w:t>]</w:t>
      </w:r>
      <w:r w:rsidRPr="00E00A26">
        <w:tab/>
      </w:r>
      <w:r w:rsidRPr="00D62275">
        <w:t>R4-1</w:t>
      </w:r>
      <w:r>
        <w:t>700207</w:t>
      </w:r>
      <w:r w:rsidRPr="00D62275">
        <w:t xml:space="preserve">, </w:t>
      </w:r>
      <w:r w:rsidRPr="00E00A26">
        <w:t>“</w:t>
      </w:r>
      <w:r w:rsidRPr="003646FB">
        <w:rPr>
          <w:lang w:eastAsia="zh-CN"/>
        </w:rPr>
        <w:t>Summary on simulation results for WP5D co-existence study</w:t>
      </w:r>
      <w:r w:rsidRPr="00E00A26">
        <w:t xml:space="preserve">”, </w:t>
      </w:r>
      <w:r w:rsidRPr="003646FB">
        <w:rPr>
          <w:noProof/>
        </w:rPr>
        <w:t>NTT DOCOMO, INC.</w:t>
      </w:r>
    </w:p>
    <w:p w:rsidR="00600C52" w:rsidRDefault="00600C52" w:rsidP="00B05F7D">
      <w:pPr>
        <w:tabs>
          <w:tab w:val="center" w:pos="4153"/>
          <w:tab w:val="right" w:pos="8306"/>
        </w:tabs>
        <w:ind w:left="567" w:hanging="567"/>
      </w:pPr>
      <w:r w:rsidRPr="00E00A26">
        <w:t>[</w:t>
      </w:r>
      <w:r>
        <w:t>4</w:t>
      </w:r>
      <w:r w:rsidRPr="00E00A26">
        <w:t>]</w:t>
      </w:r>
      <w:r w:rsidRPr="00E00A26">
        <w:tab/>
      </w:r>
      <w:r w:rsidRPr="00D62275">
        <w:t>R4-1</w:t>
      </w:r>
      <w:r w:rsidR="003646FB">
        <w:t>7002</w:t>
      </w:r>
      <w:r w:rsidR="00F224DE">
        <w:t>23</w:t>
      </w:r>
      <w:r w:rsidRPr="00D62275">
        <w:t xml:space="preserve">, </w:t>
      </w:r>
      <w:r w:rsidRPr="00E00A26">
        <w:t>“</w:t>
      </w:r>
      <w:r w:rsidR="00F224DE" w:rsidRPr="00F224DE">
        <w:rPr>
          <w:lang w:eastAsia="zh-CN"/>
        </w:rPr>
        <w:t>BS ACS and blocking for mm-wave frequencies</w:t>
      </w:r>
      <w:r w:rsidRPr="00E00A26">
        <w:t xml:space="preserve">”, </w:t>
      </w:r>
      <w:r w:rsidR="00F224DE">
        <w:rPr>
          <w:noProof/>
        </w:rPr>
        <w:t>Ericsson.</w:t>
      </w:r>
    </w:p>
    <w:p w:rsidR="009708D3" w:rsidRDefault="009708D3" w:rsidP="00600C52">
      <w:pPr>
        <w:tabs>
          <w:tab w:val="center" w:pos="4153"/>
          <w:tab w:val="right" w:pos="8306"/>
        </w:tabs>
        <w:ind w:left="567" w:hanging="567"/>
      </w:pPr>
      <w:r w:rsidRPr="00E00A26">
        <w:t>[</w:t>
      </w:r>
      <w:r w:rsidR="00C557E7">
        <w:t>5</w:t>
      </w:r>
      <w:r w:rsidRPr="00E00A26">
        <w:t>]</w:t>
      </w:r>
      <w:r w:rsidRPr="00E00A26">
        <w:tab/>
        <w:t>R</w:t>
      </w:r>
      <w:r>
        <w:t>4</w:t>
      </w:r>
      <w:r w:rsidRPr="00E00A26">
        <w:t>-1</w:t>
      </w:r>
      <w:r w:rsidR="00582B77">
        <w:t>700</w:t>
      </w:r>
      <w:r w:rsidR="00F224DE">
        <w:t>2</w:t>
      </w:r>
      <w:r w:rsidR="00582B77">
        <w:t>05</w:t>
      </w:r>
      <w:r w:rsidRPr="00E00A26">
        <w:t>, “</w:t>
      </w:r>
      <w:r w:rsidR="00F224DE" w:rsidRPr="00F224DE">
        <w:rPr>
          <w:noProof/>
        </w:rPr>
        <w:t>TP for TR38.803: Coexistence simulation assumptions</w:t>
      </w:r>
      <w:r w:rsidRPr="00E00A26">
        <w:t xml:space="preserve">”, </w:t>
      </w:r>
      <w:r w:rsidR="00F224DE" w:rsidRPr="00F224DE">
        <w:rPr>
          <w:noProof/>
        </w:rPr>
        <w:t>DOCOMO Communications Lab.</w:t>
      </w:r>
    </w:p>
    <w:p w:rsidR="00F224DE" w:rsidRDefault="00F224DE" w:rsidP="00F224DE">
      <w:pPr>
        <w:tabs>
          <w:tab w:val="center" w:pos="4153"/>
          <w:tab w:val="right" w:pos="8306"/>
        </w:tabs>
        <w:ind w:left="567" w:hanging="567"/>
      </w:pPr>
      <w:r w:rsidRPr="00E00A26">
        <w:t>[</w:t>
      </w:r>
      <w:r>
        <w:t>6</w:t>
      </w:r>
      <w:r w:rsidRPr="00E00A26">
        <w:t>]</w:t>
      </w:r>
      <w:r w:rsidRPr="00E00A26">
        <w:tab/>
        <w:t>R</w:t>
      </w:r>
      <w:r>
        <w:t>4</w:t>
      </w:r>
      <w:r w:rsidRPr="00E00A26">
        <w:t>-1</w:t>
      </w:r>
      <w:r>
        <w:t>68794</w:t>
      </w:r>
      <w:r w:rsidRPr="00E00A26">
        <w:t>, “</w:t>
      </w:r>
      <w:r w:rsidRPr="00A512D3">
        <w:rPr>
          <w:bCs/>
        </w:rPr>
        <w:t xml:space="preserve">Further Way forward on Dense </w:t>
      </w:r>
      <w:proofErr w:type="gramStart"/>
      <w:r w:rsidRPr="00A512D3">
        <w:rPr>
          <w:bCs/>
        </w:rPr>
        <w:t>urban</w:t>
      </w:r>
      <w:proofErr w:type="gramEnd"/>
      <w:r w:rsidRPr="00A512D3">
        <w:rPr>
          <w:bCs/>
        </w:rPr>
        <w:t xml:space="preserve"> Layout and BS Beamforming Model</w:t>
      </w:r>
      <w:r w:rsidRPr="00E00A26">
        <w:t xml:space="preserve">”, </w:t>
      </w:r>
      <w:r w:rsidRPr="00A7412A">
        <w:rPr>
          <w:noProof/>
        </w:rPr>
        <w:t>Huawei, HiSilicon</w:t>
      </w:r>
      <w:r w:rsidRPr="00E00A26">
        <w:t>.</w:t>
      </w:r>
    </w:p>
    <w:p w:rsidR="00F224DE" w:rsidRDefault="00F224DE" w:rsidP="00F224DE">
      <w:pPr>
        <w:tabs>
          <w:tab w:val="center" w:pos="4153"/>
          <w:tab w:val="right" w:pos="8306"/>
        </w:tabs>
        <w:ind w:left="567" w:hanging="567"/>
      </w:pPr>
      <w:r w:rsidRPr="00E00A26">
        <w:t>[</w:t>
      </w:r>
      <w:r>
        <w:t>7</w:t>
      </w:r>
      <w:r w:rsidRPr="00E00A26">
        <w:t>]</w:t>
      </w:r>
      <w:r w:rsidRPr="00E00A26">
        <w:tab/>
        <w:t>R</w:t>
      </w:r>
      <w:r>
        <w:t>4</w:t>
      </w:r>
      <w:r w:rsidRPr="00E00A26">
        <w:t>-1</w:t>
      </w:r>
      <w:r>
        <w:t>67750</w:t>
      </w:r>
      <w:r w:rsidRPr="00E00A26">
        <w:t>, “</w:t>
      </w:r>
      <w:r w:rsidRPr="00A512D3">
        <w:rPr>
          <w:bCs/>
        </w:rPr>
        <w:t>Clarifications about UE antenna modeling for NR coexistence study</w:t>
      </w:r>
      <w:r w:rsidRPr="00E00A26">
        <w:t xml:space="preserve">”, </w:t>
      </w:r>
      <w:r w:rsidRPr="00A512D3">
        <w:rPr>
          <w:noProof/>
        </w:rPr>
        <w:t>Qualcomm Incorporated</w:t>
      </w:r>
      <w:r w:rsidRPr="00E00A26">
        <w:t>.</w:t>
      </w:r>
    </w:p>
    <w:p w:rsidR="00582B77" w:rsidRDefault="003C63C2" w:rsidP="003C63C2">
      <w:pPr>
        <w:tabs>
          <w:tab w:val="center" w:pos="4153"/>
          <w:tab w:val="right" w:pos="8306"/>
        </w:tabs>
        <w:ind w:left="567" w:hanging="567"/>
      </w:pPr>
      <w:r w:rsidRPr="003C63C2">
        <w:t>[</w:t>
      </w:r>
      <w:r>
        <w:t>8</w:t>
      </w:r>
      <w:r w:rsidRPr="003C63C2">
        <w:t>]</w:t>
      </w:r>
      <w:r w:rsidRPr="003C63C2">
        <w:tab/>
        <w:t>3GPP T</w:t>
      </w:r>
      <w:r>
        <w:t>R</w:t>
      </w:r>
      <w:r w:rsidRPr="003C63C2">
        <w:t xml:space="preserve"> 3</w:t>
      </w:r>
      <w:r>
        <w:t>7</w:t>
      </w:r>
      <w:r w:rsidRPr="003C63C2">
        <w:t>.</w:t>
      </w:r>
      <w:r>
        <w:t>840</w:t>
      </w:r>
      <w:r w:rsidRPr="003C63C2">
        <w:t xml:space="preserve"> v12.</w:t>
      </w:r>
      <w:r>
        <w:t>1</w:t>
      </w:r>
      <w:r w:rsidRPr="003C63C2">
        <w:t>.0, “</w:t>
      </w:r>
      <w:r>
        <w:t>Study of Radio Frequency (RF) and Electromagnetic Compatibility (EMC) requirements for Active Antenna Array System (AAS) base station</w:t>
      </w:r>
      <w:r w:rsidRPr="003C63C2">
        <w:t>”.</w:t>
      </w:r>
    </w:p>
    <w:sectPr w:rsidR="00582B7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D13" w:rsidRPr="004E3B67" w:rsidRDefault="00042D13" w:rsidP="00DA44AD">
      <w:pPr>
        <w:rPr>
          <w:rFonts w:eastAsia="宋体" w:cs="Arial"/>
          <w:color w:val="0000FF"/>
          <w:kern w:val="2"/>
          <w:lang w:eastAsia="zh-CN"/>
        </w:rPr>
      </w:pPr>
      <w:r>
        <w:separator/>
      </w:r>
    </w:p>
  </w:endnote>
  <w:endnote w:type="continuationSeparator" w:id="0">
    <w:p w:rsidR="00042D13" w:rsidRPr="004E3B67" w:rsidRDefault="00042D1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955B35" w:rsidRPr="00955B35">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D13" w:rsidRPr="004E3B67" w:rsidRDefault="00042D13" w:rsidP="00DA44AD">
      <w:pPr>
        <w:rPr>
          <w:rFonts w:eastAsia="宋体" w:cs="Arial"/>
          <w:color w:val="0000FF"/>
          <w:kern w:val="2"/>
          <w:lang w:eastAsia="zh-CN"/>
        </w:rPr>
      </w:pPr>
      <w:r>
        <w:separator/>
      </w:r>
    </w:p>
  </w:footnote>
  <w:footnote w:type="continuationSeparator" w:id="0">
    <w:p w:rsidR="00042D13" w:rsidRPr="004E3B67" w:rsidRDefault="00042D1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6"/>
  </w:num>
  <w:num w:numId="4">
    <w:abstractNumId w:val="2"/>
  </w:num>
  <w:num w:numId="5">
    <w:abstractNumId w:val="7"/>
  </w:num>
  <w:num w:numId="6">
    <w:abstractNumId w:val="3"/>
  </w:num>
  <w:num w:numId="7">
    <w:abstractNumId w:val="1"/>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0060"/>
    <w:rsid w:val="00004FAF"/>
    <w:rsid w:val="00011961"/>
    <w:rsid w:val="000131F1"/>
    <w:rsid w:val="00014829"/>
    <w:rsid w:val="0001518B"/>
    <w:rsid w:val="00015683"/>
    <w:rsid w:val="00017839"/>
    <w:rsid w:val="0002245D"/>
    <w:rsid w:val="00024882"/>
    <w:rsid w:val="00025CE8"/>
    <w:rsid w:val="00025DAB"/>
    <w:rsid w:val="00027C44"/>
    <w:rsid w:val="00027DA7"/>
    <w:rsid w:val="000324EE"/>
    <w:rsid w:val="0003256F"/>
    <w:rsid w:val="0003706E"/>
    <w:rsid w:val="000427BC"/>
    <w:rsid w:val="00042D13"/>
    <w:rsid w:val="00043AAA"/>
    <w:rsid w:val="000465CA"/>
    <w:rsid w:val="000467C7"/>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C2A"/>
    <w:rsid w:val="000C7A5A"/>
    <w:rsid w:val="000C7E84"/>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7943"/>
    <w:rsid w:val="001208C6"/>
    <w:rsid w:val="00120D99"/>
    <w:rsid w:val="00121879"/>
    <w:rsid w:val="0013170F"/>
    <w:rsid w:val="00141310"/>
    <w:rsid w:val="001507B9"/>
    <w:rsid w:val="00154F33"/>
    <w:rsid w:val="0015709B"/>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4718"/>
    <w:rsid w:val="00194E04"/>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ECF"/>
    <w:rsid w:val="00280D82"/>
    <w:rsid w:val="00281778"/>
    <w:rsid w:val="00281D94"/>
    <w:rsid w:val="00285FF9"/>
    <w:rsid w:val="00286B93"/>
    <w:rsid w:val="002870C0"/>
    <w:rsid w:val="0029167D"/>
    <w:rsid w:val="00291E61"/>
    <w:rsid w:val="00292206"/>
    <w:rsid w:val="002932A6"/>
    <w:rsid w:val="00293651"/>
    <w:rsid w:val="002948B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4F3A"/>
    <w:rsid w:val="002E7D24"/>
    <w:rsid w:val="002F2015"/>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5AA"/>
    <w:rsid w:val="00361D47"/>
    <w:rsid w:val="00363C7E"/>
    <w:rsid w:val="003646FB"/>
    <w:rsid w:val="0036574A"/>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6E9"/>
    <w:rsid w:val="00425B41"/>
    <w:rsid w:val="00427426"/>
    <w:rsid w:val="00427C17"/>
    <w:rsid w:val="00430AC9"/>
    <w:rsid w:val="00441903"/>
    <w:rsid w:val="00441F71"/>
    <w:rsid w:val="00442E2C"/>
    <w:rsid w:val="00444CFE"/>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4111"/>
    <w:rsid w:val="0048798D"/>
    <w:rsid w:val="00494EC2"/>
    <w:rsid w:val="00495159"/>
    <w:rsid w:val="004954F3"/>
    <w:rsid w:val="004A263B"/>
    <w:rsid w:val="004A2ED0"/>
    <w:rsid w:val="004A54DB"/>
    <w:rsid w:val="004B4181"/>
    <w:rsid w:val="004C0846"/>
    <w:rsid w:val="004C2F79"/>
    <w:rsid w:val="004C7C3B"/>
    <w:rsid w:val="004D7645"/>
    <w:rsid w:val="004D7AB8"/>
    <w:rsid w:val="004E03A4"/>
    <w:rsid w:val="004E13FF"/>
    <w:rsid w:val="004E2C74"/>
    <w:rsid w:val="004E4C82"/>
    <w:rsid w:val="004E5B42"/>
    <w:rsid w:val="004F10FF"/>
    <w:rsid w:val="0050070D"/>
    <w:rsid w:val="00502B2E"/>
    <w:rsid w:val="00502B36"/>
    <w:rsid w:val="00503D81"/>
    <w:rsid w:val="00506D9A"/>
    <w:rsid w:val="00511A80"/>
    <w:rsid w:val="005122AD"/>
    <w:rsid w:val="00515918"/>
    <w:rsid w:val="00517949"/>
    <w:rsid w:val="00520514"/>
    <w:rsid w:val="00521474"/>
    <w:rsid w:val="0052176D"/>
    <w:rsid w:val="00521A11"/>
    <w:rsid w:val="00526336"/>
    <w:rsid w:val="00526376"/>
    <w:rsid w:val="005302AC"/>
    <w:rsid w:val="005309A4"/>
    <w:rsid w:val="00531438"/>
    <w:rsid w:val="0053281F"/>
    <w:rsid w:val="00533726"/>
    <w:rsid w:val="00541D55"/>
    <w:rsid w:val="00547986"/>
    <w:rsid w:val="005553AF"/>
    <w:rsid w:val="00561A45"/>
    <w:rsid w:val="00564729"/>
    <w:rsid w:val="0056560B"/>
    <w:rsid w:val="0057114A"/>
    <w:rsid w:val="00573339"/>
    <w:rsid w:val="00575199"/>
    <w:rsid w:val="00575303"/>
    <w:rsid w:val="005762BA"/>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098B"/>
    <w:rsid w:val="005E363B"/>
    <w:rsid w:val="005E645F"/>
    <w:rsid w:val="005F48FA"/>
    <w:rsid w:val="00600C52"/>
    <w:rsid w:val="00601B23"/>
    <w:rsid w:val="00602D5C"/>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50DF0"/>
    <w:rsid w:val="00653275"/>
    <w:rsid w:val="00656324"/>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D536A"/>
    <w:rsid w:val="006D67F1"/>
    <w:rsid w:val="006E0497"/>
    <w:rsid w:val="006E0B7A"/>
    <w:rsid w:val="006E0BB6"/>
    <w:rsid w:val="006E0F32"/>
    <w:rsid w:val="006E139C"/>
    <w:rsid w:val="006E2661"/>
    <w:rsid w:val="006E4F67"/>
    <w:rsid w:val="006F054A"/>
    <w:rsid w:val="006F0635"/>
    <w:rsid w:val="006F0EFB"/>
    <w:rsid w:val="006F4B4A"/>
    <w:rsid w:val="00700585"/>
    <w:rsid w:val="0070386D"/>
    <w:rsid w:val="00704D0B"/>
    <w:rsid w:val="0071019B"/>
    <w:rsid w:val="0072066F"/>
    <w:rsid w:val="00722861"/>
    <w:rsid w:val="0072782A"/>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21C7"/>
    <w:rsid w:val="00783252"/>
    <w:rsid w:val="007874E2"/>
    <w:rsid w:val="007877ED"/>
    <w:rsid w:val="007901D6"/>
    <w:rsid w:val="00793C73"/>
    <w:rsid w:val="00796E7D"/>
    <w:rsid w:val="007A0355"/>
    <w:rsid w:val="007A1782"/>
    <w:rsid w:val="007A1A01"/>
    <w:rsid w:val="007A7510"/>
    <w:rsid w:val="007B0002"/>
    <w:rsid w:val="007B15B1"/>
    <w:rsid w:val="007B1BB9"/>
    <w:rsid w:val="007B5906"/>
    <w:rsid w:val="007B6589"/>
    <w:rsid w:val="007B7060"/>
    <w:rsid w:val="007C1ADE"/>
    <w:rsid w:val="007C57BB"/>
    <w:rsid w:val="007C7667"/>
    <w:rsid w:val="007D237F"/>
    <w:rsid w:val="007D723B"/>
    <w:rsid w:val="007E43BE"/>
    <w:rsid w:val="007E57BB"/>
    <w:rsid w:val="007F05DA"/>
    <w:rsid w:val="007F234A"/>
    <w:rsid w:val="007F2E19"/>
    <w:rsid w:val="008033C4"/>
    <w:rsid w:val="00804A6C"/>
    <w:rsid w:val="00805605"/>
    <w:rsid w:val="00805EBC"/>
    <w:rsid w:val="0081155C"/>
    <w:rsid w:val="00812AF4"/>
    <w:rsid w:val="008170AC"/>
    <w:rsid w:val="00824F40"/>
    <w:rsid w:val="00826AB1"/>
    <w:rsid w:val="008302AE"/>
    <w:rsid w:val="0083299B"/>
    <w:rsid w:val="00843281"/>
    <w:rsid w:val="008478E2"/>
    <w:rsid w:val="008504E3"/>
    <w:rsid w:val="0085604F"/>
    <w:rsid w:val="008572A5"/>
    <w:rsid w:val="008667AB"/>
    <w:rsid w:val="008705C9"/>
    <w:rsid w:val="00883811"/>
    <w:rsid w:val="00891FE1"/>
    <w:rsid w:val="00897491"/>
    <w:rsid w:val="008A0793"/>
    <w:rsid w:val="008A17B7"/>
    <w:rsid w:val="008A748B"/>
    <w:rsid w:val="008A7F73"/>
    <w:rsid w:val="008B0037"/>
    <w:rsid w:val="008B4D55"/>
    <w:rsid w:val="008B4D9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531D"/>
    <w:rsid w:val="00922837"/>
    <w:rsid w:val="00924C0B"/>
    <w:rsid w:val="00932D73"/>
    <w:rsid w:val="00937FC2"/>
    <w:rsid w:val="00942A7C"/>
    <w:rsid w:val="00945508"/>
    <w:rsid w:val="009474B0"/>
    <w:rsid w:val="009478A1"/>
    <w:rsid w:val="00952624"/>
    <w:rsid w:val="00955B35"/>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96FBA"/>
    <w:rsid w:val="009A14BC"/>
    <w:rsid w:val="009A2177"/>
    <w:rsid w:val="009A306A"/>
    <w:rsid w:val="009A37F5"/>
    <w:rsid w:val="009A5BF8"/>
    <w:rsid w:val="009B67E2"/>
    <w:rsid w:val="009B7298"/>
    <w:rsid w:val="009C54E0"/>
    <w:rsid w:val="009D483E"/>
    <w:rsid w:val="009D66EB"/>
    <w:rsid w:val="009D6AB2"/>
    <w:rsid w:val="009D770C"/>
    <w:rsid w:val="009E118F"/>
    <w:rsid w:val="009E12C9"/>
    <w:rsid w:val="009F35C6"/>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E1A8E"/>
    <w:rsid w:val="00AE1F09"/>
    <w:rsid w:val="00AE418A"/>
    <w:rsid w:val="00AE6FE4"/>
    <w:rsid w:val="00AF2DEA"/>
    <w:rsid w:val="00AF3B40"/>
    <w:rsid w:val="00B0313E"/>
    <w:rsid w:val="00B03D67"/>
    <w:rsid w:val="00B03DA0"/>
    <w:rsid w:val="00B05D44"/>
    <w:rsid w:val="00B05F7D"/>
    <w:rsid w:val="00B06C7C"/>
    <w:rsid w:val="00B071C9"/>
    <w:rsid w:val="00B0721C"/>
    <w:rsid w:val="00B07503"/>
    <w:rsid w:val="00B16E84"/>
    <w:rsid w:val="00B20909"/>
    <w:rsid w:val="00B21F7D"/>
    <w:rsid w:val="00B26FEA"/>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6B58"/>
    <w:rsid w:val="00BE0829"/>
    <w:rsid w:val="00BE4D68"/>
    <w:rsid w:val="00BE5940"/>
    <w:rsid w:val="00BF0AD1"/>
    <w:rsid w:val="00BF0CF0"/>
    <w:rsid w:val="00BF7079"/>
    <w:rsid w:val="00C00E7F"/>
    <w:rsid w:val="00C039BC"/>
    <w:rsid w:val="00C044E1"/>
    <w:rsid w:val="00C0472B"/>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82A39"/>
    <w:rsid w:val="00C8662A"/>
    <w:rsid w:val="00C90BF1"/>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731F"/>
    <w:rsid w:val="00CE7DB9"/>
    <w:rsid w:val="00CF36F1"/>
    <w:rsid w:val="00CF63B4"/>
    <w:rsid w:val="00D04308"/>
    <w:rsid w:val="00D0550D"/>
    <w:rsid w:val="00D06807"/>
    <w:rsid w:val="00D06D68"/>
    <w:rsid w:val="00D07B9A"/>
    <w:rsid w:val="00D07E78"/>
    <w:rsid w:val="00D1184F"/>
    <w:rsid w:val="00D11BBF"/>
    <w:rsid w:val="00D12005"/>
    <w:rsid w:val="00D136DF"/>
    <w:rsid w:val="00D16777"/>
    <w:rsid w:val="00D17DA6"/>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2A97"/>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912E3"/>
    <w:rsid w:val="00D9286E"/>
    <w:rsid w:val="00D96292"/>
    <w:rsid w:val="00D9669F"/>
    <w:rsid w:val="00DA1A47"/>
    <w:rsid w:val="00DA44AD"/>
    <w:rsid w:val="00DA4C59"/>
    <w:rsid w:val="00DB1E0E"/>
    <w:rsid w:val="00DC252A"/>
    <w:rsid w:val="00DC2728"/>
    <w:rsid w:val="00DC67E1"/>
    <w:rsid w:val="00DD231A"/>
    <w:rsid w:val="00DD2CC8"/>
    <w:rsid w:val="00DD7D00"/>
    <w:rsid w:val="00DE29E5"/>
    <w:rsid w:val="00DE2DCE"/>
    <w:rsid w:val="00DE6A2C"/>
    <w:rsid w:val="00DF3BBE"/>
    <w:rsid w:val="00DF461D"/>
    <w:rsid w:val="00E020F5"/>
    <w:rsid w:val="00E033C0"/>
    <w:rsid w:val="00E049BE"/>
    <w:rsid w:val="00E05D9E"/>
    <w:rsid w:val="00E06DEF"/>
    <w:rsid w:val="00E14710"/>
    <w:rsid w:val="00E16E5E"/>
    <w:rsid w:val="00E21CD6"/>
    <w:rsid w:val="00E2544B"/>
    <w:rsid w:val="00E301FB"/>
    <w:rsid w:val="00E33755"/>
    <w:rsid w:val="00E36878"/>
    <w:rsid w:val="00E36966"/>
    <w:rsid w:val="00E45C57"/>
    <w:rsid w:val="00E53D09"/>
    <w:rsid w:val="00E545F9"/>
    <w:rsid w:val="00E5637A"/>
    <w:rsid w:val="00E60383"/>
    <w:rsid w:val="00E61717"/>
    <w:rsid w:val="00E64C1E"/>
    <w:rsid w:val="00E70A6C"/>
    <w:rsid w:val="00E71140"/>
    <w:rsid w:val="00E71F97"/>
    <w:rsid w:val="00E74ECC"/>
    <w:rsid w:val="00E76FAE"/>
    <w:rsid w:val="00E93FD3"/>
    <w:rsid w:val="00E94B40"/>
    <w:rsid w:val="00EA06F5"/>
    <w:rsid w:val="00EA08FC"/>
    <w:rsid w:val="00EA5707"/>
    <w:rsid w:val="00EA7C80"/>
    <w:rsid w:val="00EB5BA4"/>
    <w:rsid w:val="00EB6CB7"/>
    <w:rsid w:val="00EC147C"/>
    <w:rsid w:val="00EC2995"/>
    <w:rsid w:val="00ED2921"/>
    <w:rsid w:val="00ED4996"/>
    <w:rsid w:val="00ED4E55"/>
    <w:rsid w:val="00ED6451"/>
    <w:rsid w:val="00EE1EA8"/>
    <w:rsid w:val="00EE3041"/>
    <w:rsid w:val="00EE33CB"/>
    <w:rsid w:val="00EE60A4"/>
    <w:rsid w:val="00EE70FE"/>
    <w:rsid w:val="00EE759B"/>
    <w:rsid w:val="00EF0D83"/>
    <w:rsid w:val="00EF39A0"/>
    <w:rsid w:val="00F00694"/>
    <w:rsid w:val="00F00E95"/>
    <w:rsid w:val="00F03C96"/>
    <w:rsid w:val="00F04448"/>
    <w:rsid w:val="00F057DE"/>
    <w:rsid w:val="00F1211A"/>
    <w:rsid w:val="00F12B8E"/>
    <w:rsid w:val="00F20029"/>
    <w:rsid w:val="00F224DE"/>
    <w:rsid w:val="00F22D2D"/>
    <w:rsid w:val="00F23E81"/>
    <w:rsid w:val="00F25148"/>
    <w:rsid w:val="00F3279F"/>
    <w:rsid w:val="00F42C88"/>
    <w:rsid w:val="00F43979"/>
    <w:rsid w:val="00F457E2"/>
    <w:rsid w:val="00F472D3"/>
    <w:rsid w:val="00F50DDC"/>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A0956"/>
    <w:rsid w:val="00FA3EE8"/>
    <w:rsid w:val="00FA7A20"/>
    <w:rsid w:val="00FB25DD"/>
    <w:rsid w:val="00FB2CCD"/>
    <w:rsid w:val="00FB333C"/>
    <w:rsid w:val="00FB4118"/>
    <w:rsid w:val="00FB737B"/>
    <w:rsid w:val="00FD1205"/>
    <w:rsid w:val="00FD498F"/>
    <w:rsid w:val="00FE23E9"/>
    <w:rsid w:val="00FE47E7"/>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1ED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992610180">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78684752">
      <w:bodyDiv w:val="1"/>
      <w:marLeft w:val="0"/>
      <w:marRight w:val="0"/>
      <w:marTop w:val="0"/>
      <w:marBottom w:val="0"/>
      <w:divBdr>
        <w:top w:val="none" w:sz="0" w:space="0" w:color="auto"/>
        <w:left w:val="none" w:sz="0" w:space="0" w:color="auto"/>
        <w:bottom w:val="none" w:sz="0" w:space="0" w:color="auto"/>
        <w:right w:val="none" w:sz="0" w:space="0" w:color="auto"/>
      </w:divBdr>
    </w:div>
    <w:div w:id="1290011994">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5BC8EB-7E18-4140-A116-BDDC3E130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1085</Words>
  <Characters>6188</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2017-01-31T16:31:00Z</dcterms:created>
  <dcterms:modified xsi:type="dcterms:W3CDTF">2017-02-03T18:51:00Z</dcterms:modified>
</cp:coreProperties>
</file>