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2326E7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6033B4">
        <w:rPr>
          <w:rFonts w:ascii="Arial" w:eastAsia="MS Mincho" w:hAnsi="Arial" w:cs="Arial"/>
          <w:b/>
          <w:sz w:val="24"/>
          <w:szCs w:val="24"/>
          <w:lang w:val="en-US"/>
        </w:rPr>
        <w:t>#82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986E25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</w:t>
      </w:r>
      <w:r w:rsidR="001229D8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0774</w:t>
      </w:r>
    </w:p>
    <w:p w:rsidR="002326E7" w:rsidRPr="002326E7" w:rsidRDefault="004F04DA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Athens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Greece</w:t>
      </w:r>
      <w:r w:rsidR="002326E7"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 w:rsidR="00971577">
        <w:rPr>
          <w:rFonts w:ascii="Arial" w:eastAsia="MS Mincho" w:hAnsi="Arial" w:cs="Arial"/>
          <w:b/>
          <w:sz w:val="24"/>
          <w:szCs w:val="24"/>
          <w:lang w:val="pt-BR"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3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 w:rsidR="00971577">
        <w:rPr>
          <w:rFonts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B1A3F">
        <w:rPr>
          <w:rFonts w:ascii="Arial" w:hAnsi="Arial" w:cs="Arial"/>
          <w:b/>
          <w:sz w:val="24"/>
          <w:szCs w:val="24"/>
          <w:lang w:val="en-US" w:eastAsia="zh-CN"/>
        </w:rPr>
        <w:t>February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39275E"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4A1EA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571F7F" w:rsidRDefault="002326E7" w:rsidP="00412686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E64DE0">
        <w:rPr>
          <w:rFonts w:ascii="Arial" w:hAnsi="Arial" w:cs="Arial"/>
          <w:sz w:val="22"/>
          <w:szCs w:val="22"/>
        </w:rPr>
        <w:t>ZTE, ZTE Microelectronics</w:t>
      </w:r>
    </w:p>
    <w:p w:rsidR="009451FB" w:rsidRPr="00C76C46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412686">
        <w:rPr>
          <w:rFonts w:ascii="Arial" w:hAnsi="Arial" w:cs="Arial"/>
          <w:color w:val="000000" w:themeColor="text1"/>
          <w:sz w:val="22"/>
          <w:szCs w:val="22"/>
        </w:rPr>
        <w:t>Consideration on d</w:t>
      </w:r>
      <w:r w:rsidR="00F22235">
        <w:rPr>
          <w:rFonts w:ascii="Arial" w:hAnsi="Arial" w:cs="Arial"/>
          <w:color w:val="000000" w:themeColor="text1"/>
          <w:sz w:val="22"/>
          <w:szCs w:val="22"/>
        </w:rPr>
        <w:t>ownlink common channels for flexible channel bandwidth</w:t>
      </w:r>
    </w:p>
    <w:p w:rsidR="009451FB" w:rsidRPr="00C76C4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B1A3F">
        <w:rPr>
          <w:rFonts w:ascii="Arial" w:hAnsi="Arial" w:cs="Arial"/>
          <w:color w:val="000000" w:themeColor="text1"/>
          <w:sz w:val="22"/>
          <w:szCs w:val="22"/>
        </w:rPr>
        <w:t>10.1.1.2</w:t>
      </w: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B1A3F">
        <w:rPr>
          <w:rFonts w:ascii="Arial" w:hAnsi="Arial" w:cs="Arial"/>
          <w:sz w:val="22"/>
          <w:szCs w:val="22"/>
        </w:rPr>
        <w:t>Discussion</w:t>
      </w:r>
    </w:p>
    <w:p w:rsidR="00CA5E15" w:rsidRPr="00AC6EE7" w:rsidRDefault="00D6118C" w:rsidP="00CD0C91">
      <w:pPr>
        <w:pStyle w:val="Heading1"/>
      </w:pPr>
      <w:r w:rsidRPr="00AC6EE7">
        <w:t>Introduction</w:t>
      </w:r>
    </w:p>
    <w:p w:rsidR="00A25439" w:rsidRDefault="003047D8" w:rsidP="003047D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The well-known issue related to the channel bandwidth defined in LTE is that the finite set of channel bandwidth </w:t>
      </w:r>
      <w:r w:rsidR="00F6710C">
        <w:rPr>
          <w:color w:val="000000" w:themeColor="text1"/>
          <w:lang w:val="en-US" w:eastAsia="zh-CN"/>
        </w:rPr>
        <w:t xml:space="preserve">defined in LTE </w:t>
      </w:r>
      <w:r>
        <w:rPr>
          <w:color w:val="000000" w:themeColor="text1"/>
          <w:lang w:val="en-US" w:eastAsia="zh-CN"/>
        </w:rPr>
        <w:t xml:space="preserve">may cause </w:t>
      </w:r>
      <w:r w:rsidRPr="003047D8">
        <w:rPr>
          <w:color w:val="000000" w:themeColor="text1"/>
          <w:lang w:val="en-US" w:eastAsia="zh-CN"/>
        </w:rPr>
        <w:t>spectrum utilization inefficiency</w:t>
      </w:r>
      <w:r>
        <w:rPr>
          <w:color w:val="000000" w:themeColor="text1"/>
          <w:lang w:val="en-US" w:eastAsia="zh-CN"/>
        </w:rPr>
        <w:t xml:space="preserve"> in the case that the available spectrum may be larger than</w:t>
      </w:r>
      <w:r w:rsidR="00F6710C">
        <w:rPr>
          <w:color w:val="000000" w:themeColor="text1"/>
          <w:lang w:val="en-US" w:eastAsia="zh-CN"/>
        </w:rPr>
        <w:t xml:space="preserve"> the bandwidth operating from</w:t>
      </w:r>
      <w:r>
        <w:rPr>
          <w:color w:val="000000" w:themeColor="text1"/>
          <w:lang w:val="en-US" w:eastAsia="zh-CN"/>
        </w:rPr>
        <w:t xml:space="preserve"> a certain combination of contiguous carrier aggregation</w:t>
      </w:r>
      <w:r w:rsidR="00F6710C">
        <w:rPr>
          <w:color w:val="000000" w:themeColor="text1"/>
          <w:lang w:val="en-US" w:eastAsia="zh-CN"/>
        </w:rPr>
        <w:t xml:space="preserve"> [1]</w:t>
      </w:r>
      <w:r w:rsidRPr="003047D8">
        <w:rPr>
          <w:color w:val="000000" w:themeColor="text1"/>
          <w:lang w:val="en-US" w:eastAsia="zh-CN"/>
        </w:rPr>
        <w:t xml:space="preserve">, </w:t>
      </w:r>
      <w:r w:rsidR="00812A86">
        <w:rPr>
          <w:color w:val="000000" w:themeColor="text1"/>
          <w:lang w:val="en-US" w:eastAsia="zh-CN"/>
        </w:rPr>
        <w:t xml:space="preserve">therefore </w:t>
      </w:r>
      <w:r w:rsidRPr="003047D8">
        <w:rPr>
          <w:color w:val="000000" w:themeColor="text1"/>
          <w:lang w:val="en-US" w:eastAsia="zh-CN"/>
        </w:rPr>
        <w:t>the concept of flexible channel bandwidth had been ex</w:t>
      </w:r>
      <w:r w:rsidR="00812A86">
        <w:rPr>
          <w:color w:val="000000" w:themeColor="text1"/>
          <w:lang w:val="en-US" w:eastAsia="zh-CN"/>
        </w:rPr>
        <w:t>plored in a Rel-14 study item [2</w:t>
      </w:r>
      <w:r w:rsidRPr="003047D8">
        <w:rPr>
          <w:color w:val="000000" w:themeColor="text1"/>
          <w:lang w:val="en-US" w:eastAsia="zh-CN"/>
        </w:rPr>
        <w:t>], where the flexible bandwidth only applies to the B</w:t>
      </w:r>
      <w:r>
        <w:rPr>
          <w:color w:val="000000" w:themeColor="text1"/>
          <w:lang w:val="en-US" w:eastAsia="zh-CN"/>
        </w:rPr>
        <w:t xml:space="preserve">S side, but not to the UE side. </w:t>
      </w:r>
      <w:r w:rsidR="00FE43D6">
        <w:rPr>
          <w:color w:val="000000" w:themeColor="text1"/>
          <w:lang w:val="en-US" w:eastAsia="zh-CN"/>
        </w:rPr>
        <w:t>And in RAN4 NR#1 i</w:t>
      </w:r>
      <w:r w:rsidR="00804D75">
        <w:rPr>
          <w:color w:val="000000" w:themeColor="text1"/>
          <w:lang w:val="en-US" w:eastAsia="zh-CN"/>
        </w:rPr>
        <w:t>n Spokane, there was</w:t>
      </w:r>
      <w:r w:rsidRPr="003047D8">
        <w:rPr>
          <w:color w:val="000000" w:themeColor="text1"/>
          <w:lang w:val="en-US" w:eastAsia="zh-CN"/>
        </w:rPr>
        <w:t xml:space="preserve"> propos</w:t>
      </w:r>
      <w:r w:rsidR="00804D75">
        <w:rPr>
          <w:color w:val="000000" w:themeColor="text1"/>
          <w:lang w:val="en-US" w:eastAsia="zh-CN"/>
        </w:rPr>
        <w:t>al</w:t>
      </w:r>
      <w:r w:rsidRPr="003047D8">
        <w:rPr>
          <w:color w:val="000000" w:themeColor="text1"/>
          <w:lang w:val="en-US" w:eastAsia="zh-CN"/>
        </w:rPr>
        <w:t xml:space="preserve"> to further explore the flexible channel bandwidth concept to both BS and UE in NR</w:t>
      </w:r>
      <w:r w:rsidR="00FE43D6">
        <w:rPr>
          <w:color w:val="000000" w:themeColor="text1"/>
          <w:lang w:val="en-US" w:eastAsia="zh-CN"/>
        </w:rPr>
        <w:t xml:space="preserve"> </w:t>
      </w:r>
      <w:r w:rsidR="00FE43D6" w:rsidRPr="003047D8">
        <w:rPr>
          <w:color w:val="000000" w:themeColor="text1"/>
          <w:lang w:val="en-US" w:eastAsia="zh-CN"/>
        </w:rPr>
        <w:t xml:space="preserve">for gaining better </w:t>
      </w:r>
      <w:r w:rsidR="00FE43D6">
        <w:rPr>
          <w:color w:val="000000" w:themeColor="text1"/>
          <w:lang w:val="en-US" w:eastAsia="zh-CN"/>
        </w:rPr>
        <w:t xml:space="preserve">spectrum utilization efficiency </w:t>
      </w:r>
      <w:r w:rsidR="00804D75">
        <w:rPr>
          <w:color w:val="000000" w:themeColor="text1"/>
          <w:lang w:val="en-US" w:eastAsia="zh-CN"/>
        </w:rPr>
        <w:t>[3</w:t>
      </w:r>
      <w:r w:rsidR="00FE43D6">
        <w:rPr>
          <w:color w:val="000000" w:themeColor="text1"/>
          <w:lang w:val="en-US" w:eastAsia="zh-CN"/>
        </w:rPr>
        <w:t>]</w:t>
      </w:r>
      <w:r w:rsidRPr="003047D8">
        <w:rPr>
          <w:color w:val="000000" w:themeColor="text1"/>
          <w:lang w:val="en-US" w:eastAsia="zh-CN"/>
        </w:rPr>
        <w:t>.</w:t>
      </w:r>
    </w:p>
    <w:p w:rsidR="00EC07A4" w:rsidRDefault="00A25439" w:rsidP="003047D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As a results of intensive discussions in </w:t>
      </w:r>
      <w:r w:rsidR="00E57F89" w:rsidRPr="00E57F89">
        <w:rPr>
          <w:color w:val="000000" w:themeColor="text1"/>
          <w:lang w:val="en-US" w:eastAsia="zh-CN"/>
        </w:rPr>
        <w:t>RAN</w:t>
      </w:r>
      <w:r w:rsidR="00B86694">
        <w:rPr>
          <w:color w:val="000000" w:themeColor="text1"/>
          <w:lang w:val="en-US" w:eastAsia="zh-CN"/>
        </w:rPr>
        <w:t>4</w:t>
      </w:r>
      <w:r w:rsidR="00842706">
        <w:rPr>
          <w:color w:val="000000" w:themeColor="text1"/>
          <w:lang w:val="en-US" w:eastAsia="zh-CN"/>
        </w:rPr>
        <w:t xml:space="preserve"> NR#</w:t>
      </w:r>
      <w:r w:rsidR="00B76209">
        <w:rPr>
          <w:color w:val="000000" w:themeColor="text1"/>
          <w:lang w:val="en-US" w:eastAsia="zh-CN"/>
        </w:rPr>
        <w:t>1</w:t>
      </w:r>
      <w:r w:rsidR="003C639A">
        <w:rPr>
          <w:color w:val="000000" w:themeColor="text1"/>
          <w:lang w:val="en-US" w:eastAsia="zh-CN"/>
        </w:rPr>
        <w:t xml:space="preserve">, </w:t>
      </w:r>
      <w:r>
        <w:rPr>
          <w:color w:val="000000" w:themeColor="text1"/>
          <w:lang w:val="en-US" w:eastAsia="zh-CN"/>
        </w:rPr>
        <w:t>a way forward was approved for calling for further studies in the industry on this specific topic [1]:</w:t>
      </w:r>
    </w:p>
    <w:p w:rsidR="00EC07A4" w:rsidRPr="00EC07A4" w:rsidRDefault="00EC07A4" w:rsidP="00EC07A4">
      <w:pPr>
        <w:pStyle w:val="ListParagraph"/>
        <w:numPr>
          <w:ilvl w:val="0"/>
          <w:numId w:val="48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Companies to study and assess the “pros” and “cons” in supporting flexible channel bandwidth for NR under the following two operation scenarios</w:t>
      </w:r>
    </w:p>
    <w:p w:rsidR="00EC07A4" w:rsidRPr="00EC07A4" w:rsidRDefault="00EC07A4" w:rsidP="00EC07A4">
      <w:pPr>
        <w:pStyle w:val="ListParagraph"/>
        <w:numPr>
          <w:ilvl w:val="0"/>
          <w:numId w:val="49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Maximum bandwidth of UE = X MHz, and base station operated RB utilization = X + Y MHz, where Y &gt;= 0 (in granularity of 1 or more RBs).</w:t>
      </w:r>
    </w:p>
    <w:p w:rsidR="00EC07A4" w:rsidRPr="00EC07A4" w:rsidRDefault="00EC07A4" w:rsidP="00EC07A4">
      <w:pPr>
        <w:pStyle w:val="ListParagraph"/>
        <w:numPr>
          <w:ilvl w:val="0"/>
          <w:numId w:val="49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Maximum bandwidth of UE = X MHz, and base station operates RB utilization = X – Z MHz, where Z could be of granularity of 1 or more RBs.</w:t>
      </w:r>
    </w:p>
    <w:p w:rsidR="00EC07A4" w:rsidRPr="00EC07A4" w:rsidRDefault="00EC07A4" w:rsidP="00EC07A4">
      <w:pPr>
        <w:spacing w:after="100" w:afterAutospacing="1"/>
        <w:ind w:left="568" w:firstLine="284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based on the following aspects</w:t>
      </w:r>
    </w:p>
    <w:p w:rsidR="00EC07A4" w:rsidRPr="00EC07A4" w:rsidRDefault="00EC07A4" w:rsidP="00EC07A4">
      <w:pPr>
        <w:pStyle w:val="ListParagraph"/>
        <w:numPr>
          <w:ilvl w:val="0"/>
          <w:numId w:val="46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Spectrum utilization efficiency</w:t>
      </w:r>
    </w:p>
    <w:p w:rsidR="00EC07A4" w:rsidRPr="00EC07A4" w:rsidRDefault="00EC07A4" w:rsidP="00EC07A4">
      <w:pPr>
        <w:pStyle w:val="ListParagraph"/>
        <w:numPr>
          <w:ilvl w:val="0"/>
          <w:numId w:val="46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Implementation complexity in both RF and digital baseband sides</w:t>
      </w:r>
    </w:p>
    <w:p w:rsidR="00EC07A4" w:rsidRPr="00EC07A4" w:rsidRDefault="00EC07A4" w:rsidP="00EC07A4">
      <w:pPr>
        <w:pStyle w:val="ListParagraph"/>
        <w:numPr>
          <w:ilvl w:val="0"/>
          <w:numId w:val="46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Signaling complexity</w:t>
      </w:r>
    </w:p>
    <w:p w:rsidR="00EC07A4" w:rsidRPr="00EC07A4" w:rsidRDefault="00EC07A4" w:rsidP="00EC07A4">
      <w:pPr>
        <w:pStyle w:val="ListParagraph"/>
        <w:numPr>
          <w:ilvl w:val="0"/>
          <w:numId w:val="46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Specifications workload and testing burden</w:t>
      </w:r>
    </w:p>
    <w:p w:rsidR="001B7561" w:rsidRPr="00EC07A4" w:rsidRDefault="00EC07A4" w:rsidP="00EC07A4">
      <w:pPr>
        <w:pStyle w:val="ListParagraph"/>
        <w:numPr>
          <w:ilvl w:val="0"/>
          <w:numId w:val="50"/>
        </w:numPr>
        <w:spacing w:after="100" w:afterAutospacing="1"/>
        <w:ind w:firstLineChars="0"/>
        <w:rPr>
          <w:i/>
          <w:color w:val="000000" w:themeColor="text1"/>
          <w:lang w:val="en-US" w:eastAsia="zh-CN"/>
        </w:rPr>
      </w:pPr>
      <w:r w:rsidRPr="00EC07A4">
        <w:rPr>
          <w:i/>
          <w:color w:val="000000" w:themeColor="text1"/>
          <w:lang w:val="en-US" w:eastAsia="zh-CN"/>
        </w:rPr>
        <w:t>To consider only contiguous spectrum for single carrier flexible bandwidth.</w:t>
      </w:r>
      <w:r w:rsidR="003F420F" w:rsidRPr="00EC07A4">
        <w:rPr>
          <w:i/>
          <w:color w:val="000000" w:themeColor="text1"/>
          <w:lang w:val="en-US" w:eastAsia="zh-CN"/>
        </w:rPr>
        <w:t xml:space="preserve"> </w:t>
      </w:r>
    </w:p>
    <w:p w:rsidR="00FB2E28" w:rsidRDefault="00FB2E28" w:rsidP="00422AF6">
      <w:pPr>
        <w:rPr>
          <w:color w:val="FF0000"/>
        </w:rPr>
      </w:pPr>
      <w:r w:rsidRPr="00E57F89">
        <w:rPr>
          <w:color w:val="000000" w:themeColor="text1"/>
          <w:lang w:eastAsia="zh-CN"/>
        </w:rPr>
        <w:t>In this contribution,</w:t>
      </w:r>
      <w:r w:rsidR="00971577" w:rsidRPr="00B146E9">
        <w:rPr>
          <w:color w:val="000000" w:themeColor="text1"/>
        </w:rPr>
        <w:t xml:space="preserve"> </w:t>
      </w:r>
      <w:r w:rsidR="006726E8">
        <w:rPr>
          <w:color w:val="000000" w:themeColor="text1"/>
        </w:rPr>
        <w:t>we</w:t>
      </w:r>
      <w:r w:rsidR="00C76C46">
        <w:rPr>
          <w:color w:val="000000" w:themeColor="text1"/>
        </w:rPr>
        <w:t xml:space="preserve"> </w:t>
      </w:r>
      <w:r w:rsidR="00916E3A">
        <w:rPr>
          <w:color w:val="000000" w:themeColor="text1"/>
        </w:rPr>
        <w:t>focus on the case where the maximum bandwidth of UE is smaller than that of base station, and discuss the potential issues on the downlink common channels in this case.</w:t>
      </w:r>
    </w:p>
    <w:p w:rsidR="008D6C0C" w:rsidRDefault="00E17D80" w:rsidP="00C32D1A">
      <w:pPr>
        <w:pStyle w:val="Heading1"/>
      </w:pPr>
      <w:r>
        <w:t>Discussion</w:t>
      </w:r>
    </w:p>
    <w:p w:rsidR="00CC1F9C" w:rsidRDefault="00CC1F9C" w:rsidP="00B74A4B">
      <w:r>
        <w:t xml:space="preserve">In an ideal concept of flexible channel bandwidth, a UE can be assigned to any segment of the total </w:t>
      </w:r>
      <w:r w:rsidR="00495658">
        <w:t xml:space="preserve">channel </w:t>
      </w:r>
      <w:r>
        <w:t>bandwidth according to its capability and load balance considerations, as illustrated in Fig. 1:</w:t>
      </w:r>
    </w:p>
    <w:p w:rsidR="00CC1F9C" w:rsidRDefault="00495658" w:rsidP="00495658">
      <w:pPr>
        <w:jc w:val="center"/>
      </w:pPr>
      <w:r w:rsidRPr="00495658">
        <w:rPr>
          <w:noProof/>
          <w:lang w:val="en-US" w:eastAsia="zh-CN"/>
        </w:rPr>
        <w:lastRenderedPageBreak/>
        <w:drawing>
          <wp:inline distT="0" distB="0" distL="0" distR="0">
            <wp:extent cx="3721211" cy="2560320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358114" cy="5214974"/>
                      <a:chOff x="1000100" y="500042"/>
                      <a:chExt cx="7358114" cy="5214974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1000100" y="1071546"/>
                        <a:ext cx="7358114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1500166" y="1928802"/>
                        <a:ext cx="2143140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UE #1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2571736" y="3071810"/>
                        <a:ext cx="3357586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UE #2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2285984" y="4286256"/>
                        <a:ext cx="5000660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UE #3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5357818" y="5357826"/>
                        <a:ext cx="2928958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UE #4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10" name="Straight Connector 9"/>
                      <a:cNvCxnSpPr/>
                    </a:nvCxnSpPr>
                    <a:spPr>
                      <a:xfrm rot="5400000" flipH="1" flipV="1">
                        <a:off x="678629" y="750075"/>
                        <a:ext cx="64294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Straight Connector 11"/>
                      <a:cNvCxnSpPr/>
                    </a:nvCxnSpPr>
                    <a:spPr>
                      <a:xfrm rot="5400000" flipH="1" flipV="1">
                        <a:off x="8036743" y="750075"/>
                        <a:ext cx="64294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Straight Arrow Connector 13"/>
                      <a:cNvCxnSpPr/>
                    </a:nvCxnSpPr>
                    <a:spPr>
                      <a:xfrm>
                        <a:off x="6786578" y="714356"/>
                        <a:ext cx="1571636" cy="1588"/>
                      </a:xfrm>
                      <a:prstGeom prst="straightConnector1">
                        <a:avLst/>
                      </a:prstGeom>
                      <a:ln w="19050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Straight Arrow Connector 15"/>
                      <a:cNvCxnSpPr/>
                    </a:nvCxnSpPr>
                    <a:spPr>
                      <a:xfrm rot="10800000">
                        <a:off x="1000100" y="714356"/>
                        <a:ext cx="1643074" cy="1588"/>
                      </a:xfrm>
                      <a:prstGeom prst="straightConnector1">
                        <a:avLst/>
                      </a:prstGeom>
                      <a:ln w="19050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3000364" y="500042"/>
                        <a:ext cx="3500462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2400" b="1" dirty="0" smtClean="0"/>
                            <a:t>Total channel bandwidth</a:t>
                          </a:r>
                          <a:endParaRPr lang="en-US" sz="2400" b="1" dirty="0"/>
                        </a:p>
                      </a:txBody>
                      <a:useSpRect/>
                    </a:txSp>
                  </a:sp>
                  <a:grpSp>
                    <a:nvGrpSpPr>
                      <a:cNvPr id="22" name="Group 21"/>
                      <a:cNvGrpSpPr/>
                    </a:nvGrpSpPr>
                    <a:grpSpPr>
                      <a:xfrm>
                        <a:off x="1500166" y="1500174"/>
                        <a:ext cx="2143140" cy="428628"/>
                        <a:chOff x="714348" y="5143512"/>
                        <a:chExt cx="7358114" cy="642942"/>
                      </a:xfrm>
                    </a:grpSpPr>
                    <a:cxnSp>
                      <a:nvCxnSpPr>
                        <a:cNvPr id="18" name="Straight Connector 17"/>
                        <a:cNvCxnSpPr/>
                      </a:nvCxnSpPr>
                      <a:spPr>
                        <a:xfrm rot="5400000" flipH="1" flipV="1">
                          <a:off x="392877" y="5464983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Straight Connector 18"/>
                        <a:cNvCxnSpPr/>
                      </a:nvCxnSpPr>
                      <a:spPr>
                        <a:xfrm rot="5400000" flipH="1" flipV="1">
                          <a:off x="7750991" y="5464983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Straight Arrow Connector 19"/>
                        <a:cNvCxnSpPr/>
                      </a:nvCxnSpPr>
                      <a:spPr>
                        <a:xfrm>
                          <a:off x="6500826" y="5429264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Straight Arrow Connector 20"/>
                        <a:cNvCxnSpPr/>
                      </a:nvCxnSpPr>
                      <a:spPr>
                        <a:xfrm rot="10800000">
                          <a:off x="714348" y="5429264"/>
                          <a:ext cx="1643074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2000232" y="1357298"/>
                        <a:ext cx="1476686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Maximum </a:t>
                          </a:r>
                        </a:p>
                        <a:p>
                          <a:pPr algn="ctr"/>
                          <a:r>
                            <a:rPr lang="en-US" dirty="0" smtClean="0"/>
                            <a:t>Rx bandwidth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grpSp>
                    <a:nvGrpSpPr>
                      <a:cNvPr id="32" name="Group 31"/>
                      <a:cNvGrpSpPr/>
                    </a:nvGrpSpPr>
                    <a:grpSpPr>
                      <a:xfrm>
                        <a:off x="2571736" y="2428868"/>
                        <a:ext cx="3357586" cy="642942"/>
                        <a:chOff x="785786" y="3643314"/>
                        <a:chExt cx="7358114" cy="642942"/>
                      </a:xfrm>
                    </a:grpSpPr>
                    <a:cxnSp>
                      <a:nvCxnSpPr>
                        <a:cNvPr id="24" name="Straight Connector 23"/>
                        <a:cNvCxnSpPr/>
                      </a:nvCxnSpPr>
                      <a:spPr>
                        <a:xfrm rot="5400000" flipH="1" flipV="1">
                          <a:off x="464315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Straight Connector 24"/>
                        <a:cNvCxnSpPr/>
                      </a:nvCxnSpPr>
                      <a:spPr>
                        <a:xfrm rot="5400000" flipH="1" flipV="1">
                          <a:off x="7822429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" name="Straight Arrow Connector 25"/>
                        <a:cNvCxnSpPr/>
                      </a:nvCxnSpPr>
                      <a:spPr>
                        <a:xfrm>
                          <a:off x="6572264" y="3929066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Straight Arrow Connector 26"/>
                        <a:cNvCxnSpPr/>
                      </a:nvCxnSpPr>
                      <a:spPr>
                        <a:xfrm rot="10800000">
                          <a:off x="785786" y="3929066"/>
                          <a:ext cx="1643074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33" name="Group 32"/>
                      <a:cNvGrpSpPr/>
                    </a:nvGrpSpPr>
                    <a:grpSpPr>
                      <a:xfrm>
                        <a:off x="2285984" y="3643314"/>
                        <a:ext cx="5000660" cy="642942"/>
                        <a:chOff x="785786" y="3643314"/>
                        <a:chExt cx="7358114" cy="642942"/>
                      </a:xfrm>
                    </a:grpSpPr>
                    <a:cxnSp>
                      <a:nvCxnSpPr>
                        <a:cNvPr id="34" name="Straight Connector 33"/>
                        <a:cNvCxnSpPr/>
                      </a:nvCxnSpPr>
                      <a:spPr>
                        <a:xfrm rot="5400000" flipH="1" flipV="1">
                          <a:off x="464315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5" name="Straight Connector 34"/>
                        <a:cNvCxnSpPr/>
                      </a:nvCxnSpPr>
                      <a:spPr>
                        <a:xfrm rot="5400000" flipH="1" flipV="1">
                          <a:off x="7822429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" name="Straight Arrow Connector 35"/>
                        <a:cNvCxnSpPr/>
                      </a:nvCxnSpPr>
                      <a:spPr>
                        <a:xfrm>
                          <a:off x="6572264" y="3929066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Straight Arrow Connector 36"/>
                        <a:cNvCxnSpPr/>
                      </a:nvCxnSpPr>
                      <a:spPr>
                        <a:xfrm rot="10800000">
                          <a:off x="785786" y="3929066"/>
                          <a:ext cx="1643074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38" name="Group 37"/>
                      <a:cNvGrpSpPr/>
                    </a:nvGrpSpPr>
                    <a:grpSpPr>
                      <a:xfrm>
                        <a:off x="5357818" y="4857760"/>
                        <a:ext cx="2928958" cy="642942"/>
                        <a:chOff x="785786" y="3643314"/>
                        <a:chExt cx="7358114" cy="642942"/>
                      </a:xfrm>
                    </a:grpSpPr>
                    <a:cxnSp>
                      <a:nvCxnSpPr>
                        <a:cNvPr id="39" name="Straight Connector 38"/>
                        <a:cNvCxnSpPr/>
                      </a:nvCxnSpPr>
                      <a:spPr>
                        <a:xfrm rot="5400000" flipH="1" flipV="1">
                          <a:off x="464315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" name="Straight Connector 39"/>
                        <a:cNvCxnSpPr/>
                      </a:nvCxnSpPr>
                      <a:spPr>
                        <a:xfrm rot="5400000" flipH="1" flipV="1">
                          <a:off x="7822429" y="3964785"/>
                          <a:ext cx="642942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1" name="Straight Arrow Connector 40"/>
                        <a:cNvCxnSpPr/>
                      </a:nvCxnSpPr>
                      <a:spPr>
                        <a:xfrm>
                          <a:off x="6572264" y="3929066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" name="Straight Arrow Connector 41"/>
                        <a:cNvCxnSpPr/>
                      </a:nvCxnSpPr>
                      <a:spPr>
                        <a:xfrm rot="10800000">
                          <a:off x="785786" y="3929066"/>
                          <a:ext cx="1643074" cy="158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43" name="TextBox 42"/>
                      <a:cNvSpPr txBox="1"/>
                    </a:nvSpPr>
                    <a:spPr>
                      <a:xfrm>
                        <a:off x="3523942" y="2354041"/>
                        <a:ext cx="1476686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Maximum </a:t>
                          </a:r>
                        </a:p>
                        <a:p>
                          <a:pPr algn="ctr"/>
                          <a:r>
                            <a:rPr lang="en-US" dirty="0" smtClean="0"/>
                            <a:t>Rx bandwidth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44" name="TextBox 43"/>
                      <a:cNvSpPr txBox="1"/>
                    </a:nvSpPr>
                    <a:spPr>
                      <a:xfrm>
                        <a:off x="4000496" y="3571876"/>
                        <a:ext cx="1476686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Maximum </a:t>
                          </a:r>
                        </a:p>
                        <a:p>
                          <a:pPr algn="ctr"/>
                          <a:r>
                            <a:rPr lang="en-US" dirty="0" smtClean="0"/>
                            <a:t>Rx bandwidth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45" name="TextBox 44"/>
                      <a:cNvSpPr txBox="1"/>
                    </a:nvSpPr>
                    <a:spPr>
                      <a:xfrm>
                        <a:off x="6143636" y="4782933"/>
                        <a:ext cx="1476686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Maximum </a:t>
                          </a:r>
                        </a:p>
                        <a:p>
                          <a:pPr algn="ctr"/>
                          <a:r>
                            <a:rPr lang="en-US" dirty="0" smtClean="0"/>
                            <a:t>Rx bandwidth</a:t>
                          </a:r>
                          <a:endParaRPr 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371AB" w:rsidRDefault="002371AB" w:rsidP="002371AB">
      <w:pPr>
        <w:jc w:val="center"/>
      </w:pPr>
      <w:r>
        <w:t>Figure 1. Ideal flexible channel bandwidth</w:t>
      </w:r>
    </w:p>
    <w:p w:rsidR="002371AB" w:rsidRDefault="0092430F" w:rsidP="00B74A4B">
      <w:r>
        <w:t>This</w:t>
      </w:r>
      <w:r w:rsidR="004516F5">
        <w:t xml:space="preserve"> </w:t>
      </w:r>
      <w:r w:rsidR="00325744">
        <w:t>may</w:t>
      </w:r>
      <w:r w:rsidR="004516F5">
        <w:t xml:space="preserve"> require </w:t>
      </w:r>
      <w:r w:rsidR="00B3050C">
        <w:t xml:space="preserve">that </w:t>
      </w:r>
      <w:r w:rsidR="004516F5">
        <w:t xml:space="preserve">there should be copies of some downlink channels </w:t>
      </w:r>
      <w:r w:rsidR="00A354AB">
        <w:t>in each possible segment</w:t>
      </w:r>
      <w:r w:rsidR="00B3050C">
        <w:t xml:space="preserve"> </w:t>
      </w:r>
      <w:r w:rsidR="00396760">
        <w:t>necessary</w:t>
      </w:r>
      <w:r w:rsidR="00093D50">
        <w:t xml:space="preserve"> to initial time and frequency acquisition, </w:t>
      </w:r>
      <w:r w:rsidR="004516F5">
        <w:t>cell search</w:t>
      </w:r>
      <w:r w:rsidR="00093D50">
        <w:t xml:space="preserve"> and paging</w:t>
      </w:r>
      <w:r w:rsidR="004516F5">
        <w:t>, e.g., synchr</w:t>
      </w:r>
      <w:r w:rsidR="00B3050C">
        <w:t>onization channels (SCHs), PBCH</w:t>
      </w:r>
      <w:r w:rsidR="00093D50">
        <w:t>, PDCCH common search space</w:t>
      </w:r>
      <w:r w:rsidR="00B3050C">
        <w:t xml:space="preserve"> etc., which will offset the benefits from the flexible channel bandwidth.</w:t>
      </w:r>
      <w:r w:rsidR="00A354AB">
        <w:t xml:space="preserve"> Therefore, a feasible way is to define a minimum channel block which contains the necessary physical channels re</w:t>
      </w:r>
      <w:r w:rsidR="00983FDB">
        <w:t>lated to initial acquisition,</w:t>
      </w:r>
      <w:r w:rsidR="00A354AB">
        <w:t xml:space="preserve"> cell search </w:t>
      </w:r>
      <w:r w:rsidR="00983FDB">
        <w:t xml:space="preserve">and paging </w:t>
      </w:r>
      <w:r w:rsidR="00A354AB">
        <w:t>etc, and the minimum channel block must be part of chan</w:t>
      </w:r>
      <w:r w:rsidR="00225CE7">
        <w:t>nel segment assigned to each UE, as shown in Fig. 2:</w:t>
      </w:r>
    </w:p>
    <w:p w:rsidR="00225CE7" w:rsidRDefault="0034534A" w:rsidP="0034534A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4745267" cy="3586039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954" cy="358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34A" w:rsidRDefault="0034534A" w:rsidP="0034534A">
      <w:pPr>
        <w:jc w:val="center"/>
      </w:pPr>
      <w:r>
        <w:t>Figure 2. Minimum channel block</w:t>
      </w:r>
    </w:p>
    <w:p w:rsidR="006B6A6B" w:rsidRDefault="006B6A6B" w:rsidP="00412686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 </w:t>
      </w:r>
      <w:r w:rsidR="00983FDB">
        <w:rPr>
          <w:b/>
          <w:color w:val="000000" w:themeColor="text1"/>
        </w:rPr>
        <w:t>A minimum channel block should be defined in flexible channel bandwidth containing</w:t>
      </w:r>
      <w:r w:rsidR="00983FDB" w:rsidRPr="00983FDB">
        <w:t xml:space="preserve"> </w:t>
      </w:r>
      <w:r w:rsidR="00983FDB" w:rsidRPr="00983FDB">
        <w:rPr>
          <w:b/>
          <w:color w:val="000000" w:themeColor="text1"/>
        </w:rPr>
        <w:t>the necessary physical channels related to initial acquisition, cell search and paging</w:t>
      </w:r>
      <w:r w:rsidR="00983FDB">
        <w:rPr>
          <w:b/>
          <w:color w:val="000000" w:themeColor="text1"/>
        </w:rPr>
        <w:t>, e.g., SCHs, PBCHs, PDCCH common search space</w:t>
      </w:r>
      <w:r w:rsidR="00983FDB" w:rsidRPr="00983FDB">
        <w:rPr>
          <w:b/>
          <w:color w:val="000000" w:themeColor="text1"/>
        </w:rPr>
        <w:t xml:space="preserve"> etc, and the minimum channel block must be part of channel segment assigned to each UE</w:t>
      </w:r>
      <w:r>
        <w:rPr>
          <w:b/>
          <w:color w:val="000000" w:themeColor="text1"/>
        </w:rPr>
        <w:t>.</w:t>
      </w:r>
    </w:p>
    <w:p w:rsidR="00086AE2" w:rsidRPr="00C65743" w:rsidRDefault="00086AE2" w:rsidP="00412686">
      <w:pPr>
        <w:spacing w:beforeLines="50"/>
        <w:rPr>
          <w:color w:val="000000" w:themeColor="text1"/>
        </w:rPr>
      </w:pPr>
      <w:r>
        <w:rPr>
          <w:color w:val="000000" w:themeColor="text1"/>
        </w:rPr>
        <w:t xml:space="preserve">For PCFICH, it spans to the whole bandwidth in LTE, but in flexible channel width, this may not be the case since a UE might not be able to correctly decode it if so. There are two alternatives to this issue: 1) limit PCFICH in the minimum channel block; 2) change the coding and modulation of PCFICH </w:t>
      </w:r>
      <w:r w:rsidR="0091500D">
        <w:rPr>
          <w:color w:val="000000" w:themeColor="text1"/>
        </w:rPr>
        <w:t>and mapped to</w:t>
      </w:r>
      <w:r>
        <w:rPr>
          <w:color w:val="000000" w:themeColor="text1"/>
        </w:rPr>
        <w:t xml:space="preserve"> duplicate</w:t>
      </w:r>
      <w:r w:rsidR="0091500D">
        <w:rPr>
          <w:color w:val="000000" w:themeColor="text1"/>
        </w:rPr>
        <w:t xml:space="preserve"> resource</w:t>
      </w:r>
      <w:r>
        <w:rPr>
          <w:color w:val="000000" w:themeColor="text1"/>
        </w:rPr>
        <w:t xml:space="preserve"> segments, and a UE can decode PCFICH based on either one single segment or multiple segments jointly.</w:t>
      </w:r>
    </w:p>
    <w:p w:rsidR="0034534A" w:rsidRDefault="0091500D" w:rsidP="00B74A4B">
      <w:r>
        <w:rPr>
          <w:b/>
          <w:color w:val="000000" w:themeColor="text1"/>
        </w:rPr>
        <w:t>Proposal</w:t>
      </w:r>
      <w:r w:rsidR="000C1C86">
        <w:rPr>
          <w:b/>
          <w:color w:val="000000" w:themeColor="text1"/>
        </w:rPr>
        <w:t xml:space="preserve"> 2</w:t>
      </w:r>
      <w:r w:rsidRPr="00936B97">
        <w:rPr>
          <w:b/>
          <w:color w:val="000000" w:themeColor="text1"/>
        </w:rPr>
        <w:t xml:space="preserve">: </w:t>
      </w:r>
      <w:r w:rsidR="0051415B">
        <w:rPr>
          <w:b/>
          <w:color w:val="000000" w:themeColor="text1"/>
        </w:rPr>
        <w:t>PCF</w:t>
      </w:r>
      <w:r>
        <w:rPr>
          <w:b/>
          <w:color w:val="000000" w:themeColor="text1"/>
        </w:rPr>
        <w:t>ICH should be either limited in the minimum channel block, or mapped to duplicate resource segments, and a UE can decode PCFICH based on either one single segment or multiple segments jointly.</w:t>
      </w:r>
    </w:p>
    <w:p w:rsidR="007A00C5" w:rsidRDefault="00EF3753" w:rsidP="007A00C5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lastRenderedPageBreak/>
        <w:t>For C</w:t>
      </w:r>
      <w:r w:rsidR="00D66A39">
        <w:rPr>
          <w:color w:val="000000" w:themeColor="text1"/>
          <w:lang w:val="en-US" w:eastAsia="zh-CN"/>
        </w:rPr>
        <w:t>RS sequences</w:t>
      </w:r>
      <w:r>
        <w:rPr>
          <w:color w:val="000000" w:themeColor="text1"/>
          <w:lang w:val="en-US" w:eastAsia="zh-CN"/>
        </w:rPr>
        <w:t>,</w:t>
      </w:r>
      <w:r w:rsidR="00D66A39">
        <w:rPr>
          <w:color w:val="000000" w:themeColor="text1"/>
          <w:lang w:val="en-US" w:eastAsia="zh-CN"/>
        </w:rPr>
        <w:t xml:space="preserve"> it can be derived once the Cell ID is obtained. The symbol is mapped to the resource element according to the following method defined in [4], in which the total channel bandwidth is used:</w:t>
      </w:r>
    </w:p>
    <w:p w:rsidR="00D66A39" w:rsidRDefault="000A6D9A" w:rsidP="000A6D9A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053882" cy="3508035"/>
            <wp:effectExtent l="1905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575" cy="35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39" w:rsidRDefault="00D66A39" w:rsidP="007A00C5">
      <w:pPr>
        <w:rPr>
          <w:rFonts w:cs="v4.2.0"/>
          <w:b/>
          <w:color w:val="000000" w:themeColor="text1"/>
        </w:rPr>
      </w:pPr>
    </w:p>
    <w:p w:rsidR="00963756" w:rsidRDefault="005B385E" w:rsidP="00624B7E">
      <w:pPr>
        <w:rPr>
          <w:rFonts w:cs="v4.2.0"/>
          <w:color w:val="000000" w:themeColor="text1"/>
        </w:rPr>
      </w:pPr>
      <w:r>
        <w:rPr>
          <w:rFonts w:cs="v4.2.0"/>
          <w:color w:val="000000" w:themeColor="text1"/>
        </w:rPr>
        <w:t>In order to perform demodulation and decoding of the downlink common channels coherently, a UE needs to know exactly the positions and complex values of the reference symbols,  therefore the</w:t>
      </w:r>
      <w:r w:rsidR="000A6D9A">
        <w:rPr>
          <w:rFonts w:cs="v4.2.0"/>
          <w:color w:val="000000" w:themeColor="text1"/>
        </w:rPr>
        <w:t xml:space="preserve"> UE in flexible channel bandwidth should know the total channel bandwidth, a</w:t>
      </w:r>
      <w:r w:rsidR="0022136B">
        <w:rPr>
          <w:rFonts w:cs="v4.2.0"/>
          <w:color w:val="000000" w:themeColor="text1"/>
        </w:rPr>
        <w:t xml:space="preserve">nd it can </w:t>
      </w:r>
      <w:r w:rsidR="00247981">
        <w:rPr>
          <w:rFonts w:cs="v4.2.0"/>
          <w:color w:val="000000" w:themeColor="text1"/>
        </w:rPr>
        <w:t xml:space="preserve">only </w:t>
      </w:r>
      <w:r w:rsidR="0022136B">
        <w:rPr>
          <w:rFonts w:cs="v4.2.0"/>
          <w:color w:val="000000" w:themeColor="text1"/>
        </w:rPr>
        <w:t>be o</w:t>
      </w:r>
      <w:r w:rsidR="00F355AE">
        <w:rPr>
          <w:rFonts w:cs="v4.2.0"/>
          <w:color w:val="000000" w:themeColor="text1"/>
        </w:rPr>
        <w:t xml:space="preserve">btained from decoding MIB </w:t>
      </w:r>
      <w:r w:rsidR="00876D90">
        <w:rPr>
          <w:rFonts w:cs="v4.2.0"/>
          <w:color w:val="000000" w:themeColor="text1"/>
        </w:rPr>
        <w:t>with</w:t>
      </w:r>
      <w:r w:rsidR="00F355AE">
        <w:rPr>
          <w:rFonts w:cs="v4.2.0"/>
          <w:color w:val="000000" w:themeColor="text1"/>
        </w:rPr>
        <w:t xml:space="preserve">  “downlink bandwidth”</w:t>
      </w:r>
      <w:r w:rsidR="00876D90">
        <w:rPr>
          <w:rFonts w:cs="v4.2.0"/>
          <w:color w:val="000000" w:themeColor="text1"/>
        </w:rPr>
        <w:t xml:space="preserve"> referring</w:t>
      </w:r>
      <w:r w:rsidR="00F355AE">
        <w:rPr>
          <w:rFonts w:cs="v4.2.0"/>
          <w:color w:val="000000" w:themeColor="text1"/>
        </w:rPr>
        <w:t xml:space="preserve"> to </w:t>
      </w:r>
      <w:r w:rsidR="00247981">
        <w:rPr>
          <w:rFonts w:cs="v4.2.0"/>
          <w:color w:val="000000" w:themeColor="text1"/>
        </w:rPr>
        <w:t xml:space="preserve">the total </w:t>
      </w:r>
      <w:r w:rsidR="00E40017">
        <w:rPr>
          <w:rFonts w:cs="v4.2.0"/>
          <w:color w:val="000000" w:themeColor="text1"/>
        </w:rPr>
        <w:t xml:space="preserve">flexible </w:t>
      </w:r>
      <w:r w:rsidR="00247981">
        <w:rPr>
          <w:rFonts w:cs="v4.2.0"/>
          <w:color w:val="000000" w:themeColor="text1"/>
        </w:rPr>
        <w:t>channel bandwidth.</w:t>
      </w:r>
    </w:p>
    <w:p w:rsidR="000D2AAE" w:rsidRPr="000A6D9A" w:rsidRDefault="000D2AAE" w:rsidP="00624B7E">
      <w:pPr>
        <w:rPr>
          <w:color w:val="000000" w:themeColor="text1"/>
          <w:lang w:val="en-US" w:eastAsia="zh-CN"/>
        </w:rPr>
      </w:pPr>
      <w:r>
        <w:rPr>
          <w:b/>
          <w:color w:val="000000" w:themeColor="text1"/>
        </w:rPr>
        <w:t>Proposal 3</w:t>
      </w:r>
      <w:r w:rsidRPr="00936B97">
        <w:rPr>
          <w:b/>
          <w:color w:val="000000" w:themeColor="text1"/>
        </w:rPr>
        <w:t xml:space="preserve">: </w:t>
      </w:r>
      <w:r w:rsidR="00392038">
        <w:rPr>
          <w:b/>
          <w:color w:val="000000" w:themeColor="text1"/>
        </w:rPr>
        <w:t>“Downlink bandwidth” in MIB should refer to the total flexible channel bandwidth</w:t>
      </w:r>
      <w:r w:rsidR="007C015E">
        <w:rPr>
          <w:b/>
          <w:color w:val="000000" w:themeColor="text1"/>
        </w:rPr>
        <w:t>.</w:t>
      </w:r>
    </w:p>
    <w:p w:rsidR="009E1ADC" w:rsidRPr="009740D9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9740D9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Based on the above discussions, we have the following </w:t>
      </w:r>
      <w:r w:rsidR="007A00C5">
        <w:rPr>
          <w:color w:val="000000" w:themeColor="text1"/>
          <w:lang w:val="en-US" w:eastAsia="zh-CN"/>
        </w:rPr>
        <w:t>proposals for flexible channel bandwidth</w:t>
      </w:r>
      <w:r w:rsidR="002123DA">
        <w:rPr>
          <w:color w:val="000000" w:themeColor="text1"/>
          <w:lang w:val="en-US" w:eastAsia="zh-CN"/>
        </w:rPr>
        <w:t xml:space="preserve"> </w:t>
      </w:r>
      <w:r w:rsidR="007A00C5">
        <w:rPr>
          <w:color w:val="000000" w:themeColor="text1"/>
          <w:lang w:val="en-US" w:eastAsia="zh-CN"/>
        </w:rPr>
        <w:t>in NR</w:t>
      </w:r>
      <w:r>
        <w:rPr>
          <w:color w:val="000000" w:themeColor="text1"/>
          <w:lang w:val="en-US" w:eastAsia="zh-CN"/>
        </w:rPr>
        <w:t>:</w:t>
      </w:r>
    </w:p>
    <w:p w:rsidR="00AB68BB" w:rsidRDefault="00AB68BB" w:rsidP="00412686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 </w:t>
      </w:r>
      <w:r>
        <w:rPr>
          <w:b/>
          <w:color w:val="000000" w:themeColor="text1"/>
        </w:rPr>
        <w:t>A minimum channel block should be defined in flexible channel bandwidth containing</w:t>
      </w:r>
      <w:r w:rsidRPr="00983FDB">
        <w:t xml:space="preserve"> </w:t>
      </w:r>
      <w:r w:rsidRPr="00983FDB">
        <w:rPr>
          <w:b/>
          <w:color w:val="000000" w:themeColor="text1"/>
        </w:rPr>
        <w:t>the necessary physical channels related to initial acquisition, cell search and paging</w:t>
      </w:r>
      <w:r>
        <w:rPr>
          <w:b/>
          <w:color w:val="000000" w:themeColor="text1"/>
        </w:rPr>
        <w:t>, e.g., SCHs, PBCHs, PDCCH common search space</w:t>
      </w:r>
      <w:r w:rsidRPr="00983FDB">
        <w:rPr>
          <w:b/>
          <w:color w:val="000000" w:themeColor="text1"/>
        </w:rPr>
        <w:t xml:space="preserve"> etc, and the minimum channel block must be part of channel segment assigned to each UE</w:t>
      </w:r>
      <w:r>
        <w:rPr>
          <w:b/>
          <w:color w:val="000000" w:themeColor="text1"/>
        </w:rPr>
        <w:t>.</w:t>
      </w:r>
    </w:p>
    <w:p w:rsidR="005B3E20" w:rsidRDefault="00AB68BB" w:rsidP="00B01563">
      <w:pPr>
        <w:rPr>
          <w:b/>
          <w:color w:val="000000" w:themeColor="text1"/>
        </w:rPr>
      </w:pPr>
      <w:r>
        <w:rPr>
          <w:b/>
          <w:color w:val="000000" w:themeColor="text1"/>
        </w:rPr>
        <w:t>Proposal 2</w:t>
      </w:r>
      <w:r w:rsidRPr="00936B97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PCFICH should be either limited in the minimum channel block, or mapped to duplicate resource segments, and a UE can decode PCFICH based on either one single segment or multiple segments jointly.</w:t>
      </w:r>
    </w:p>
    <w:p w:rsidR="00AB68BB" w:rsidRPr="000A6D9A" w:rsidRDefault="00AB68BB" w:rsidP="00AB68BB">
      <w:pPr>
        <w:rPr>
          <w:color w:val="000000" w:themeColor="text1"/>
          <w:lang w:val="en-US" w:eastAsia="zh-CN"/>
        </w:rPr>
      </w:pPr>
      <w:r>
        <w:rPr>
          <w:b/>
          <w:color w:val="000000" w:themeColor="text1"/>
        </w:rPr>
        <w:t>Proposal 3</w:t>
      </w:r>
      <w:r w:rsidRPr="00936B97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“Downlink bandwidth” in MIB should refer to the total flexible channel bandwidth.</w:t>
      </w:r>
    </w:p>
    <w:p w:rsidR="00BF3CF1" w:rsidRPr="00BF3CF1" w:rsidRDefault="00BF3CF1" w:rsidP="00246224">
      <w:pPr>
        <w:pStyle w:val="Heading1"/>
        <w:rPr>
          <w:rFonts w:ascii="Times New Roman" w:hAnsi="Times New Roman"/>
          <w:lang w:eastAsia="zh-CN"/>
        </w:rPr>
      </w:pPr>
      <w:bookmarkStart w:id="0" w:name="_GoBack"/>
      <w:bookmarkEnd w:id="0"/>
      <w:r>
        <w:rPr>
          <w:rFonts w:ascii="Times New Roman" w:hAnsi="Times New Roman"/>
          <w:lang w:eastAsia="zh-CN"/>
        </w:rPr>
        <w:t>References</w:t>
      </w:r>
    </w:p>
    <w:p w:rsidR="00472AAE" w:rsidRDefault="002B0998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R4-1700301</w:t>
      </w:r>
      <w:r w:rsidR="000D61CF">
        <w:rPr>
          <w:color w:val="000000" w:themeColor="text1"/>
          <w:lang w:eastAsia="zh-CN"/>
        </w:rPr>
        <w:t>, “</w:t>
      </w:r>
      <w:r w:rsidRPr="002B0998">
        <w:rPr>
          <w:color w:val="000000" w:themeColor="text1"/>
          <w:lang w:eastAsia="zh-CN"/>
        </w:rPr>
        <w:t>Way Forward on flexible channel bandwidth consideration for NR</w:t>
      </w:r>
      <w:r>
        <w:rPr>
          <w:color w:val="000000" w:themeColor="text1"/>
          <w:lang w:eastAsia="zh-CN"/>
        </w:rPr>
        <w:t>”</w:t>
      </w:r>
    </w:p>
    <w:p w:rsidR="00812A86" w:rsidRPr="00812A86" w:rsidRDefault="00812A86" w:rsidP="00812A86">
      <w:pPr>
        <w:pStyle w:val="a"/>
        <w:rPr>
          <w:color w:val="000000" w:themeColor="text1"/>
          <w:lang w:eastAsia="zh-CN"/>
        </w:rPr>
      </w:pPr>
      <w:r w:rsidRPr="00812A86">
        <w:rPr>
          <w:color w:val="000000" w:themeColor="text1"/>
          <w:lang w:eastAsia="zh-CN"/>
        </w:rPr>
        <w:t xml:space="preserve">RP-160681  New Study Item proposal: LTE bandwidth flexibility enhancements, 3GPP TSG RAN Meeting #72, Busan, South Korea, June 13th – 16th, 2016 </w:t>
      </w:r>
    </w:p>
    <w:p w:rsidR="00812A86" w:rsidRDefault="00812A86" w:rsidP="00812A86">
      <w:pPr>
        <w:pStyle w:val="a"/>
        <w:rPr>
          <w:color w:val="000000" w:themeColor="text1"/>
          <w:lang w:eastAsia="zh-CN"/>
        </w:rPr>
      </w:pPr>
      <w:r w:rsidRPr="00812A86">
        <w:rPr>
          <w:color w:val="000000" w:themeColor="text1"/>
          <w:lang w:eastAsia="zh-CN"/>
        </w:rPr>
        <w:t xml:space="preserve">R4-1700214  Flexible channel bandwidth consideration in NR, MediaTek Inc.,      </w:t>
      </w:r>
    </w:p>
    <w:p w:rsidR="00472AAE" w:rsidRDefault="00FD4EA3" w:rsidP="00812A86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3GPP TS 36.21</w:t>
      </w:r>
      <w:r w:rsidR="00A82C2B">
        <w:rPr>
          <w:color w:val="000000" w:themeColor="text1"/>
          <w:lang w:eastAsia="zh-CN"/>
        </w:rPr>
        <w:t>1</w:t>
      </w:r>
    </w:p>
    <w:sectPr w:rsidR="00472AAE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0BF" w:rsidRDefault="00A100BF">
      <w:r>
        <w:separator/>
      </w:r>
    </w:p>
  </w:endnote>
  <w:endnote w:type="continuationSeparator" w:id="0">
    <w:p w:rsidR="00A100BF" w:rsidRDefault="00A10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0BF" w:rsidRDefault="00A100BF">
      <w:r>
        <w:separator/>
      </w:r>
    </w:p>
  </w:footnote>
  <w:footnote w:type="continuationSeparator" w:id="0">
    <w:p w:rsidR="00A100BF" w:rsidRDefault="00A100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610"/>
    <w:multiLevelType w:val="hybridMultilevel"/>
    <w:tmpl w:val="8C2C0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5A3B5B"/>
    <w:multiLevelType w:val="hybridMultilevel"/>
    <w:tmpl w:val="9F364D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DCF67A7"/>
    <w:multiLevelType w:val="hybridMultilevel"/>
    <w:tmpl w:val="91388130"/>
    <w:lvl w:ilvl="0" w:tplc="7B0CD6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BC6568"/>
    <w:multiLevelType w:val="hybridMultilevel"/>
    <w:tmpl w:val="3D460534"/>
    <w:lvl w:ilvl="0" w:tplc="1612342C">
      <w:start w:val="7"/>
      <w:numFmt w:val="bullet"/>
      <w:lvlText w:val="-"/>
      <w:lvlJc w:val="left"/>
      <w:pPr>
        <w:ind w:left="11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>
    <w:nsid w:val="13A42B77"/>
    <w:multiLevelType w:val="hybridMultilevel"/>
    <w:tmpl w:val="6D327F86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6">
    <w:nsid w:val="16A328F3"/>
    <w:multiLevelType w:val="hybridMultilevel"/>
    <w:tmpl w:val="312E2EF4"/>
    <w:lvl w:ilvl="0" w:tplc="161234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E5B7E"/>
    <w:multiLevelType w:val="hybridMultilevel"/>
    <w:tmpl w:val="EA404374"/>
    <w:lvl w:ilvl="0" w:tplc="F328D35C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F557A"/>
    <w:multiLevelType w:val="hybridMultilevel"/>
    <w:tmpl w:val="F392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FB508D"/>
    <w:multiLevelType w:val="hybridMultilevel"/>
    <w:tmpl w:val="D1DC7A7A"/>
    <w:lvl w:ilvl="0" w:tplc="5B0E9EA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47B68"/>
    <w:multiLevelType w:val="hybridMultilevel"/>
    <w:tmpl w:val="8C344F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23CF7ED4"/>
    <w:multiLevelType w:val="hybridMultilevel"/>
    <w:tmpl w:val="AC9ED516"/>
    <w:lvl w:ilvl="0" w:tplc="04090009">
      <w:start w:val="1"/>
      <w:numFmt w:val="bullet"/>
      <w:lvlText w:val=""/>
      <w:lvlJc w:val="left"/>
      <w:pPr>
        <w:ind w:left="5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15">
    <w:nsid w:val="2C5B64BA"/>
    <w:multiLevelType w:val="hybridMultilevel"/>
    <w:tmpl w:val="7A46574A"/>
    <w:lvl w:ilvl="0" w:tplc="0AD84B9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34C8191E"/>
    <w:multiLevelType w:val="hybridMultilevel"/>
    <w:tmpl w:val="9B661476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34D22B93"/>
    <w:multiLevelType w:val="hybridMultilevel"/>
    <w:tmpl w:val="D5E0A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D7B23"/>
    <w:multiLevelType w:val="hybridMultilevel"/>
    <w:tmpl w:val="7CB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FA5619B"/>
    <w:multiLevelType w:val="hybridMultilevel"/>
    <w:tmpl w:val="A1A4A874"/>
    <w:lvl w:ilvl="0" w:tplc="E33AD3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8A4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FEB7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45B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CEBB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4F4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A85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403D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AD5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8841DF"/>
    <w:multiLevelType w:val="hybridMultilevel"/>
    <w:tmpl w:val="AC3276C6"/>
    <w:lvl w:ilvl="0" w:tplc="21AE8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73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B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5CF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89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8F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62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E65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6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25B60C7"/>
    <w:multiLevelType w:val="hybridMultilevel"/>
    <w:tmpl w:val="4D088F2A"/>
    <w:lvl w:ilvl="0" w:tplc="369EC6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E5899"/>
    <w:multiLevelType w:val="hybridMultilevel"/>
    <w:tmpl w:val="5CEA190E"/>
    <w:lvl w:ilvl="0" w:tplc="F1D4EF6A">
      <w:start w:val="3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6">
    <w:nsid w:val="4E346485"/>
    <w:multiLevelType w:val="hybridMultilevel"/>
    <w:tmpl w:val="F934D6BC"/>
    <w:lvl w:ilvl="0" w:tplc="C5EC7E62">
      <w:start w:val="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653CF"/>
    <w:multiLevelType w:val="hybridMultilevel"/>
    <w:tmpl w:val="DB644A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1713113"/>
    <w:multiLevelType w:val="hybridMultilevel"/>
    <w:tmpl w:val="BC0CAE06"/>
    <w:lvl w:ilvl="0" w:tplc="161234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B7169"/>
    <w:multiLevelType w:val="hybridMultilevel"/>
    <w:tmpl w:val="31C0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C40150"/>
    <w:multiLevelType w:val="hybridMultilevel"/>
    <w:tmpl w:val="3BBAD9CA"/>
    <w:lvl w:ilvl="0" w:tplc="E376D2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8823AF"/>
    <w:multiLevelType w:val="hybridMultilevel"/>
    <w:tmpl w:val="D0305062"/>
    <w:lvl w:ilvl="0" w:tplc="161234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2417F9"/>
    <w:multiLevelType w:val="hybridMultilevel"/>
    <w:tmpl w:val="C8CA7EB4"/>
    <w:lvl w:ilvl="0" w:tplc="5CB88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E68E80">
      <w:start w:val="5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42819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5083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7E080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12453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83E02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C10B4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0EA7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482ACE"/>
    <w:multiLevelType w:val="hybridMultilevel"/>
    <w:tmpl w:val="9C6ED0F0"/>
    <w:lvl w:ilvl="0" w:tplc="0CC07DE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AF86E47"/>
    <w:multiLevelType w:val="hybridMultilevel"/>
    <w:tmpl w:val="E322421A"/>
    <w:lvl w:ilvl="0" w:tplc="AAEE0C6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8D021F"/>
    <w:multiLevelType w:val="hybridMultilevel"/>
    <w:tmpl w:val="822652AE"/>
    <w:lvl w:ilvl="0" w:tplc="161234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02A3"/>
    <w:multiLevelType w:val="hybridMultilevel"/>
    <w:tmpl w:val="2926139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3"/>
  </w:num>
  <w:num w:numId="3">
    <w:abstractNumId w:val="40"/>
  </w:num>
  <w:num w:numId="4">
    <w:abstractNumId w:val="25"/>
  </w:num>
  <w:num w:numId="5">
    <w:abstractNumId w:val="20"/>
  </w:num>
  <w:num w:numId="6">
    <w:abstractNumId w:val="30"/>
  </w:num>
  <w:num w:numId="7">
    <w:abstractNumId w:val="33"/>
  </w:num>
  <w:num w:numId="8">
    <w:abstractNumId w:val="7"/>
  </w:num>
  <w:num w:numId="9">
    <w:abstractNumId w:val="4"/>
  </w:num>
  <w:num w:numId="10">
    <w:abstractNumId w:val="39"/>
  </w:num>
  <w:num w:numId="11">
    <w:abstractNumId w:val="6"/>
  </w:num>
  <w:num w:numId="12">
    <w:abstractNumId w:val="28"/>
  </w:num>
  <w:num w:numId="13">
    <w:abstractNumId w:val="29"/>
  </w:num>
  <w:num w:numId="14">
    <w:abstractNumId w:val="1"/>
  </w:num>
  <w:num w:numId="15">
    <w:abstractNumId w:val="35"/>
  </w:num>
  <w:num w:numId="16">
    <w:abstractNumId w:val="38"/>
  </w:num>
  <w:num w:numId="17">
    <w:abstractNumId w:val="41"/>
  </w:num>
  <w:num w:numId="18">
    <w:abstractNumId w:val="0"/>
  </w:num>
  <w:num w:numId="19">
    <w:abstractNumId w:val="32"/>
  </w:num>
  <w:num w:numId="20">
    <w:abstractNumId w:val="12"/>
  </w:num>
  <w:num w:numId="21">
    <w:abstractNumId w:val="11"/>
  </w:num>
  <w:num w:numId="22">
    <w:abstractNumId w:val="10"/>
  </w:num>
  <w:num w:numId="23">
    <w:abstractNumId w:val="13"/>
  </w:num>
  <w:num w:numId="24">
    <w:abstractNumId w:val="9"/>
  </w:num>
  <w:num w:numId="25">
    <w:abstractNumId w:val="18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21"/>
  </w:num>
  <w:num w:numId="29">
    <w:abstractNumId w:val="40"/>
  </w:num>
  <w:num w:numId="30">
    <w:abstractNumId w:val="23"/>
  </w:num>
  <w:num w:numId="31">
    <w:abstractNumId w:val="37"/>
  </w:num>
  <w:num w:numId="32">
    <w:abstractNumId w:val="26"/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9"/>
  </w:num>
  <w:num w:numId="38">
    <w:abstractNumId w:val="3"/>
  </w:num>
  <w:num w:numId="39">
    <w:abstractNumId w:val="34"/>
  </w:num>
  <w:num w:numId="40">
    <w:abstractNumId w:val="14"/>
  </w:num>
  <w:num w:numId="41">
    <w:abstractNumId w:val="14"/>
  </w:num>
  <w:num w:numId="42">
    <w:abstractNumId w:val="17"/>
  </w:num>
  <w:num w:numId="43">
    <w:abstractNumId w:val="24"/>
  </w:num>
  <w:num w:numId="44">
    <w:abstractNumId w:val="22"/>
  </w:num>
  <w:num w:numId="45">
    <w:abstractNumId w:val="8"/>
  </w:num>
  <w:num w:numId="46">
    <w:abstractNumId w:val="5"/>
  </w:num>
  <w:num w:numId="47">
    <w:abstractNumId w:val="16"/>
  </w:num>
  <w:num w:numId="48">
    <w:abstractNumId w:val="27"/>
  </w:num>
  <w:num w:numId="49">
    <w:abstractNumId w:val="15"/>
  </w:num>
  <w:num w:numId="50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1986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2E74"/>
    <w:rsid w:val="0000331B"/>
    <w:rsid w:val="0000395A"/>
    <w:rsid w:val="00003B7C"/>
    <w:rsid w:val="000040C9"/>
    <w:rsid w:val="00004F8E"/>
    <w:rsid w:val="0000517F"/>
    <w:rsid w:val="00005855"/>
    <w:rsid w:val="000059CA"/>
    <w:rsid w:val="00005ABF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317"/>
    <w:rsid w:val="000843A0"/>
    <w:rsid w:val="0008493B"/>
    <w:rsid w:val="00084943"/>
    <w:rsid w:val="00084A57"/>
    <w:rsid w:val="00084B9B"/>
    <w:rsid w:val="00084DF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8FB"/>
    <w:rsid w:val="000C1C86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9D8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74D"/>
    <w:rsid w:val="001349D1"/>
    <w:rsid w:val="00134B41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88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B92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6ABC"/>
    <w:rsid w:val="001C756B"/>
    <w:rsid w:val="001C78BB"/>
    <w:rsid w:val="001C7BF9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D9C"/>
    <w:rsid w:val="001F6075"/>
    <w:rsid w:val="001F613C"/>
    <w:rsid w:val="001F62C0"/>
    <w:rsid w:val="001F6EB0"/>
    <w:rsid w:val="001F7410"/>
    <w:rsid w:val="001F777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8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A1"/>
    <w:rsid w:val="00225CE7"/>
    <w:rsid w:val="00225F8E"/>
    <w:rsid w:val="002261C4"/>
    <w:rsid w:val="00226687"/>
    <w:rsid w:val="00226DDB"/>
    <w:rsid w:val="00226E5D"/>
    <w:rsid w:val="00227059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82A"/>
    <w:rsid w:val="00240BD9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9A2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C25"/>
    <w:rsid w:val="002D717B"/>
    <w:rsid w:val="002D751B"/>
    <w:rsid w:val="002D77E3"/>
    <w:rsid w:val="002E06F5"/>
    <w:rsid w:val="002E1239"/>
    <w:rsid w:val="002E1306"/>
    <w:rsid w:val="002E15B2"/>
    <w:rsid w:val="002E1650"/>
    <w:rsid w:val="002E1924"/>
    <w:rsid w:val="002E1A9C"/>
    <w:rsid w:val="002E1E74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F6C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BF7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13C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9E2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39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D019B"/>
    <w:rsid w:val="003D01DB"/>
    <w:rsid w:val="003D0528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484"/>
    <w:rsid w:val="003E74EE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20F8"/>
    <w:rsid w:val="003F2FC7"/>
    <w:rsid w:val="003F32FB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686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72F"/>
    <w:rsid w:val="00432792"/>
    <w:rsid w:val="00432AFF"/>
    <w:rsid w:val="00432DE1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29C"/>
    <w:rsid w:val="00463724"/>
    <w:rsid w:val="00463D38"/>
    <w:rsid w:val="00463EAA"/>
    <w:rsid w:val="004641B7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658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15B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BAC"/>
    <w:rsid w:val="00521016"/>
    <w:rsid w:val="00521149"/>
    <w:rsid w:val="00521187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D5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ADE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85E"/>
    <w:rsid w:val="005B3BA4"/>
    <w:rsid w:val="005B3E20"/>
    <w:rsid w:val="005B3F51"/>
    <w:rsid w:val="005B42D3"/>
    <w:rsid w:val="005B4505"/>
    <w:rsid w:val="005B47C6"/>
    <w:rsid w:val="005B49AF"/>
    <w:rsid w:val="005B5618"/>
    <w:rsid w:val="005B56E7"/>
    <w:rsid w:val="005B5B8A"/>
    <w:rsid w:val="005B5BE5"/>
    <w:rsid w:val="005B607B"/>
    <w:rsid w:val="005B6086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E9D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3B4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86C"/>
    <w:rsid w:val="00690A80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CA7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230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61"/>
    <w:rsid w:val="0079328B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15E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CF7"/>
    <w:rsid w:val="007F3307"/>
    <w:rsid w:val="007F3388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75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A86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AA8"/>
    <w:rsid w:val="00867BD2"/>
    <w:rsid w:val="00867D20"/>
    <w:rsid w:val="00867F70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514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90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70AB"/>
    <w:rsid w:val="008872F6"/>
    <w:rsid w:val="00887413"/>
    <w:rsid w:val="00887668"/>
    <w:rsid w:val="00887DA7"/>
    <w:rsid w:val="00890307"/>
    <w:rsid w:val="0089073D"/>
    <w:rsid w:val="0089075C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0BF"/>
    <w:rsid w:val="009131DE"/>
    <w:rsid w:val="0091364E"/>
    <w:rsid w:val="00914298"/>
    <w:rsid w:val="0091457E"/>
    <w:rsid w:val="0091472B"/>
    <w:rsid w:val="00914B21"/>
    <w:rsid w:val="0091500D"/>
    <w:rsid w:val="009150A8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E65"/>
    <w:rsid w:val="0096305F"/>
    <w:rsid w:val="0096314E"/>
    <w:rsid w:val="00963756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69F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BDA"/>
    <w:rsid w:val="00A06D70"/>
    <w:rsid w:val="00A06FA9"/>
    <w:rsid w:val="00A07675"/>
    <w:rsid w:val="00A07B40"/>
    <w:rsid w:val="00A07C8C"/>
    <w:rsid w:val="00A100BF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33B9"/>
    <w:rsid w:val="00A235A1"/>
    <w:rsid w:val="00A236FF"/>
    <w:rsid w:val="00A237D1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8EE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D61"/>
    <w:rsid w:val="00A93F1E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12B"/>
    <w:rsid w:val="00AA2258"/>
    <w:rsid w:val="00AA22A9"/>
    <w:rsid w:val="00AA2541"/>
    <w:rsid w:val="00AA2F7B"/>
    <w:rsid w:val="00AA357F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507"/>
    <w:rsid w:val="00AD1D86"/>
    <w:rsid w:val="00AD22D3"/>
    <w:rsid w:val="00AD329A"/>
    <w:rsid w:val="00AD3486"/>
    <w:rsid w:val="00AD3593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50C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6209"/>
    <w:rsid w:val="00B7638D"/>
    <w:rsid w:val="00B76E39"/>
    <w:rsid w:val="00B77172"/>
    <w:rsid w:val="00B7727F"/>
    <w:rsid w:val="00B7731F"/>
    <w:rsid w:val="00B776C2"/>
    <w:rsid w:val="00B77E1B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47F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B3E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38DF"/>
    <w:rsid w:val="00C33AB6"/>
    <w:rsid w:val="00C33D24"/>
    <w:rsid w:val="00C34787"/>
    <w:rsid w:val="00C34AA4"/>
    <w:rsid w:val="00C34D32"/>
    <w:rsid w:val="00C34E2C"/>
    <w:rsid w:val="00C353E4"/>
    <w:rsid w:val="00C35667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742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BE0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50DE"/>
    <w:rsid w:val="00D652A8"/>
    <w:rsid w:val="00D657C1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727"/>
    <w:rsid w:val="00D95644"/>
    <w:rsid w:val="00D959D9"/>
    <w:rsid w:val="00D96337"/>
    <w:rsid w:val="00D969EB"/>
    <w:rsid w:val="00D96B79"/>
    <w:rsid w:val="00D96C02"/>
    <w:rsid w:val="00D96CBD"/>
    <w:rsid w:val="00D96D70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A9A"/>
    <w:rsid w:val="00E51BEB"/>
    <w:rsid w:val="00E51CB8"/>
    <w:rsid w:val="00E52424"/>
    <w:rsid w:val="00E5263A"/>
    <w:rsid w:val="00E52E25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7A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06D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10C"/>
    <w:rsid w:val="00F67B5F"/>
    <w:rsid w:val="00F67DDA"/>
    <w:rsid w:val="00F67F08"/>
    <w:rsid w:val="00F67F16"/>
    <w:rsid w:val="00F70147"/>
    <w:rsid w:val="00F70A4D"/>
    <w:rsid w:val="00F70C8F"/>
    <w:rsid w:val="00F71612"/>
    <w:rsid w:val="00F718DE"/>
    <w:rsid w:val="00F71DE9"/>
    <w:rsid w:val="00F7270D"/>
    <w:rsid w:val="00F73082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FBF"/>
    <w:rsid w:val="00F87A82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098D"/>
    <w:rsid w:val="00FA0ADB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400"/>
    <w:rsid w:val="00FE29E0"/>
    <w:rsid w:val="00FE2D00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B9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1450-8999-47DD-B045-BD5B367A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75</cp:revision>
  <cp:lastPrinted>2015-01-14T12:53:00Z</cp:lastPrinted>
  <dcterms:created xsi:type="dcterms:W3CDTF">2017-01-06T19:51:00Z</dcterms:created>
  <dcterms:modified xsi:type="dcterms:W3CDTF">2017-02-02T15:52:00Z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