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5C2195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5C2195">
        <w:rPr>
          <w:rFonts w:ascii="Arial" w:hAnsi="Arial" w:cs="Arial"/>
          <w:b/>
          <w:noProof/>
          <w:sz w:val="24"/>
          <w:lang w:val="de-DE"/>
        </w:rPr>
        <w:t xml:space="preserve"> WG</w:t>
      </w:r>
      <w:r>
        <w:rPr>
          <w:rFonts w:ascii="Arial" w:hAnsi="Arial" w:cs="Arial"/>
          <w:b/>
          <w:noProof/>
          <w:sz w:val="24"/>
          <w:lang w:val="de-DE"/>
        </w:rPr>
        <w:t>4 #</w:t>
      </w:r>
      <w:r>
        <w:rPr>
          <w:rFonts w:ascii="Arial" w:hAnsi="Arial" w:cs="Arial" w:hint="eastAsia"/>
          <w:b/>
          <w:noProof/>
          <w:sz w:val="24"/>
          <w:lang w:val="de-DE" w:eastAsia="ja-JP"/>
        </w:rPr>
        <w:t>8</w:t>
      </w:r>
      <w:r w:rsidR="00F72FF6">
        <w:rPr>
          <w:rFonts w:ascii="Arial" w:hAnsi="Arial" w:cs="Arial"/>
          <w:b/>
          <w:noProof/>
          <w:sz w:val="24"/>
          <w:lang w:val="de-DE" w:eastAsia="ja-JP"/>
        </w:rPr>
        <w:t>2</w:t>
      </w:r>
      <w:r w:rsidRPr="00BC0258">
        <w:rPr>
          <w:rFonts w:ascii="Arial" w:hAnsi="Arial" w:cs="Arial"/>
          <w:b/>
          <w:noProof/>
          <w:sz w:val="24"/>
          <w:lang w:val="de-DE"/>
        </w:rPr>
        <w:tab/>
      </w:r>
      <w:r>
        <w:rPr>
          <w:rFonts w:ascii="Arial" w:hAnsi="Arial" w:cs="Arial"/>
          <w:b/>
          <w:noProof/>
          <w:sz w:val="24"/>
          <w:lang w:val="de-DE"/>
        </w:rPr>
        <w:t xml:space="preserve">R4- </w:t>
      </w:r>
      <w:r w:rsidR="00D10705">
        <w:rPr>
          <w:rFonts w:ascii="Arial" w:hAnsi="Arial" w:cs="Arial"/>
          <w:b/>
          <w:noProof/>
          <w:sz w:val="24"/>
          <w:lang w:val="de-DE"/>
        </w:rPr>
        <w:t>170059</w:t>
      </w:r>
      <w:r w:rsidR="007E284E">
        <w:rPr>
          <w:rFonts w:ascii="Arial" w:hAnsi="Arial" w:cs="Arial"/>
          <w:b/>
          <w:noProof/>
          <w:sz w:val="24"/>
          <w:lang w:val="de-DE"/>
        </w:rPr>
        <w:t>3</w:t>
      </w:r>
    </w:p>
    <w:p w:rsidR="00936AFB" w:rsidRPr="00BC0258" w:rsidRDefault="00F72FF6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Athens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Greece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13 – 17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Febuary,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2017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F72FF6">
        <w:rPr>
          <w:rFonts w:ascii="Arial" w:hAnsi="Arial" w:cs="Arial"/>
          <w:sz w:val="24"/>
          <w:lang w:eastAsia="ja-JP"/>
        </w:rPr>
        <w:t xml:space="preserve">On </w:t>
      </w:r>
      <w:r w:rsidR="007E284E">
        <w:rPr>
          <w:rFonts w:ascii="Arial" w:hAnsi="Arial" w:cs="Arial"/>
          <w:sz w:val="24"/>
          <w:lang w:eastAsia="ja-JP"/>
        </w:rPr>
        <w:t>WI scope in NR RF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7E284E">
        <w:rPr>
          <w:rFonts w:ascii="Arial" w:hAnsi="Arial" w:cs="Arial"/>
          <w:sz w:val="24"/>
          <w:lang w:eastAsia="ja-JP"/>
        </w:rPr>
        <w:t>10.1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 w:hint="eastAsia"/>
          <w:sz w:val="24"/>
          <w:lang w:eastAsia="ja-JP"/>
        </w:rPr>
        <w:t>Discussion</w:t>
      </w:r>
    </w:p>
    <w:p w:rsidR="00F6372E" w:rsidRPr="003403AF" w:rsidRDefault="00F6372E" w:rsidP="00F6372E">
      <w:pPr>
        <w:pStyle w:val="Heading1"/>
      </w:pPr>
      <w:r>
        <w:t>1</w:t>
      </w:r>
      <w:r>
        <w:tab/>
        <w:t>Introduction</w:t>
      </w:r>
    </w:p>
    <w:p w:rsidR="00C72E18" w:rsidRDefault="007E284E" w:rsidP="00F6372E">
      <w:r>
        <w:t>In this contribution, we would like to provide WI scope in NR RF.</w:t>
      </w:r>
    </w:p>
    <w:p w:rsidR="008E57F6" w:rsidRDefault="008E57F6" w:rsidP="00F6372E"/>
    <w:p w:rsidR="00B467EE" w:rsidRDefault="00F6372E" w:rsidP="00B467EE">
      <w:pPr>
        <w:pStyle w:val="Heading1"/>
      </w:pPr>
      <w:r>
        <w:t>2</w:t>
      </w:r>
      <w:r>
        <w:tab/>
        <w:t>Discussion</w:t>
      </w:r>
    </w:p>
    <w:p w:rsidR="00CE2B69" w:rsidRPr="00CE2B69" w:rsidRDefault="00CE2B69" w:rsidP="000C0DA3"/>
    <w:p w:rsidR="00CE2B69" w:rsidRPr="00CE2B69" w:rsidRDefault="00CE2B69" w:rsidP="000C0DA3">
      <w:pPr>
        <w:rPr>
          <w:b/>
          <w:i/>
          <w:u w:val="single"/>
        </w:rPr>
      </w:pPr>
      <w:r w:rsidRPr="00CE2B69">
        <w:rPr>
          <w:b/>
          <w:i/>
          <w:u w:val="single"/>
        </w:rPr>
        <w:t>Band Definition</w:t>
      </w:r>
    </w:p>
    <w:p w:rsidR="00CE2B69" w:rsidRDefault="00CE2B69" w:rsidP="000C0DA3">
      <w:r>
        <w:t>We believe one of most important work items is defining NR spectrums. We have proposals [1, 2] for both sub-</w:t>
      </w:r>
      <w:r w:rsidR="00207B01">
        <w:t>6GHz and mmWave frequency range:</w:t>
      </w:r>
    </w:p>
    <w:p w:rsidR="00207B01" w:rsidRDefault="00207B01" w:rsidP="000C0DA3"/>
    <w:p w:rsidR="00207B01" w:rsidRPr="00207B01" w:rsidRDefault="00207B01" w:rsidP="000C0DA3">
      <w:pPr>
        <w:rPr>
          <w:i/>
        </w:rPr>
      </w:pPr>
      <w:r w:rsidRPr="00207B01">
        <w:rPr>
          <w:b/>
          <w:i/>
        </w:rPr>
        <w:t>Proposal 1</w:t>
      </w:r>
      <w:r w:rsidRPr="00207B01">
        <w:rPr>
          <w:i/>
        </w:rPr>
        <w:t xml:space="preserve">: The following bands are </w:t>
      </w:r>
      <w:r w:rsidR="00760940">
        <w:rPr>
          <w:i/>
        </w:rPr>
        <w:t>needed to be defined</w:t>
      </w:r>
      <w:r w:rsidRPr="00207B01">
        <w:rPr>
          <w:i/>
        </w:rPr>
        <w:t xml:space="preserve"> as new NR spectrums:</w:t>
      </w:r>
    </w:p>
    <w:p w:rsidR="00207B01" w:rsidRDefault="00207B01" w:rsidP="00207B01">
      <w:pPr>
        <w:pStyle w:val="ListParagraph"/>
        <w:numPr>
          <w:ilvl w:val="0"/>
          <w:numId w:val="10"/>
        </w:numPr>
      </w:pPr>
      <w:r>
        <w:t>Band A: 3.3 – 4.2 GHz</w:t>
      </w:r>
    </w:p>
    <w:p w:rsidR="00207B01" w:rsidRDefault="00207B01" w:rsidP="00207B01">
      <w:pPr>
        <w:pStyle w:val="ListParagraph"/>
        <w:numPr>
          <w:ilvl w:val="0"/>
          <w:numId w:val="10"/>
        </w:numPr>
      </w:pPr>
      <w:r>
        <w:t>Band B: 4.4 – 4.99 GHz</w:t>
      </w:r>
    </w:p>
    <w:p w:rsidR="00207B01" w:rsidRDefault="00207B01" w:rsidP="00207B01">
      <w:pPr>
        <w:pStyle w:val="ListParagraph"/>
        <w:numPr>
          <w:ilvl w:val="0"/>
          <w:numId w:val="10"/>
        </w:numPr>
      </w:pPr>
      <w:r>
        <w:t>Band C: 24.25 – 29.5 GHz</w:t>
      </w:r>
    </w:p>
    <w:p w:rsidR="00207B01" w:rsidRDefault="00207B01" w:rsidP="00207B01">
      <w:pPr>
        <w:pStyle w:val="ListParagraph"/>
        <w:numPr>
          <w:ilvl w:val="0"/>
          <w:numId w:val="10"/>
        </w:numPr>
      </w:pPr>
      <w:r>
        <w:t>Band D: 37.0 – 40.0 GHz</w:t>
      </w:r>
    </w:p>
    <w:p w:rsidR="00CE2B69" w:rsidRDefault="00CE2B69" w:rsidP="000C0DA3"/>
    <w:p w:rsidR="00207B01" w:rsidRPr="00CE2B69" w:rsidRDefault="00207B01" w:rsidP="000C0DA3"/>
    <w:p w:rsidR="00CE2B69" w:rsidRPr="00CE2B69" w:rsidRDefault="00CE2B69" w:rsidP="000C0DA3">
      <w:pPr>
        <w:rPr>
          <w:b/>
          <w:i/>
          <w:u w:val="single"/>
        </w:rPr>
      </w:pPr>
      <w:r w:rsidRPr="00CE2B69">
        <w:rPr>
          <w:b/>
          <w:i/>
          <w:u w:val="single"/>
        </w:rPr>
        <w:t>Duplexer mode</w:t>
      </w:r>
    </w:p>
    <w:p w:rsidR="00CE2B69" w:rsidRDefault="00207B01" w:rsidP="00CE2B69">
      <w:r>
        <w:t>Another scope is defining a duplexer mode in NR. To enable key features of NR, we believe TDD is more suitable as a duplexer mode over FDD. Detail discussion was made in [1, 2]</w:t>
      </w:r>
    </w:p>
    <w:p w:rsidR="00207B01" w:rsidRDefault="00207B01" w:rsidP="00CE2B69"/>
    <w:p w:rsidR="00207B01" w:rsidRDefault="00207B01" w:rsidP="00CE2B69">
      <w:pPr>
        <w:rPr>
          <w:i/>
        </w:rPr>
      </w:pPr>
      <w:r w:rsidRPr="00207B01">
        <w:rPr>
          <w:b/>
          <w:i/>
        </w:rPr>
        <w:t>Proposal 2</w:t>
      </w:r>
      <w:r w:rsidRPr="00207B01">
        <w:rPr>
          <w:i/>
        </w:rPr>
        <w:t>: TDD is the duplexer mode for new NR spectrum.</w:t>
      </w:r>
    </w:p>
    <w:p w:rsidR="00207B01" w:rsidRDefault="00207B01" w:rsidP="00CE2B69">
      <w:pPr>
        <w:rPr>
          <w:i/>
        </w:rPr>
      </w:pPr>
    </w:p>
    <w:p w:rsidR="005008C5" w:rsidRPr="00207B01" w:rsidRDefault="005008C5" w:rsidP="00CE2B69">
      <w:pPr>
        <w:rPr>
          <w:i/>
        </w:rPr>
      </w:pPr>
    </w:p>
    <w:p w:rsidR="00207B01" w:rsidRPr="005008C5" w:rsidRDefault="005008C5" w:rsidP="00CE2B69">
      <w:pPr>
        <w:rPr>
          <w:b/>
          <w:i/>
          <w:u w:val="single"/>
        </w:rPr>
      </w:pPr>
      <w:r w:rsidRPr="005008C5">
        <w:rPr>
          <w:b/>
          <w:i/>
          <w:u w:val="single"/>
        </w:rPr>
        <w:t>Channel Bandwidth</w:t>
      </w:r>
    </w:p>
    <w:p w:rsidR="005008C5" w:rsidRDefault="005008C5" w:rsidP="00CE2B69">
      <w:r>
        <w:t>We had an agreement that 200 MHz would be a channel bandwidth for WP5D [3]. However, we could continue to discuss about a maximum channel bandwidth in NR. Since we are discussing very broad frequency ranges, i.e. sub-6GHz and above-6GHz, we need to define the channel bandwidth for each of sub-6GHz and above-6GHz.</w:t>
      </w:r>
    </w:p>
    <w:p w:rsidR="005008C5" w:rsidRDefault="005008C5" w:rsidP="00CE2B69"/>
    <w:p w:rsidR="005008C5" w:rsidRDefault="005008C5" w:rsidP="00CE2B69">
      <w:r w:rsidRPr="005008C5">
        <w:rPr>
          <w:b/>
          <w:i/>
        </w:rPr>
        <w:t>Proposal 3</w:t>
      </w:r>
      <w:r>
        <w:rPr>
          <w:b/>
          <w:i/>
        </w:rPr>
        <w:t>:</w:t>
      </w:r>
      <w:r w:rsidRPr="005008C5">
        <w:rPr>
          <w:b/>
          <w:i/>
        </w:rPr>
        <w:t xml:space="preserve"> </w:t>
      </w:r>
      <w:r w:rsidRPr="005008C5">
        <w:rPr>
          <w:i/>
        </w:rPr>
        <w:t>It is necessary to define two or more maximum channel bandwidth for each of sub-6GHz and above-6GHz.</w:t>
      </w:r>
    </w:p>
    <w:p w:rsidR="005008C5" w:rsidRDefault="005008C5" w:rsidP="00CE2B69"/>
    <w:p w:rsidR="005008C5" w:rsidRPr="005008C5" w:rsidRDefault="005008C5" w:rsidP="00CE2B69"/>
    <w:p w:rsidR="00207B01" w:rsidRDefault="00207B01" w:rsidP="00CE2B69">
      <w:pPr>
        <w:rPr>
          <w:b/>
          <w:i/>
          <w:u w:val="single"/>
        </w:rPr>
      </w:pPr>
      <w:r>
        <w:rPr>
          <w:b/>
          <w:i/>
          <w:u w:val="single"/>
        </w:rPr>
        <w:t xml:space="preserve">Key </w:t>
      </w:r>
      <w:r w:rsidR="005008C5">
        <w:rPr>
          <w:b/>
          <w:i/>
          <w:u w:val="single"/>
        </w:rPr>
        <w:t xml:space="preserve">Tx &amp; Rx </w:t>
      </w:r>
      <w:r>
        <w:rPr>
          <w:b/>
          <w:i/>
          <w:u w:val="single"/>
        </w:rPr>
        <w:t>parameters</w:t>
      </w:r>
      <w:r w:rsidR="006667D0">
        <w:rPr>
          <w:b/>
          <w:i/>
          <w:u w:val="single"/>
        </w:rPr>
        <w:t xml:space="preserve"> on UE and BS</w:t>
      </w:r>
    </w:p>
    <w:p w:rsidR="00207B01" w:rsidRDefault="00760940" w:rsidP="00CE2B69">
      <w:r>
        <w:t>We had an agreement on some key Tx and Rx parameters for WP5D feedback [3]. However, the agreement was based on mmWave frequency ranges, i.e. 30GHz/45GHz/70GHz. Since sub-6GHz is also of interest for NR, we need to define another requirement for sub-6GHz as well. Even though sub-6GHz frequency is relatively closer to existing LTE bands, the requirement could be different.</w:t>
      </w:r>
    </w:p>
    <w:p w:rsidR="00760940" w:rsidRDefault="00760940" w:rsidP="00CE2B69">
      <w:r>
        <w:lastRenderedPageBreak/>
        <w:t>We could start the following key RF parameters as a starting point.</w:t>
      </w:r>
    </w:p>
    <w:p w:rsidR="00760940" w:rsidRPr="005008C5" w:rsidRDefault="00760940" w:rsidP="00CE2B69"/>
    <w:p w:rsidR="00CE2B69" w:rsidRDefault="00CE2B69" w:rsidP="00207B01">
      <w:pPr>
        <w:pStyle w:val="ListParagraph"/>
        <w:numPr>
          <w:ilvl w:val="0"/>
          <w:numId w:val="10"/>
        </w:numPr>
        <w:rPr>
          <w:b/>
          <w:i/>
          <w:u w:val="single"/>
        </w:rPr>
      </w:pPr>
      <w:r w:rsidRPr="00207B01">
        <w:rPr>
          <w:b/>
          <w:i/>
          <w:u w:val="single"/>
        </w:rPr>
        <w:t>Tx Characteristics</w:t>
      </w:r>
    </w:p>
    <w:p w:rsidR="005008C5" w:rsidRDefault="005008C5" w:rsidP="005008C5">
      <w:pPr>
        <w:pStyle w:val="ListParagraph"/>
        <w:numPr>
          <w:ilvl w:val="1"/>
          <w:numId w:val="10"/>
        </w:numPr>
      </w:pPr>
      <w:r w:rsidRPr="005008C5">
        <w:t>Power</w:t>
      </w:r>
      <w:r>
        <w:t xml:space="preserve"> dynamic range</w:t>
      </w:r>
    </w:p>
    <w:p w:rsidR="005008C5" w:rsidRDefault="005008C5" w:rsidP="005008C5">
      <w:pPr>
        <w:pStyle w:val="ListParagraph"/>
        <w:numPr>
          <w:ilvl w:val="1"/>
          <w:numId w:val="10"/>
        </w:numPr>
      </w:pPr>
      <w:r>
        <w:t>Spectral Mask</w:t>
      </w:r>
    </w:p>
    <w:p w:rsidR="005008C5" w:rsidRDefault="005008C5" w:rsidP="005008C5">
      <w:pPr>
        <w:pStyle w:val="ListParagraph"/>
        <w:numPr>
          <w:ilvl w:val="1"/>
          <w:numId w:val="10"/>
        </w:numPr>
      </w:pPr>
      <w:r>
        <w:t>ACLR</w:t>
      </w:r>
    </w:p>
    <w:p w:rsidR="005008C5" w:rsidRPr="005008C5" w:rsidRDefault="005008C5" w:rsidP="005008C5">
      <w:pPr>
        <w:pStyle w:val="ListParagraph"/>
        <w:numPr>
          <w:ilvl w:val="1"/>
          <w:numId w:val="10"/>
        </w:numPr>
      </w:pPr>
      <w:r>
        <w:t>Spurious Emissions</w:t>
      </w:r>
    </w:p>
    <w:p w:rsidR="00CE2B69" w:rsidRDefault="00CE2B69" w:rsidP="00207B01">
      <w:pPr>
        <w:rPr>
          <w:b/>
          <w:i/>
        </w:rPr>
      </w:pPr>
    </w:p>
    <w:p w:rsidR="00CE2B69" w:rsidRDefault="00CE2B69" w:rsidP="00207B01">
      <w:pPr>
        <w:pStyle w:val="ListParagraph"/>
        <w:numPr>
          <w:ilvl w:val="0"/>
          <w:numId w:val="10"/>
        </w:numPr>
        <w:rPr>
          <w:b/>
          <w:i/>
          <w:u w:val="single"/>
        </w:rPr>
      </w:pPr>
      <w:r w:rsidRPr="00207B01">
        <w:rPr>
          <w:b/>
          <w:i/>
          <w:u w:val="single"/>
        </w:rPr>
        <w:t>Rx Characteristics</w:t>
      </w:r>
    </w:p>
    <w:p w:rsidR="005008C5" w:rsidRPr="00760940" w:rsidRDefault="00760940" w:rsidP="005008C5">
      <w:pPr>
        <w:pStyle w:val="ListParagraph"/>
        <w:numPr>
          <w:ilvl w:val="1"/>
          <w:numId w:val="10"/>
        </w:numPr>
        <w:rPr>
          <w:b/>
          <w:i/>
          <w:u w:val="single"/>
        </w:rPr>
      </w:pPr>
      <w:r>
        <w:t>Noise Figure</w:t>
      </w:r>
    </w:p>
    <w:p w:rsidR="00760940" w:rsidRPr="00760940" w:rsidRDefault="00760940" w:rsidP="005008C5">
      <w:pPr>
        <w:pStyle w:val="ListParagraph"/>
        <w:numPr>
          <w:ilvl w:val="1"/>
          <w:numId w:val="10"/>
        </w:numPr>
        <w:rPr>
          <w:b/>
          <w:i/>
          <w:u w:val="single"/>
        </w:rPr>
      </w:pPr>
      <w:r>
        <w:t>Sensitivity</w:t>
      </w:r>
    </w:p>
    <w:p w:rsidR="00760940" w:rsidRPr="00760940" w:rsidRDefault="00760940" w:rsidP="005008C5">
      <w:pPr>
        <w:pStyle w:val="ListParagraph"/>
        <w:numPr>
          <w:ilvl w:val="1"/>
          <w:numId w:val="10"/>
        </w:numPr>
        <w:rPr>
          <w:b/>
          <w:i/>
          <w:u w:val="single"/>
        </w:rPr>
      </w:pPr>
      <w:r>
        <w:t>Blocking Response</w:t>
      </w:r>
    </w:p>
    <w:p w:rsidR="00760940" w:rsidRPr="00760940" w:rsidRDefault="00760940" w:rsidP="005008C5">
      <w:pPr>
        <w:pStyle w:val="ListParagraph"/>
        <w:numPr>
          <w:ilvl w:val="1"/>
          <w:numId w:val="10"/>
        </w:numPr>
        <w:rPr>
          <w:b/>
          <w:i/>
          <w:u w:val="single"/>
        </w:rPr>
      </w:pPr>
      <w:r>
        <w:t>ACS</w:t>
      </w:r>
    </w:p>
    <w:p w:rsidR="00CE2B69" w:rsidRDefault="00CE2B69" w:rsidP="000C0DA3">
      <w:pPr>
        <w:rPr>
          <w:b/>
        </w:rPr>
      </w:pPr>
    </w:p>
    <w:p w:rsidR="00760940" w:rsidRPr="00760940" w:rsidRDefault="00760940" w:rsidP="000C0DA3">
      <w:pPr>
        <w:rPr>
          <w:b/>
        </w:rPr>
      </w:pPr>
      <w:r w:rsidRPr="00760940">
        <w:rPr>
          <w:b/>
          <w:i/>
        </w:rPr>
        <w:t>Proposal 4:</w:t>
      </w:r>
      <w:r w:rsidRPr="00760940">
        <w:rPr>
          <w:b/>
        </w:rPr>
        <w:t xml:space="preserve"> </w:t>
      </w:r>
      <w:bookmarkStart w:id="0" w:name="_GoBack"/>
      <w:r w:rsidRPr="00BD106F">
        <w:rPr>
          <w:i/>
        </w:rPr>
        <w:t>The requirements on the key RF parameters are needed to be defined for each of sub-6GHz, 30GHz, 45GHz, and 70GHz.</w:t>
      </w:r>
      <w:bookmarkEnd w:id="0"/>
    </w:p>
    <w:p w:rsidR="00760940" w:rsidRDefault="00760940" w:rsidP="000C0DA3">
      <w:pPr>
        <w:rPr>
          <w:b/>
        </w:rPr>
      </w:pPr>
    </w:p>
    <w:p w:rsidR="00760940" w:rsidRPr="00760940" w:rsidRDefault="00760940" w:rsidP="000C0DA3">
      <w:pPr>
        <w:rPr>
          <w:b/>
        </w:rPr>
      </w:pPr>
    </w:p>
    <w:p w:rsidR="00CE2B69" w:rsidRPr="00CE2B69" w:rsidRDefault="005008C5" w:rsidP="000C0DA3">
      <w:pPr>
        <w:rPr>
          <w:b/>
          <w:i/>
          <w:u w:val="single"/>
        </w:rPr>
      </w:pPr>
      <w:r>
        <w:rPr>
          <w:b/>
          <w:i/>
          <w:u w:val="single"/>
        </w:rPr>
        <w:t>CA-</w:t>
      </w:r>
      <w:r w:rsidR="00CE2B69" w:rsidRPr="00CE2B69">
        <w:rPr>
          <w:b/>
          <w:i/>
          <w:u w:val="single"/>
        </w:rPr>
        <w:t>related</w:t>
      </w:r>
      <w:r>
        <w:rPr>
          <w:b/>
          <w:i/>
          <w:u w:val="single"/>
        </w:rPr>
        <w:t xml:space="preserve"> band combinations</w:t>
      </w:r>
    </w:p>
    <w:p w:rsidR="008E57F6" w:rsidRDefault="00DA3CCE" w:rsidP="000C0DA3">
      <w:r w:rsidRPr="00DA3CCE">
        <w:t>Since</w:t>
      </w:r>
      <w:r>
        <w:t xml:space="preserve"> NR is supposed to support carrier aggregation capability, we also need to define band combinations.</w:t>
      </w:r>
    </w:p>
    <w:p w:rsidR="00DA3CCE" w:rsidRDefault="00DA3CCE" w:rsidP="000C0DA3"/>
    <w:p w:rsidR="00DA3CCE" w:rsidRPr="00DA3CCE" w:rsidRDefault="00DA3CCE" w:rsidP="000C0DA3">
      <w:pPr>
        <w:rPr>
          <w:i/>
        </w:rPr>
      </w:pPr>
      <w:r w:rsidRPr="00DA3CCE">
        <w:rPr>
          <w:b/>
          <w:i/>
        </w:rPr>
        <w:t>Proposal 5</w:t>
      </w:r>
      <w:r w:rsidRPr="00DA3CCE">
        <w:rPr>
          <w:i/>
        </w:rPr>
        <w:t>: CA band combination for Intra-band contig</w:t>
      </w:r>
      <w:r>
        <w:rPr>
          <w:i/>
        </w:rPr>
        <w:t>uous CA is needed to be defined.</w:t>
      </w:r>
    </w:p>
    <w:p w:rsidR="00F6372E" w:rsidRPr="003403AF" w:rsidRDefault="00F6372E" w:rsidP="00F6372E">
      <w:pPr>
        <w:pStyle w:val="Heading1"/>
      </w:pPr>
      <w:r>
        <w:t>3</w:t>
      </w:r>
      <w:r>
        <w:tab/>
        <w:t>Conclusions</w:t>
      </w:r>
    </w:p>
    <w:p w:rsidR="00A0187F" w:rsidRDefault="00DA3CCE" w:rsidP="00F6372E">
      <w:r>
        <w:t>This document provided our view on WI scope in NR RF and following proposals were made:</w:t>
      </w:r>
    </w:p>
    <w:p w:rsidR="00DA3CCE" w:rsidRDefault="00DA3CCE" w:rsidP="00F6372E"/>
    <w:p w:rsidR="00DA3CCE" w:rsidRPr="00207B01" w:rsidRDefault="00DA3CCE" w:rsidP="00DA3CCE">
      <w:pPr>
        <w:rPr>
          <w:i/>
        </w:rPr>
      </w:pPr>
      <w:r w:rsidRPr="00207B01">
        <w:rPr>
          <w:b/>
          <w:i/>
        </w:rPr>
        <w:t>Proposal 1</w:t>
      </w:r>
      <w:r w:rsidRPr="00207B01">
        <w:rPr>
          <w:i/>
        </w:rPr>
        <w:t xml:space="preserve">: The following bands are </w:t>
      </w:r>
      <w:r>
        <w:rPr>
          <w:i/>
        </w:rPr>
        <w:t>needed to be defined</w:t>
      </w:r>
      <w:r w:rsidRPr="00207B01">
        <w:rPr>
          <w:i/>
        </w:rPr>
        <w:t xml:space="preserve"> as new NR spectrums:</w:t>
      </w:r>
    </w:p>
    <w:p w:rsidR="00DA3CCE" w:rsidRDefault="00DA3CCE" w:rsidP="00DA3CCE">
      <w:pPr>
        <w:pStyle w:val="ListParagraph"/>
        <w:numPr>
          <w:ilvl w:val="0"/>
          <w:numId w:val="10"/>
        </w:numPr>
      </w:pPr>
      <w:r>
        <w:t>Band A: 3.3 – 4.2 GHz</w:t>
      </w:r>
    </w:p>
    <w:p w:rsidR="00DA3CCE" w:rsidRDefault="00DA3CCE" w:rsidP="00DA3CCE">
      <w:pPr>
        <w:pStyle w:val="ListParagraph"/>
        <w:numPr>
          <w:ilvl w:val="0"/>
          <w:numId w:val="10"/>
        </w:numPr>
      </w:pPr>
      <w:r>
        <w:t>Band B: 4.4 – 4.99 GHz</w:t>
      </w:r>
    </w:p>
    <w:p w:rsidR="00DA3CCE" w:rsidRDefault="00DA3CCE" w:rsidP="00DA3CCE">
      <w:pPr>
        <w:pStyle w:val="ListParagraph"/>
        <w:numPr>
          <w:ilvl w:val="0"/>
          <w:numId w:val="10"/>
        </w:numPr>
      </w:pPr>
      <w:r>
        <w:t>Band C: 24.25 – 29.5 GHz</w:t>
      </w:r>
    </w:p>
    <w:p w:rsidR="00DA3CCE" w:rsidRDefault="00DA3CCE" w:rsidP="00DA3CCE">
      <w:pPr>
        <w:pStyle w:val="ListParagraph"/>
        <w:numPr>
          <w:ilvl w:val="0"/>
          <w:numId w:val="10"/>
        </w:numPr>
      </w:pPr>
      <w:r>
        <w:t>Band D: 37.0 – 40.0 GHz</w:t>
      </w:r>
    </w:p>
    <w:p w:rsidR="00DA3CCE" w:rsidRDefault="00DA3CCE" w:rsidP="00F6372E"/>
    <w:p w:rsidR="00DA3CCE" w:rsidRDefault="00DA3CCE" w:rsidP="00DA3CCE">
      <w:pPr>
        <w:rPr>
          <w:i/>
        </w:rPr>
      </w:pPr>
      <w:r w:rsidRPr="00207B01">
        <w:rPr>
          <w:b/>
          <w:i/>
        </w:rPr>
        <w:t>Proposal 2</w:t>
      </w:r>
      <w:r w:rsidRPr="00207B01">
        <w:rPr>
          <w:i/>
        </w:rPr>
        <w:t>: TDD is the duplexer mode for new NR spectrum.</w:t>
      </w:r>
    </w:p>
    <w:p w:rsidR="00DA3CCE" w:rsidRDefault="00DA3CCE" w:rsidP="00F6372E"/>
    <w:p w:rsidR="00DA3CCE" w:rsidRDefault="00DA3CCE" w:rsidP="00DA3CCE">
      <w:r w:rsidRPr="005008C5">
        <w:rPr>
          <w:b/>
          <w:i/>
        </w:rPr>
        <w:t>Proposal 3</w:t>
      </w:r>
      <w:r>
        <w:rPr>
          <w:b/>
          <w:i/>
        </w:rPr>
        <w:t>:</w:t>
      </w:r>
      <w:r w:rsidRPr="005008C5">
        <w:rPr>
          <w:b/>
          <w:i/>
        </w:rPr>
        <w:t xml:space="preserve"> </w:t>
      </w:r>
      <w:r w:rsidRPr="005008C5">
        <w:rPr>
          <w:i/>
        </w:rPr>
        <w:t>It is necessary to define two or more maximum channel bandwidth for each of sub-6GHz and above-6GHz.</w:t>
      </w:r>
    </w:p>
    <w:p w:rsidR="00DA3CCE" w:rsidRDefault="00DA3CCE" w:rsidP="00F6372E"/>
    <w:p w:rsidR="00DA3CCE" w:rsidRPr="00760940" w:rsidRDefault="00DA3CCE" w:rsidP="00DA3CCE">
      <w:pPr>
        <w:rPr>
          <w:b/>
        </w:rPr>
      </w:pPr>
      <w:r w:rsidRPr="00760940">
        <w:rPr>
          <w:b/>
          <w:i/>
        </w:rPr>
        <w:t>Proposal 4:</w:t>
      </w:r>
      <w:r w:rsidRPr="00760940">
        <w:rPr>
          <w:b/>
        </w:rPr>
        <w:t xml:space="preserve"> </w:t>
      </w:r>
      <w:r w:rsidRPr="00760940">
        <w:t>The requirements on the key RF parameters are needed to be defined for each of sub-6GHz, 30GHz, 45GHz, and 70GHz.</w:t>
      </w:r>
    </w:p>
    <w:p w:rsidR="00DA3CCE" w:rsidRDefault="00DA3CCE" w:rsidP="00F6372E"/>
    <w:p w:rsidR="00DA3CCE" w:rsidRPr="00DA3CCE" w:rsidRDefault="00DA3CCE" w:rsidP="00DA3CCE">
      <w:pPr>
        <w:rPr>
          <w:i/>
        </w:rPr>
      </w:pPr>
      <w:r w:rsidRPr="00DA3CCE">
        <w:rPr>
          <w:b/>
          <w:i/>
        </w:rPr>
        <w:t>Proposal 5</w:t>
      </w:r>
      <w:r w:rsidRPr="00DA3CCE">
        <w:rPr>
          <w:i/>
        </w:rPr>
        <w:t>: CA band combination for Intra-band contig</w:t>
      </w:r>
      <w:r>
        <w:rPr>
          <w:i/>
        </w:rPr>
        <w:t>uous CA is needed to be defined.</w:t>
      </w:r>
    </w:p>
    <w:p w:rsidR="00DA3CCE" w:rsidRDefault="00DA3CCE" w:rsidP="00F6372E"/>
    <w:p w:rsidR="00F6372E" w:rsidRPr="003403AF" w:rsidRDefault="00F6372E" w:rsidP="00F6372E">
      <w:pPr>
        <w:pStyle w:val="Heading1"/>
      </w:pPr>
      <w:r>
        <w:t>4</w:t>
      </w:r>
      <w:r>
        <w:tab/>
        <w:t>Reference</w:t>
      </w:r>
    </w:p>
    <w:p w:rsidR="00F6372E" w:rsidRDefault="00F6372E" w:rsidP="00F6372E"/>
    <w:p w:rsidR="006667D0" w:rsidRDefault="00DA3CCE" w:rsidP="008E57F6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>R4-</w:t>
      </w:r>
      <w:r w:rsidR="006667D0">
        <w:rPr>
          <w:lang w:val="it-IT"/>
        </w:rPr>
        <w:t xml:space="preserve">1700589, “On defining NR spectrum in sub-6GHz”, </w:t>
      </w:r>
      <w:r w:rsidR="006667D0" w:rsidRPr="006667D0">
        <w:rPr>
          <w:lang w:val="it-IT"/>
        </w:rPr>
        <w:t>Intel Corporation</w:t>
      </w:r>
    </w:p>
    <w:p w:rsidR="00190B4F" w:rsidRDefault="006667D0" w:rsidP="008E57F6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t xml:space="preserve">R4-1700590, “On defining NR spectrum in mmWave”, </w:t>
      </w:r>
      <w:r w:rsidRPr="006667D0">
        <w:rPr>
          <w:lang w:val="it-IT"/>
        </w:rPr>
        <w:t>Intel Corporation</w:t>
      </w:r>
      <w:r>
        <w:rPr>
          <w:lang w:val="it-IT"/>
        </w:rPr>
        <w:t xml:space="preserve"> </w:t>
      </w:r>
    </w:p>
    <w:p w:rsidR="006667D0" w:rsidRPr="008E57F6" w:rsidRDefault="006667D0" w:rsidP="008E57F6">
      <w:pPr>
        <w:numPr>
          <w:ilvl w:val="0"/>
          <w:numId w:val="5"/>
        </w:numPr>
        <w:tabs>
          <w:tab w:val="num" w:pos="426"/>
        </w:tabs>
        <w:autoSpaceDN w:val="0"/>
        <w:spacing w:after="180"/>
        <w:ind w:left="426" w:hanging="426"/>
        <w:rPr>
          <w:lang w:val="it-IT"/>
        </w:rPr>
      </w:pPr>
      <w:r>
        <w:rPr>
          <w:lang w:val="it-IT"/>
        </w:rPr>
        <w:lastRenderedPageBreak/>
        <w:t>R4-1700253, “LS to WP5D on IMT parameters”, RAN4</w:t>
      </w:r>
    </w:p>
    <w:sectPr w:rsidR="006667D0" w:rsidRPr="008E57F6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54BB9"/>
    <w:multiLevelType w:val="hybridMultilevel"/>
    <w:tmpl w:val="FE00F1C4"/>
    <w:lvl w:ilvl="0" w:tplc="9A902022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BA0E53"/>
    <w:multiLevelType w:val="hybridMultilevel"/>
    <w:tmpl w:val="E66A2D3C"/>
    <w:lvl w:ilvl="0" w:tplc="4A308D3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F673E"/>
    <w:multiLevelType w:val="hybridMultilevel"/>
    <w:tmpl w:val="243ECE0C"/>
    <w:lvl w:ilvl="0" w:tplc="162ABAA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B0BFF"/>
    <w:multiLevelType w:val="hybridMultilevel"/>
    <w:tmpl w:val="4E163604"/>
    <w:lvl w:ilvl="0" w:tplc="40D826E4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6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82794"/>
    <w:rsid w:val="000A51BA"/>
    <w:rsid w:val="000C0DA3"/>
    <w:rsid w:val="000E151A"/>
    <w:rsid w:val="000F7E79"/>
    <w:rsid w:val="00101722"/>
    <w:rsid w:val="001168D0"/>
    <w:rsid w:val="00123505"/>
    <w:rsid w:val="001555D3"/>
    <w:rsid w:val="00177830"/>
    <w:rsid w:val="00190B4F"/>
    <w:rsid w:val="001A0999"/>
    <w:rsid w:val="001A1883"/>
    <w:rsid w:val="001A7549"/>
    <w:rsid w:val="001B5E63"/>
    <w:rsid w:val="001C70A8"/>
    <w:rsid w:val="00206BD7"/>
    <w:rsid w:val="00207B01"/>
    <w:rsid w:val="002415E5"/>
    <w:rsid w:val="00242154"/>
    <w:rsid w:val="0025151E"/>
    <w:rsid w:val="00285D3E"/>
    <w:rsid w:val="002917BE"/>
    <w:rsid w:val="00293C3B"/>
    <w:rsid w:val="002A15D3"/>
    <w:rsid w:val="002B1D9D"/>
    <w:rsid w:val="002B474C"/>
    <w:rsid w:val="002D244C"/>
    <w:rsid w:val="00305612"/>
    <w:rsid w:val="0034530C"/>
    <w:rsid w:val="00376BB9"/>
    <w:rsid w:val="0039474E"/>
    <w:rsid w:val="003C595B"/>
    <w:rsid w:val="00400ABE"/>
    <w:rsid w:val="004256EB"/>
    <w:rsid w:val="004412E2"/>
    <w:rsid w:val="00466D7C"/>
    <w:rsid w:val="0047429B"/>
    <w:rsid w:val="00482FED"/>
    <w:rsid w:val="0049472C"/>
    <w:rsid w:val="004C27C3"/>
    <w:rsid w:val="004E66F6"/>
    <w:rsid w:val="004F20D8"/>
    <w:rsid w:val="004F2348"/>
    <w:rsid w:val="005008C5"/>
    <w:rsid w:val="00502918"/>
    <w:rsid w:val="00512FAC"/>
    <w:rsid w:val="00575450"/>
    <w:rsid w:val="00577ED3"/>
    <w:rsid w:val="005C2195"/>
    <w:rsid w:val="005E1F80"/>
    <w:rsid w:val="005E6416"/>
    <w:rsid w:val="006667D0"/>
    <w:rsid w:val="006C3AD5"/>
    <w:rsid w:val="00700127"/>
    <w:rsid w:val="00760940"/>
    <w:rsid w:val="0076402E"/>
    <w:rsid w:val="007C0472"/>
    <w:rsid w:val="007C2563"/>
    <w:rsid w:val="007D609F"/>
    <w:rsid w:val="007E1378"/>
    <w:rsid w:val="007E284E"/>
    <w:rsid w:val="007E3E1F"/>
    <w:rsid w:val="0087684A"/>
    <w:rsid w:val="00886FA5"/>
    <w:rsid w:val="008E57F6"/>
    <w:rsid w:val="00910122"/>
    <w:rsid w:val="00912522"/>
    <w:rsid w:val="00936AFB"/>
    <w:rsid w:val="009411FF"/>
    <w:rsid w:val="0098559A"/>
    <w:rsid w:val="009C076D"/>
    <w:rsid w:val="009C34E1"/>
    <w:rsid w:val="009F5140"/>
    <w:rsid w:val="00A0187F"/>
    <w:rsid w:val="00A1428C"/>
    <w:rsid w:val="00A32281"/>
    <w:rsid w:val="00A7120E"/>
    <w:rsid w:val="00AD7789"/>
    <w:rsid w:val="00AE6FAA"/>
    <w:rsid w:val="00AF7EA3"/>
    <w:rsid w:val="00B14FC5"/>
    <w:rsid w:val="00B4189E"/>
    <w:rsid w:val="00B467EE"/>
    <w:rsid w:val="00BC2768"/>
    <w:rsid w:val="00BD106F"/>
    <w:rsid w:val="00BE23F0"/>
    <w:rsid w:val="00BF4D25"/>
    <w:rsid w:val="00C67AB5"/>
    <w:rsid w:val="00C72E18"/>
    <w:rsid w:val="00CB3D00"/>
    <w:rsid w:val="00CE01D3"/>
    <w:rsid w:val="00CE2B69"/>
    <w:rsid w:val="00CF131F"/>
    <w:rsid w:val="00CF70C4"/>
    <w:rsid w:val="00D10705"/>
    <w:rsid w:val="00D30C01"/>
    <w:rsid w:val="00D505F9"/>
    <w:rsid w:val="00D70170"/>
    <w:rsid w:val="00D8255D"/>
    <w:rsid w:val="00DA3CCE"/>
    <w:rsid w:val="00DB448E"/>
    <w:rsid w:val="00DC5C9C"/>
    <w:rsid w:val="00E16374"/>
    <w:rsid w:val="00E437B4"/>
    <w:rsid w:val="00E47F98"/>
    <w:rsid w:val="00E526D5"/>
    <w:rsid w:val="00E53CAC"/>
    <w:rsid w:val="00E608F8"/>
    <w:rsid w:val="00E77343"/>
    <w:rsid w:val="00EA79F5"/>
    <w:rsid w:val="00EB089B"/>
    <w:rsid w:val="00ED53ED"/>
    <w:rsid w:val="00EE333A"/>
    <w:rsid w:val="00EE472D"/>
    <w:rsid w:val="00F047B1"/>
    <w:rsid w:val="00F231DA"/>
    <w:rsid w:val="00F55C0D"/>
    <w:rsid w:val="00F6372E"/>
    <w:rsid w:val="00F72FF6"/>
    <w:rsid w:val="00F8056C"/>
    <w:rsid w:val="00FA1C35"/>
    <w:rsid w:val="00FA20A2"/>
    <w:rsid w:val="00FC7909"/>
    <w:rsid w:val="00FD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CD97D-3AE5-4FF2-9366-7296858CD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C0DA3"/>
    <w:pPr>
      <w:spacing w:before="100" w:beforeAutospacing="1" w:after="100" w:afterAutospacing="1"/>
    </w:pPr>
    <w:rPr>
      <w:rFonts w:eastAsiaTheme="minorEastAsia"/>
      <w:sz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C0F40-36D8-4F73-9A04-52AF4651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/>
  <dc:description/>
  <cp:lastModifiedBy>Kim, Jiwoo</cp:lastModifiedBy>
  <cp:revision>4</cp:revision>
  <dcterms:created xsi:type="dcterms:W3CDTF">2017-02-03T00:16:00Z</dcterms:created>
  <dcterms:modified xsi:type="dcterms:W3CDTF">2017-02-03T01:27:00Z</dcterms:modified>
</cp:coreProperties>
</file>